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Whitingham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5002583950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2029-06-27. Plan: Town of Whitingham 2024 Local Hazard Mitigation Plan (FEMA plan 109962), approved 2024-06-28.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2024-06-28: 1 new hazard declaration (1 incident):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74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5002583950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2029-06-27</w:t>
      </w:r>
    </w:p>
    <w:p>
      <w:pPr>
        <w:keepNext/>
        <w:spacing w:after="40" w:before="0"/>
      </w:pPr>
      <w:r>
        <w:rPr>
          <w:b/>
        </w:rPr>
        <w:t xml:space="preserve">Plan: </w:t>
      </w:r>
      <w:r>
        <w:rPr/>
        <w:t>Town of Whitingham 2024 Local Hazard Mitigation Plan (FEMA plan 109962)</w:t>
      </w:r>
    </w:p>
    <w:p>
      <w:pPr>
        <w:keepNext/>
        <w:spacing w:after="40" w:before="0"/>
      </w:pPr>
      <w:r>
        <w:rPr>
          <w:b/>
        </w:rPr>
        <w:t xml:space="preserve">Approved: </w:t>
      </w:r>
      <w:r>
        <w:rPr/>
        <w:t>2024-06-28</w:t>
      </w:r>
    </w:p>
    <w:p>
      <w:pPr>
        <w:keepNext/>
        <w:spacing w:after="40" w:before="0"/>
      </w:pPr>
      <w:r>
        <w:rPr>
          <w:b/>
        </w:rPr>
        <w:t xml:space="preserve">Days to expiry: </w:t>
      </w:r>
      <w:r>
        <w:rPr/>
        <w:t>1,001</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93"/>
        <w:gridCol w:w="915"/>
        <w:gridCol w:w="3731"/>
        <w:gridCol w:w="3185"/>
        <w:gridCol w:w="1463"/>
        <w:gridCol w:w="1463"/>
        <w:gridCol w:w="1262"/>
      </w:tblGrid>
      <w:tr>
        <w:trPr>
          <w:cantSplit/>
          <w:tblHeader/>
        </w:trPr>
        <w:tc>
          <w:tcPr>
            <w:tcW w:type="dxa" w:w="2093"/>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93"/>
          </w:tcPr>
          <w:p>
            <w:pPr>
              <w:spacing w:after="0"/>
              <w:jc w:val="left"/>
            </w:pPr>
            <w:r>
              <w:rPr>
                <w:sz w:val="16"/>
              </w:rPr>
              <w:t>Whitingham town</w:t>
            </w:r>
          </w:p>
        </w:tc>
        <w:tc>
          <w:tcPr>
            <w:tcW w:type="dxa" w:w="915"/>
          </w:tcPr>
          <w:p>
            <w:pPr>
              <w:spacing w:after="0"/>
              <w:jc w:val="left"/>
            </w:pPr>
            <w:r>
              <w:rPr>
                <w:sz w:val="16"/>
              </w:rPr>
              <w:t>Town</w:t>
            </w:r>
          </w:p>
        </w:tc>
        <w:tc>
          <w:tcPr>
            <w:tcW w:type="dxa" w:w="3731"/>
          </w:tcPr>
          <w:p>
            <w:pPr>
              <w:spacing w:after="0"/>
              <w:jc w:val="left"/>
            </w:pPr>
            <w:r>
              <w:rPr>
                <w:sz w:val="16"/>
              </w:rPr>
              <w:t>Approved, expires 2029-06-27</w:t>
            </w:r>
          </w:p>
        </w:tc>
        <w:tc>
          <w:tcPr>
            <w:tcW w:type="dxa" w:w="3185"/>
          </w:tcPr>
          <w:p>
            <w:pPr>
              <w:spacing w:after="0"/>
              <w:jc w:val="left"/>
            </w:pPr>
            <w:r>
              <w:rPr>
                <w:sz w:val="16"/>
              </w:rPr>
              <w:t>Town of Whitingham 2024 Local Hazard Mitigation Plan (FEMA plan 109962)</w:t>
            </w:r>
          </w:p>
        </w:tc>
        <w:tc>
          <w:tcPr>
            <w:tcW w:type="dxa" w:w="1463"/>
          </w:tcPr>
          <w:p>
            <w:pPr>
              <w:spacing w:after="0"/>
              <w:jc w:val="left"/>
            </w:pPr>
            <w:r>
              <w:rPr>
                <w:sz w:val="16"/>
              </w:rPr>
              <w:t>2024-06-28</w:t>
            </w:r>
          </w:p>
        </w:tc>
        <w:tc>
          <w:tcPr>
            <w:tcW w:type="dxa" w:w="1463"/>
          </w:tcPr>
          <w:p>
            <w:pPr>
              <w:spacing w:after="0"/>
              <w:jc w:val="left"/>
            </w:pPr>
            <w:r>
              <w:rPr>
                <w:sz w:val="16"/>
              </w:rPr>
              <w:t>2029-06-27</w:t>
            </w:r>
          </w:p>
        </w:tc>
        <w:tc>
          <w:tcPr>
            <w:tcW w:type="dxa" w:w="1262"/>
          </w:tcPr>
          <w:p>
            <w:pPr>
              <w:spacing w:after="0"/>
              <w:jc w:val="right"/>
            </w:pPr>
            <w:r>
              <w:rPr>
                <w:sz w:val="16"/>
              </w:rPr>
              <w:t>1,001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Windham County, county-level (county FIPS 50025);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Windham County, county-level (county FIPS 50025);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1"/>
        <w:gridCol w:w="1689"/>
        <w:gridCol w:w="1809"/>
        <w:gridCol w:w="1597"/>
        <w:gridCol w:w="1648"/>
        <w:gridCol w:w="1852"/>
        <w:gridCol w:w="1958"/>
      </w:tblGrid>
      <w:tr>
        <w:trPr>
          <w:cantSplit/>
          <w:tblHeader/>
        </w:trPr>
        <w:tc>
          <w:tcPr>
            <w:tcW w:type="dxa" w:w="1759"/>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9"/>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852"/>
            <w:shd w:val="clear" w:color="auto" w:fill="E8E8E8"/>
          </w:tcPr>
          <w:p>
            <w:pPr>
              <w:spacing w:after="0"/>
              <w:jc w:val="left"/>
            </w:pPr>
            <w:r>
              <w:rPr>
                <w:b/>
                <w:sz w:val="16"/>
              </w:rPr>
              <w:t>Where in the county</w:t>
            </w:r>
          </w:p>
        </w:tc>
        <w:tc>
          <w:tcPr>
            <w:tcW w:type="dxa" w:w="1958"/>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89"/>
          </w:tcPr>
          <w:p>
            <w:pPr>
              <w:spacing w:after="0"/>
              <w:jc w:val="right"/>
            </w:pPr>
            <w:r>
              <w:rPr>
                <w:sz w:val="16"/>
              </w:rPr>
              <w:t>60 records, 2000 to 2026 (60 zone-level)</w:t>
            </w:r>
          </w:p>
        </w:tc>
        <w:tc>
          <w:tcPr>
            <w:tcW w:type="dxa" w:w="1809"/>
          </w:tcPr>
          <w:p>
            <w:pPr>
              <w:spacing w:after="0"/>
              <w:jc w:val="left"/>
            </w:pPr>
            <w:r>
              <w:rPr>
                <w:sz w:val="16"/>
              </w:rPr>
              <w:t>1 day to 4 days (median 2 days); 46 with a recorded value</w:t>
            </w:r>
          </w:p>
        </w:tc>
        <w:tc>
          <w:tcPr>
            <w:tcW w:type="dxa" w:w="1597"/>
          </w:tcPr>
          <w:p>
            <w:pPr>
              <w:spacing w:after="0"/>
              <w:jc w:val="left"/>
            </w:pPr>
            <w:r>
              <w:rPr>
                <w:sz w:val="16"/>
              </w:rPr>
              <w:t>4 consecutive days, 2026-01-29 to 2026-02-01,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Wind chill: in event narratives only (local data needed).</w:t>
            </w:r>
          </w:p>
        </w:tc>
      </w:tr>
      <w:tr>
        <w:trPr>
          <w:cantSplit/>
        </w:trPr>
        <w:tc>
          <w:tcPr>
            <w:tcW w:type="dxa" w:w="1759"/>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89"/>
          </w:tcPr>
          <w:p>
            <w:pPr>
              <w:spacing w:after="0"/>
              <w:jc w:val="right"/>
            </w:pPr>
            <w:r>
              <w:rPr>
                <w:sz w:val="16"/>
              </w:rPr>
              <w:t>18 records, 2002 to 2023 (18 zone-level)</w:t>
            </w:r>
          </w:p>
        </w:tc>
        <w:tc>
          <w:tcPr>
            <w:tcW w:type="dxa" w:w="1809"/>
          </w:tcPr>
          <w:p>
            <w:pPr>
              <w:spacing w:after="0"/>
              <w:jc w:val="left"/>
            </w:pPr>
          </w:p>
        </w:tc>
        <w:tc>
          <w:tcPr>
            <w:tcW w:type="dxa" w:w="1597"/>
          </w:tcPr>
          <w:p>
            <w:pPr>
              <w:spacing w:after="0"/>
              <w:jc w:val="left"/>
            </w:pPr>
            <w:r>
              <w:rPr>
                <w:sz w:val="16"/>
              </w:rPr>
              <w:t>No crop damage reported in 18 records.</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Temperature: in event narratives only (local data needed).</w:t>
            </w:r>
          </w:p>
        </w:tc>
      </w:tr>
      <w:tr>
        <w:trPr>
          <w:cantSplit/>
        </w:trPr>
        <w:tc>
          <w:tcPr>
            <w:tcW w:type="dxa" w:w="1759"/>
          </w:tcPr>
          <w:p>
            <w:pPr>
              <w:spacing w:after="0"/>
              <w:jc w:val="left"/>
            </w:pPr>
            <w:r>
              <w:rPr>
                <w:sz w:val="16"/>
              </w:rPr>
              <w:t>Drought</w:t>
            </w:r>
          </w:p>
        </w:tc>
        <w:tc>
          <w:tcPr>
            <w:tcW w:type="dxa" w:w="1801"/>
          </w:tcPr>
          <w:p>
            <w:pPr>
              <w:spacing w:after="0"/>
              <w:jc w:val="left"/>
            </w:pPr>
            <w:r>
              <w:rPr>
                <w:sz w:val="16"/>
              </w:rPr>
              <w:t>U.S. Drought Monitor scale (D0 to D4)</w:t>
            </w:r>
          </w:p>
        </w:tc>
        <w:tc>
          <w:tcPr>
            <w:tcW w:type="dxa" w:w="1689"/>
          </w:tcPr>
          <w:p>
            <w:pPr>
              <w:spacing w:after="0"/>
              <w:jc w:val="right"/>
            </w:pPr>
            <w:r>
              <w:rPr>
                <w:sz w:val="16"/>
              </w:rPr>
              <w:t>8 records, 1999 to 2025 (8 zone-level)</w:t>
            </w:r>
          </w:p>
        </w:tc>
        <w:tc>
          <w:tcPr>
            <w:tcW w:type="dxa" w:w="1809"/>
          </w:tcPr>
          <w:p>
            <w:pPr>
              <w:spacing w:after="0"/>
              <w:jc w:val="left"/>
            </w:pPr>
            <w:r>
              <w:rPr>
                <w:sz w:val="16"/>
              </w:rPr>
              <w:t>30 days to 50 days (median 46.5 days); 4 with a recorded value</w:t>
            </w:r>
          </w:p>
        </w:tc>
        <w:tc>
          <w:tcPr>
            <w:tcW w:type="dxa" w:w="1597"/>
          </w:tcPr>
          <w:p>
            <w:pPr>
              <w:spacing w:after="0"/>
              <w:jc w:val="left"/>
            </w:pPr>
            <w:r>
              <w:rPr>
                <w:sz w:val="16"/>
              </w:rPr>
              <w:t>50 days (about 1.6 months), 2025-09-23 to 2025-11-11, a run of 3 consecutive Storm Events drought records,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1"/>
          </w:tcPr>
          <w:p>
            <w:pPr>
              <w:spacing w:after="0"/>
              <w:jc w:val="left"/>
            </w:pPr>
            <w:r>
              <w:rPr>
                <w:sz w:val="16"/>
              </w:rPr>
              <w:t>Modified Mercalli (local data)</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1"/>
          </w:tcPr>
          <w:p>
            <w:pPr>
              <w:spacing w:after="0"/>
              <w:jc w:val="left"/>
            </w:pPr>
            <w:r>
              <w:rPr>
                <w:sz w:val="16"/>
              </w:rPr>
              <w:t>hail size (inches)</w:t>
            </w:r>
          </w:p>
        </w:tc>
        <w:tc>
          <w:tcPr>
            <w:tcW w:type="dxa" w:w="1689"/>
          </w:tcPr>
          <w:p>
            <w:pPr>
              <w:spacing w:after="0"/>
              <w:jc w:val="right"/>
            </w:pPr>
            <w:r>
              <w:rPr>
                <w:sz w:val="16"/>
              </w:rPr>
              <w:t>34 records, 1958 to 2023</w:t>
            </w:r>
          </w:p>
        </w:tc>
        <w:tc>
          <w:tcPr>
            <w:tcW w:type="dxa" w:w="1809"/>
          </w:tcPr>
          <w:p>
            <w:pPr>
              <w:spacing w:after="0"/>
              <w:jc w:val="left"/>
            </w:pPr>
            <w:r>
              <w:rPr>
                <w:sz w:val="16"/>
              </w:rPr>
              <w:t>0.75 in to 2 in (median 1 in); 34 with a recorded value</w:t>
            </w:r>
          </w:p>
        </w:tc>
        <w:tc>
          <w:tcPr>
            <w:tcW w:type="dxa" w:w="1597"/>
          </w:tcPr>
          <w:p>
            <w:pPr>
              <w:spacing w:after="0"/>
              <w:jc w:val="left"/>
            </w:pPr>
            <w:r>
              <w:rPr>
                <w:sz w:val="16"/>
              </w:rPr>
              <w:t>2 in hail, 2012-05-29; same size also recorded on 2011-06-01</w:t>
            </w:r>
          </w:p>
        </w:tc>
        <w:tc>
          <w:tcPr>
            <w:tcW w:type="dxa" w:w="1648"/>
          </w:tcPr>
          <w:p>
            <w:pPr>
              <w:spacing w:after="0"/>
              <w:jc w:val="left"/>
            </w:pPr>
            <w:r>
              <w:rPr>
                <w:sz w:val="16"/>
              </w:rPr>
              <w:t>Hail, 1994-07-25, $50,000 property; crops not recorded (1994 dollars)</w:t>
            </w:r>
          </w:p>
        </w:tc>
        <w:tc>
          <w:tcPr>
            <w:tcW w:type="dxa" w:w="1852"/>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958"/>
          </w:tcPr>
          <w:p>
            <w:pPr>
              <w:spacing w:after="0"/>
              <w:jc w:val="left"/>
            </w:pPr>
          </w:p>
        </w:tc>
      </w:tr>
      <w:tr>
        <w:trPr>
          <w:cantSplit/>
        </w:trPr>
        <w:tc>
          <w:tcPr>
            <w:tcW w:type="dxa" w:w="1759"/>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89"/>
          </w:tcPr>
          <w:p>
            <w:pPr>
              <w:spacing w:after="0"/>
              <w:jc w:val="right"/>
            </w:pPr>
            <w:r>
              <w:rPr>
                <w:sz w:val="16"/>
              </w:rPr>
              <w:t>39 records, 1998 to 2026 (39 zone-level)</w:t>
            </w:r>
          </w:p>
        </w:tc>
        <w:tc>
          <w:tcPr>
            <w:tcW w:type="dxa" w:w="1809"/>
          </w:tcPr>
          <w:p>
            <w:pPr>
              <w:spacing w:after="0"/>
              <w:jc w:val="left"/>
            </w:pPr>
            <w:r>
              <w:rPr>
                <w:sz w:val="16"/>
              </w:rPr>
              <w:t>1 day to 5 days (median 2 days); 28 with a recorded value</w:t>
            </w:r>
          </w:p>
        </w:tc>
        <w:tc>
          <w:tcPr>
            <w:tcW w:type="dxa" w:w="1597"/>
          </w:tcPr>
          <w:p>
            <w:pPr>
              <w:spacing w:after="0"/>
              <w:jc w:val="left"/>
            </w:pPr>
            <w:r>
              <w:rPr>
                <w:sz w:val="16"/>
              </w:rPr>
              <w:t>5 consecutive days, 2018-07-01 to 2018-07-05,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89"/>
          </w:tcPr>
          <w:p>
            <w:pPr>
              <w:spacing w:after="0"/>
              <w:jc w:val="right"/>
            </w:pPr>
            <w:r>
              <w:rPr>
                <w:sz w:val="16"/>
              </w:rPr>
              <w:t>1 record, 2011 (1 zone-level)</w:t>
            </w:r>
          </w:p>
        </w:tc>
        <w:tc>
          <w:tcPr>
            <w:tcW w:type="dxa" w:w="1809"/>
          </w:tcPr>
          <w:p>
            <w:pPr>
              <w:spacing w:after="0"/>
              <w:jc w:val="left"/>
            </w:pPr>
          </w:p>
        </w:tc>
        <w:tc>
          <w:tcPr>
            <w:tcW w:type="dxa" w:w="1597"/>
          </w:tcPr>
          <w:p>
            <w:pPr>
              <w:spacing w:after="0"/>
              <w:jc w:val="left"/>
            </w:pPr>
            <w:r>
              <w:rPr>
                <w:sz w:val="16"/>
              </w:rPr>
              <w:t>Strongest recorded: Tropical Storm record, 2011-08-28, $0 property; $0 crops (2011 dollars); NWS zone VTZ015</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1"/>
          </w:tcPr>
          <w:p>
            <w:pPr>
              <w:spacing w:after="0"/>
              <w:jc w:val="left"/>
            </w:pPr>
            <w:r>
              <w:rPr>
                <w:sz w:val="16"/>
              </w:rPr>
              <w:t>Sperry-Piltz ice scale (local data)</w:t>
            </w:r>
          </w:p>
        </w:tc>
        <w:tc>
          <w:tcPr>
            <w:tcW w:type="dxa" w:w="1689"/>
          </w:tcPr>
          <w:p>
            <w:pPr>
              <w:spacing w:after="0"/>
              <w:jc w:val="right"/>
            </w:pPr>
            <w:r>
              <w:rPr>
                <w:sz w:val="16"/>
              </w:rPr>
              <w:t>5 records, 2007 to 2025 (5 zone-level)</w:t>
            </w:r>
          </w:p>
        </w:tc>
        <w:tc>
          <w:tcPr>
            <w:tcW w:type="dxa" w:w="1809"/>
          </w:tcPr>
          <w:p>
            <w:pPr>
              <w:spacing w:after="0"/>
              <w:jc w:val="left"/>
            </w:pPr>
          </w:p>
        </w:tc>
        <w:tc>
          <w:tcPr>
            <w:tcW w:type="dxa" w:w="1597"/>
          </w:tcPr>
          <w:p>
            <w:pPr>
              <w:spacing w:after="0"/>
              <w:jc w:val="left"/>
            </w:pPr>
            <w:r>
              <w:rPr>
                <w:sz w:val="16"/>
              </w:rPr>
              <w:t>No damage reported in 5 records.</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Ice thickness: in event narratives only (local data needed).</w:t>
            </w:r>
          </w:p>
        </w:tc>
      </w:tr>
      <w:tr>
        <w:trPr>
          <w:cantSplit/>
        </w:trPr>
        <w:tc>
          <w:tcPr>
            <w:tcW w:type="dxa" w:w="1759"/>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89"/>
          </w:tcPr>
          <w:p>
            <w:pPr>
              <w:spacing w:after="0"/>
              <w:jc w:val="right"/>
            </w:pPr>
            <w:r>
              <w:rPr>
                <w:sz w:val="16"/>
              </w:rPr>
              <w:t>127 records, 1996 to 2025 (10 zone-level)</w:t>
            </w:r>
          </w:p>
        </w:tc>
        <w:tc>
          <w:tcPr>
            <w:tcW w:type="dxa" w:w="1809"/>
          </w:tcPr>
          <w:p>
            <w:pPr>
              <w:spacing w:after="0"/>
              <w:jc w:val="left"/>
            </w:pPr>
          </w:p>
        </w:tc>
        <w:tc>
          <w:tcPr>
            <w:tcW w:type="dxa" w:w="1597"/>
          </w:tcPr>
          <w:p>
            <w:pPr>
              <w:spacing w:after="0"/>
              <w:jc w:val="left"/>
            </w:pPr>
            <w:r>
              <w:rPr>
                <w:sz w:val="16"/>
              </w:rPr>
              <w:t>Flash Flood, 2021-07-29, $1,000,000 property; $0 crops (2021 dollars)</w:t>
            </w:r>
          </w:p>
        </w:tc>
        <w:tc>
          <w:tcPr>
            <w:tcW w:type="dxa" w:w="1648"/>
          </w:tcPr>
          <w:p>
            <w:pPr>
              <w:spacing w:after="0"/>
              <w:jc w:val="left"/>
            </w:pPr>
          </w:p>
        </w:tc>
        <w:tc>
          <w:tcPr>
            <w:tcW w:type="dxa" w:w="1852"/>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9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89"/>
          </w:tcPr>
          <w:p>
            <w:pPr>
              <w:spacing w:after="0"/>
              <w:jc w:val="right"/>
            </w:pPr>
            <w:r>
              <w:rPr>
                <w:sz w:val="16"/>
              </w:rPr>
              <w:t>4 records, 2004 to 2019</w:t>
            </w:r>
          </w:p>
        </w:tc>
        <w:tc>
          <w:tcPr>
            <w:tcW w:type="dxa" w:w="1809"/>
          </w:tcPr>
          <w:p>
            <w:pPr>
              <w:spacing w:after="0"/>
              <w:jc w:val="left"/>
            </w:pPr>
          </w:p>
        </w:tc>
        <w:tc>
          <w:tcPr>
            <w:tcW w:type="dxa" w:w="1597"/>
          </w:tcPr>
          <w:p>
            <w:pPr>
              <w:spacing w:after="0"/>
              <w:jc w:val="left"/>
            </w:pPr>
            <w:r>
              <w:rPr>
                <w:sz w:val="16"/>
              </w:rPr>
              <w:t>Lightning, 2007-08-03, $250,000 property; $0 crops (2007 dollars)</w:t>
            </w:r>
          </w:p>
        </w:tc>
        <w:tc>
          <w:tcPr>
            <w:tcW w:type="dxa" w:w="1648"/>
          </w:tcPr>
          <w:p>
            <w:pPr>
              <w:spacing w:after="0"/>
              <w:jc w:val="left"/>
            </w:pPr>
          </w:p>
        </w:tc>
        <w:tc>
          <w:tcPr>
            <w:tcW w:type="dxa" w:w="1852"/>
          </w:tcPr>
          <w:p>
            <w:pPr>
              <w:spacing w:after="0"/>
              <w:jc w:val="left"/>
            </w:pPr>
            <w:r>
              <w:rPr>
                <w:sz w:val="16"/>
              </w:rPr>
              <w:t>Event records naming places in the county: Brattleboro town (3 records), Guilford town (1 record).</w:t>
            </w:r>
          </w:p>
        </w:tc>
        <w:tc>
          <w:tcPr>
            <w:tcW w:type="dxa" w:w="1958"/>
          </w:tcPr>
          <w:p>
            <w:pPr>
              <w:spacing w:after="0"/>
              <w:jc w:val="left"/>
            </w:pPr>
            <w:r>
              <w:rPr>
                <w:sz w:val="16"/>
              </w:rPr>
              <w:t>Storm Events lists lightning with damage or casualties; physical measure in event narratives only (local data needed).</w:t>
            </w:r>
          </w:p>
        </w:tc>
      </w:tr>
      <w:tr>
        <w:trPr>
          <w:cantSplit/>
        </w:trPr>
        <w:tc>
          <w:tcPr>
            <w:tcW w:type="dxa" w:w="1759"/>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89"/>
          </w:tcPr>
          <w:p>
            <w:pPr>
              <w:spacing w:after="0"/>
              <w:jc w:val="right"/>
            </w:pPr>
            <w:r>
              <w:rPr>
                <w:sz w:val="16"/>
              </w:rPr>
              <w:t>90 records, 1996 to 2026 (90 zone-level)</w:t>
            </w:r>
          </w:p>
        </w:tc>
        <w:tc>
          <w:tcPr>
            <w:tcW w:type="dxa" w:w="1809"/>
          </w:tcPr>
          <w:p>
            <w:pPr>
              <w:spacing w:after="0"/>
              <w:jc w:val="left"/>
            </w:pPr>
            <w:r>
              <w:rPr>
                <w:sz w:val="16"/>
              </w:rPr>
              <w:t>28 kt (32 mph) to 124.3 kt (143 mph) (median 45 kt (52 mph)); 75 with a recorded value</w:t>
            </w:r>
          </w:p>
        </w:tc>
        <w:tc>
          <w:tcPr>
            <w:tcW w:type="dxa" w:w="1597"/>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648"/>
          </w:tcPr>
          <w:p>
            <w:pPr>
              <w:spacing w:after="0"/>
              <w:jc w:val="left"/>
            </w:pPr>
            <w:r>
              <w:rPr>
                <w:sz w:val="16"/>
              </w:rPr>
              <w:t>High Wind, 1999-09-16, $175,000 property; crops not reported, reported for the zone (1999 dollars)</w:t>
            </w:r>
          </w:p>
        </w:tc>
        <w:tc>
          <w:tcPr>
            <w:tcW w:type="dxa" w:w="1852"/>
          </w:tcPr>
          <w:p>
            <w:pPr>
              <w:spacing w:after="0"/>
              <w:jc w:val="left"/>
            </w:pPr>
            <w:r>
              <w:rPr>
                <w:sz w:val="16"/>
              </w:rPr>
              <w:t>Countywide (zone-level records).</w:t>
            </w:r>
          </w:p>
        </w:tc>
        <w:tc>
          <w:tcPr>
            <w:tcW w:type="dxa" w:w="1958"/>
          </w:tcPr>
          <w:p>
            <w:pPr>
              <w:spacing w:after="0"/>
              <w:jc w:val="left"/>
            </w:pPr>
          </w:p>
        </w:tc>
      </w:tr>
      <w:tr>
        <w:trPr>
          <w:cantSplit/>
        </w:trPr>
        <w:tc>
          <w:tcPr>
            <w:tcW w:type="dxa" w:w="1759"/>
          </w:tcPr>
          <w:p>
            <w:pPr>
              <w:spacing w:after="0"/>
              <w:jc w:val="left"/>
            </w:pPr>
            <w:r>
              <w:rPr>
                <w:sz w:val="16"/>
              </w:rPr>
              <w:t>Thunderstorm Wind</w:t>
            </w:r>
          </w:p>
        </w:tc>
        <w:tc>
          <w:tcPr>
            <w:tcW w:type="dxa" w:w="1801"/>
          </w:tcPr>
          <w:p>
            <w:pPr>
              <w:spacing w:after="0"/>
              <w:jc w:val="left"/>
            </w:pPr>
            <w:r>
              <w:rPr>
                <w:sz w:val="16"/>
              </w:rPr>
              <w:t>wind speed (kt and mph)</w:t>
            </w:r>
          </w:p>
        </w:tc>
        <w:tc>
          <w:tcPr>
            <w:tcW w:type="dxa" w:w="1689"/>
          </w:tcPr>
          <w:p>
            <w:pPr>
              <w:spacing w:after="0"/>
              <w:jc w:val="right"/>
            </w:pPr>
            <w:r>
              <w:rPr>
                <w:sz w:val="16"/>
              </w:rPr>
              <w:t>183 records, 1957 to 2026</w:t>
            </w:r>
          </w:p>
        </w:tc>
        <w:tc>
          <w:tcPr>
            <w:tcW w:type="dxa" w:w="1809"/>
          </w:tcPr>
          <w:p>
            <w:pPr>
              <w:spacing w:after="0"/>
              <w:jc w:val="left"/>
            </w:pPr>
            <w:r>
              <w:rPr>
                <w:sz w:val="16"/>
              </w:rPr>
              <w:t>50 kt (58 mph) to 70 kt (81 mph) (median 50 kt (58 mph)); 123 with a recorded value</w:t>
            </w:r>
          </w:p>
        </w:tc>
        <w:tc>
          <w:tcPr>
            <w:tcW w:type="dxa" w:w="1597"/>
          </w:tcPr>
          <w:p>
            <w:pPr>
              <w:spacing w:after="0"/>
              <w:jc w:val="left"/>
            </w:pPr>
            <w:r>
              <w:rPr>
                <w:sz w:val="16"/>
              </w:rPr>
              <w:t>70 kt (81 mph) estimated gust, Thunderstorm Wind, 2022-05-16</w:t>
            </w:r>
          </w:p>
        </w:tc>
        <w:tc>
          <w:tcPr>
            <w:tcW w:type="dxa" w:w="1648"/>
          </w:tcPr>
          <w:p>
            <w:pPr>
              <w:spacing w:after="0"/>
              <w:jc w:val="left"/>
            </w:pPr>
            <w:r>
              <w:rPr>
                <w:sz w:val="16"/>
              </w:rPr>
              <w:t>Thunderstorm Wind, 1999-07-06, $150,000 property; crops not reported (1999 dollars)</w:t>
            </w:r>
          </w:p>
        </w:tc>
        <w:tc>
          <w:tcPr>
            <w:tcW w:type="dxa" w:w="1852"/>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958"/>
          </w:tcPr>
          <w:p>
            <w:pPr>
              <w:spacing w:after="0"/>
              <w:jc w:val="left"/>
            </w:pPr>
          </w:p>
        </w:tc>
      </w:tr>
      <w:tr>
        <w:trPr>
          <w:cantSplit/>
        </w:trPr>
        <w:tc>
          <w:tcPr>
            <w:tcW w:type="dxa" w:w="1759"/>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89"/>
          </w:tcPr>
          <w:p>
            <w:pPr>
              <w:spacing w:after="0"/>
              <w:jc w:val="right"/>
            </w:pPr>
            <w:r>
              <w:rPr>
                <w:sz w:val="16"/>
              </w:rPr>
              <w:t>5 records, 1957 to 2019</w:t>
            </w:r>
          </w:p>
        </w:tc>
        <w:tc>
          <w:tcPr>
            <w:tcW w:type="dxa" w:w="1809"/>
          </w:tcPr>
          <w:p>
            <w:pPr>
              <w:spacing w:after="0"/>
              <w:jc w:val="left"/>
            </w:pPr>
            <w:r>
              <w:rPr>
                <w:sz w:val="16"/>
              </w:rPr>
              <w:t>F/EF0 to F/EF2 (median F/EF1); 5 with a recorded value</w:t>
            </w:r>
          </w:p>
        </w:tc>
        <w:tc>
          <w:tcPr>
            <w:tcW w:type="dxa" w:w="1597"/>
          </w:tcPr>
          <w:p>
            <w:pPr>
              <w:spacing w:after="0"/>
              <w:jc w:val="left"/>
            </w:pPr>
            <w:r>
              <w:rPr>
                <w:sz w:val="16"/>
              </w:rPr>
              <w:t>F2 tornado, 2002-06-05, 0.1 mi within this county, 150 yd wide, $75,000 property; crops not reported (2002 dollars)</w:t>
            </w:r>
          </w:p>
        </w:tc>
        <w:tc>
          <w:tcPr>
            <w:tcW w:type="dxa" w:w="1648"/>
          </w:tcPr>
          <w:p>
            <w:pPr>
              <w:spacing w:after="0"/>
              <w:jc w:val="left"/>
            </w:pPr>
            <w:r>
              <w:rPr>
                <w:sz w:val="16"/>
              </w:rPr>
              <w:t>Tornado, 1988-07-14, $250,000 property; crops not recorded (1988 dollars)</w:t>
            </w:r>
          </w:p>
        </w:tc>
        <w:tc>
          <w:tcPr>
            <w:tcW w:type="dxa" w:w="1852"/>
          </w:tcPr>
          <w:p>
            <w:pPr>
              <w:spacing w:after="0"/>
              <w:jc w:val="left"/>
            </w:pPr>
            <w:r>
              <w:rPr>
                <w:sz w:val="16"/>
              </w:rPr>
              <w:t>Event records naming places in the county: Windham town (2 records), Stratton town (1 record).</w:t>
            </w:r>
          </w:p>
        </w:tc>
        <w:tc>
          <w:tcPr>
            <w:tcW w:type="dxa" w:w="19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1"/>
          </w:tcPr>
          <w:p>
            <w:pPr>
              <w:spacing w:after="0"/>
              <w:jc w:val="left"/>
            </w:pPr>
            <w:r>
              <w:rPr>
                <w:sz w:val="16"/>
              </w:rPr>
              <w:t>acres burned (local data)</w:t>
            </w:r>
          </w:p>
        </w:tc>
        <w:tc>
          <w:tcPr>
            <w:tcW w:type="dxa" w:w="1689"/>
          </w:tcPr>
          <w:p>
            <w:pPr>
              <w:spacing w:after="0"/>
              <w:jc w:val="right"/>
            </w:pPr>
            <w:r>
              <w:rPr>
                <w:sz w:val="16"/>
              </w:rPr>
              <w:t>1 record, 2002 (1 zone-level)</w:t>
            </w:r>
          </w:p>
        </w:tc>
        <w:tc>
          <w:tcPr>
            <w:tcW w:type="dxa" w:w="1809"/>
          </w:tcPr>
          <w:p>
            <w:pPr>
              <w:spacing w:after="0"/>
              <w:jc w:val="left"/>
            </w:pPr>
          </w:p>
        </w:tc>
        <w:tc>
          <w:tcPr>
            <w:tcW w:type="dxa" w:w="1597"/>
          </w:tcPr>
          <w:p>
            <w:pPr>
              <w:spacing w:after="0"/>
              <w:jc w:val="left"/>
            </w:pPr>
            <w:r>
              <w:rPr>
                <w:sz w:val="16"/>
              </w:rPr>
              <w:t>No damage reported in 1 record.</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Acres burned: in event narratives only (local data needed).</w:t>
            </w:r>
          </w:p>
        </w:tc>
      </w:tr>
      <w:tr>
        <w:trPr>
          <w:cantSplit/>
        </w:trPr>
        <w:tc>
          <w:tcPr>
            <w:tcW w:type="dxa" w:w="1759"/>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89"/>
          </w:tcPr>
          <w:p>
            <w:pPr>
              <w:spacing w:after="0"/>
              <w:jc w:val="right"/>
            </w:pPr>
            <w:r>
              <w:rPr>
                <w:sz w:val="16"/>
              </w:rPr>
              <w:t>275 records, 1996 to 2026 (275 zone-level)</w:t>
            </w:r>
          </w:p>
        </w:tc>
        <w:tc>
          <w:tcPr>
            <w:tcW w:type="dxa" w:w="1809"/>
          </w:tcPr>
          <w:p>
            <w:pPr>
              <w:spacing w:after="0"/>
              <w:jc w:val="left"/>
            </w:pPr>
          </w:p>
        </w:tc>
        <w:tc>
          <w:tcPr>
            <w:tcW w:type="dxa" w:w="1597"/>
          </w:tcPr>
          <w:p>
            <w:pPr>
              <w:spacing w:after="0"/>
              <w:jc w:val="left"/>
            </w:pPr>
            <w:r>
              <w:rPr>
                <w:sz w:val="16"/>
              </w:rPr>
              <w:t>Winter Storm, 1997-03-31, $750,000 property; crops not reported (1997 dollars); NWS zone VTZ014</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Windham County, county-level (county FIPS 50025); scope: declarations, statewide block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$637,779.66</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$8,687,960.12</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$5,307,379.77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$2,084,258.16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$1,075,219.83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$105,280.23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$26,650,386.33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Ice Storm</w:t>
            </w:r>
          </w:p>
        </w:tc>
        <w:tc>
          <w:tcPr>
            <w:tcW w:type="dxa" w:w="2547"/>
          </w:tcPr>
          <w:p>
            <w:pPr>
              <w:spacing w:after="0"/>
              <w:jc w:val="right"/>
            </w:pPr>
            <w:r>
              <w:rPr>
                <w:sz w:val="16"/>
              </w:rPr>
              <w:t>$1,160,432.78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$2,063,625.53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$314,234.97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$331,699.06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$129,237.37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$1,083,695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$158,758.75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32"/>
          </w:tcPr>
          <w:p>
            <w:pPr>
              <w:spacing w:after="0"/>
              <w:jc w:val="left"/>
            </w:pPr>
            <w:r>
              <w:rPr>
                <w:sz w:val="16"/>
              </w:rPr>
              <w:t>Major disaster</w:t>
            </w:r>
          </w:p>
        </w:tc>
        <w:tc>
          <w:tcPr>
            <w:tcW w:type="dxa" w:w="2279"/>
          </w:tcPr>
          <w:p>
            <w:pPr>
              <w:spacing w:after="0"/>
              <w:jc w:val="left"/>
            </w:pPr>
            <w:r>
              <w:rPr>
                <w:sz w:val="16"/>
              </w:rPr>
              <w:t>Extreme Rainfall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10</w:t>
            </w:r>
          </w:p>
        </w:tc>
        <w:tc>
          <w:tcPr>
            <w:tcW w:type="dxa" w:w="1912"/>
          </w:tcPr>
          <w:p>
            <w:pPr>
              <w:spacing w:after="0"/>
              <w:jc w:val="right"/>
            </w:pPr>
            <w:r>
              <w:rPr>
                <w:sz w:val="16"/>
              </w:rPr>
              <w:t>0</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10</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1</w:t>
            </w:r>
          </w:p>
        </w:tc>
        <w:tc>
          <w:tcPr>
            <w:tcW w:type="dxa" w:w="1912"/>
          </w:tcPr>
          <w:p>
            <w:pPr>
              <w:spacing w:after="0"/>
              <w:jc w:val="right"/>
            </w:pPr>
            <w:r>
              <w:rPr>
                <w:sz w:val="16"/>
              </w:rPr>
              <w:t>26</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24</w:t>
            </w:r>
          </w:p>
        </w:tc>
        <w:tc>
          <w:tcPr>
            <w:tcW w:type="dxa" w:w="1912"/>
          </w:tcPr>
          <w:p>
            <w:pPr>
              <w:spacing w:after="0"/>
              <w:jc w:val="right"/>
            </w:pPr>
            <w:r>
              <w:rPr>
                <w:sz w:val="16"/>
              </w:rPr>
              <w:t>7</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23</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239"/>
        <w:gridCol w:w="2673"/>
        <w:gridCol w:w="940"/>
        <w:gridCol w:w="2864"/>
        <w:gridCol w:w="1089"/>
        <w:gridCol w:w="2953"/>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239"/>
            <w:shd w:val="clear" w:color="auto" w:fill="E8E8E8"/>
          </w:tcPr>
          <w:p>
            <w:pPr>
              <w:spacing w:after="0"/>
              <w:jc w:val="left"/>
            </w:pPr>
            <w:r>
              <w:rPr>
                <w:b/>
                <w:sz w:val="16"/>
              </w:rPr>
              <w:t>Magnitude or extent</w:t>
            </w:r>
          </w:p>
        </w:tc>
        <w:tc>
          <w:tcPr>
            <w:tcW w:type="dxa" w:w="2673"/>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4"/>
            <w:shd w:val="clear" w:color="auto" w:fill="E8E8E8"/>
          </w:tcPr>
          <w:p>
            <w:pPr>
              <w:spacing w:after="0"/>
              <w:jc w:val="left"/>
            </w:pPr>
            <w:r>
              <w:rPr>
                <w:b/>
                <w:sz w:val="16"/>
              </w:rPr>
              <w:t>Location</w:t>
            </w:r>
          </w:p>
        </w:tc>
        <w:tc>
          <w:tcPr>
            <w:tcW w:type="dxa" w:w="1089"/>
            <w:shd w:val="clear" w:color="auto" w:fill="E8E8E8"/>
          </w:tcPr>
          <w:p>
            <w:pPr>
              <w:spacing w:after="0"/>
              <w:jc w:val="left"/>
            </w:pPr>
            <w:r>
              <w:rPr>
                <w:b/>
                <w:sz w:val="16"/>
              </w:rPr>
              <w:t>Flags</w:t>
            </w:r>
          </w:p>
        </w:tc>
        <w:tc>
          <w:tcPr>
            <w:tcW w:type="dxa" w:w="29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8"/>
          </w:tcPr>
          <w:p>
            <w:pPr>
              <w:spacing w:after="0"/>
              <w:jc w:val="left"/>
            </w:pPr>
            <w:r>
              <w:rPr>
                <w:sz w:val="16"/>
              </w:rPr>
              <w:t>Cold/Wind Chill</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r>
              <w:rPr>
                <w:sz w:val="16"/>
              </w:rPr>
              <w:t>new since last plan; within last 5 years</w:t>
            </w:r>
          </w:p>
        </w:tc>
        <w:tc>
          <w:tcPr>
            <w:tcW w:type="dxa" w:w="29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8"/>
          </w:tcPr>
          <w:p>
            <w:pPr>
              <w:spacing w:after="0"/>
              <w:jc w:val="left"/>
            </w:pPr>
            <w:r>
              <w:rPr>
                <w:sz w:val="16"/>
              </w:rPr>
              <w:t>Thunderstorm Wind</w:t>
            </w:r>
          </w:p>
        </w:tc>
        <w:tc>
          <w:tcPr>
            <w:tcW w:type="dxa" w:w="1239"/>
          </w:tcPr>
          <w:p>
            <w:pPr>
              <w:spacing w:after="0"/>
              <w:jc w:val="left"/>
            </w:pPr>
            <w:r>
              <w:rPr>
                <w:sz w:val="16"/>
              </w:rPr>
              <w:t>70 kt (81 mph) estimated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WARDSBORO</w:t>
            </w:r>
          </w:p>
        </w:tc>
        <w:tc>
          <w:tcPr>
            <w:tcW w:type="dxa" w:w="1089"/>
          </w:tcPr>
          <w:p>
            <w:pPr>
              <w:spacing w:after="0"/>
              <w:jc w:val="left"/>
            </w:pPr>
            <w:r>
              <w:rPr>
                <w:sz w:val="16"/>
              </w:rPr>
              <w:t>within last 5 years</w:t>
            </w:r>
          </w:p>
        </w:tc>
        <w:tc>
          <w:tcPr>
            <w:tcW w:type="dxa" w:w="2953"/>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$1,000,000 property; $0 crops (2021 dollars)</w:t>
            </w:r>
          </w:p>
        </w:tc>
        <w:tc>
          <w:tcPr>
            <w:tcW w:type="dxa" w:w="940"/>
          </w:tcPr>
          <w:p>
            <w:pPr>
              <w:spacing w:after="0"/>
              <w:jc w:val="right"/>
            </w:pPr>
            <w:r>
              <w:rPr>
                <w:sz w:val="16"/>
              </w:rPr>
              <w:t>0, 0</w:t>
            </w:r>
          </w:p>
        </w:tc>
        <w:tc>
          <w:tcPr>
            <w:tcW w:type="dxa" w:w="2864"/>
          </w:tcPr>
          <w:p>
            <w:pPr>
              <w:spacing w:after="0"/>
              <w:jc w:val="left"/>
            </w:pPr>
            <w:r>
              <w:rPr>
                <w:sz w:val="16"/>
              </w:rPr>
              <w:t>NEWFANE to BROOKLINE</w:t>
            </w:r>
          </w:p>
        </w:tc>
        <w:tc>
          <w:tcPr>
            <w:tcW w:type="dxa" w:w="1089"/>
          </w:tcPr>
          <w:p>
            <w:pPr>
              <w:spacing w:after="0"/>
              <w:jc w:val="left"/>
            </w:pPr>
          </w:p>
        </w:tc>
        <w:tc>
          <w:tcPr>
            <w:tcW w:type="dxa" w:w="29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$600,000 property; $0 crops (2021 dollars)</w:t>
            </w:r>
          </w:p>
        </w:tc>
        <w:tc>
          <w:tcPr>
            <w:tcW w:type="dxa" w:w="940"/>
          </w:tcPr>
          <w:p>
            <w:pPr>
              <w:spacing w:after="0"/>
              <w:jc w:val="right"/>
            </w:pPr>
            <w:r>
              <w:rPr>
                <w:sz w:val="16"/>
              </w:rPr>
              <w:t>0, 1</w:t>
            </w:r>
          </w:p>
        </w:tc>
        <w:tc>
          <w:tcPr>
            <w:tcW w:type="dxa" w:w="2864"/>
          </w:tcPr>
          <w:p>
            <w:pPr>
              <w:spacing w:after="0"/>
              <w:jc w:val="left"/>
            </w:pPr>
            <w:r>
              <w:rPr>
                <w:sz w:val="16"/>
              </w:rPr>
              <w:t>ATHENS to BROOKLINE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8"/>
          </w:tcPr>
          <w:p>
            <w:pPr>
              <w:spacing w:after="0"/>
              <w:jc w:val="left"/>
            </w:pPr>
            <w:r>
              <w:rPr>
                <w:sz w:val="16"/>
              </w:rPr>
              <w:t>Excessive Heat</w:t>
            </w:r>
          </w:p>
        </w:tc>
        <w:tc>
          <w:tcPr>
            <w:tcW w:type="dxa" w:w="1239"/>
          </w:tcPr>
          <w:p>
            <w:pPr>
              <w:spacing w:after="0"/>
              <w:jc w:val="left"/>
            </w:pP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$0 property; $0 crops (2014 dollars)</w:t>
            </w:r>
          </w:p>
        </w:tc>
        <w:tc>
          <w:tcPr>
            <w:tcW w:type="dxa" w:w="940"/>
          </w:tcPr>
          <w:p>
            <w:pPr>
              <w:spacing w:after="0"/>
              <w:jc w:val="right"/>
            </w:pPr>
            <w:r>
              <w:rPr>
                <w:sz w:val="16"/>
              </w:rPr>
              <w:t>0, 7</w:t>
            </w:r>
          </w:p>
        </w:tc>
        <w:tc>
          <w:tcPr>
            <w:tcW w:type="dxa" w:w="2864"/>
          </w:tcPr>
          <w:p>
            <w:pPr>
              <w:spacing w:after="0"/>
              <w:jc w:val="left"/>
            </w:pPr>
            <w:r>
              <w:rPr>
                <w:sz w:val="16"/>
              </w:rPr>
              <w:t>GUILFORD</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8"/>
          </w:tcPr>
          <w:p>
            <w:pPr>
              <w:spacing w:after="0"/>
              <w:jc w:val="left"/>
            </w:pPr>
            <w:r>
              <w:rPr>
                <w:sz w:val="16"/>
              </w:rPr>
              <w:t>Hail</w:t>
            </w:r>
          </w:p>
        </w:tc>
        <w:tc>
          <w:tcPr>
            <w:tcW w:type="dxa" w:w="1239"/>
          </w:tcPr>
          <w:p>
            <w:pPr>
              <w:spacing w:after="0"/>
              <w:jc w:val="left"/>
            </w:pPr>
            <w:r>
              <w:rPr>
                <w:sz w:val="16"/>
              </w:rPr>
              <w:t>2 in</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BELLOWS FALLS</w:t>
            </w:r>
          </w:p>
        </w:tc>
        <w:tc>
          <w:tcPr>
            <w:tcW w:type="dxa" w:w="1089"/>
          </w:tcPr>
          <w:p>
            <w:pPr>
              <w:spacing w:after="0"/>
              <w:jc w:val="left"/>
            </w:pPr>
          </w:p>
        </w:tc>
        <w:tc>
          <w:tcPr>
            <w:tcW w:type="dxa" w:w="2953"/>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8"/>
          </w:tcPr>
          <w:p>
            <w:pPr>
              <w:spacing w:after="0"/>
              <w:jc w:val="left"/>
            </w:pPr>
            <w:r>
              <w:rPr>
                <w:sz w:val="16"/>
              </w:rPr>
              <w:t>Flash Flood</w:t>
            </w:r>
          </w:p>
        </w:tc>
        <w:tc>
          <w:tcPr>
            <w:tcW w:type="dxa" w:w="1239"/>
          </w:tcPr>
          <w:p>
            <w:pPr>
              <w:spacing w:after="0"/>
              <w:jc w:val="left"/>
            </w:pPr>
          </w:p>
        </w:tc>
        <w:tc>
          <w:tcPr>
            <w:tcW w:type="dxa" w:w="2673"/>
          </w:tcPr>
          <w:p>
            <w:pPr>
              <w:spacing w:after="0"/>
              <w:jc w:val="left"/>
            </w:pPr>
            <w:r>
              <w:rPr>
                <w:sz w:val="16"/>
              </w:rPr>
              <w:t>$0 property; $0 crops (2011 dollars)</w:t>
            </w:r>
          </w:p>
        </w:tc>
        <w:tc>
          <w:tcPr>
            <w:tcW w:type="dxa" w:w="940"/>
          </w:tcPr>
          <w:p>
            <w:pPr>
              <w:spacing w:after="0"/>
              <w:jc w:val="right"/>
            </w:pPr>
            <w:r>
              <w:rPr>
                <w:sz w:val="16"/>
              </w:rPr>
              <w:t>1, 0</w:t>
            </w:r>
          </w:p>
        </w:tc>
        <w:tc>
          <w:tcPr>
            <w:tcW w:type="dxa" w:w="2864"/>
          </w:tcPr>
          <w:p>
            <w:pPr>
              <w:spacing w:after="0"/>
              <w:jc w:val="left"/>
            </w:pPr>
            <w:r>
              <w:rPr>
                <w:sz w:val="16"/>
              </w:rPr>
              <w:t>WHITINGHAM to RAWSONVILLE</w:t>
            </w:r>
          </w:p>
        </w:tc>
        <w:tc>
          <w:tcPr>
            <w:tcW w:type="dxa" w:w="1089"/>
          </w:tcPr>
          <w:p>
            <w:pPr>
              <w:spacing w:after="0"/>
              <w:jc w:val="left"/>
            </w:pPr>
          </w:p>
        </w:tc>
        <w:tc>
          <w:tcPr>
            <w:tcW w:type="dxa" w:w="295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8"/>
          </w:tcPr>
          <w:p>
            <w:pPr>
              <w:spacing w:after="0"/>
              <w:jc w:val="left"/>
            </w:pPr>
            <w:r>
              <w:rPr>
                <w:sz w:val="16"/>
              </w:rPr>
              <w:t>Tropical Storm</w:t>
            </w:r>
          </w:p>
        </w:tc>
        <w:tc>
          <w:tcPr>
            <w:tcW w:type="dxa" w:w="1239"/>
          </w:tcPr>
          <w:p>
            <w:pPr>
              <w:spacing w:after="0"/>
              <w:jc w:val="left"/>
            </w:pPr>
          </w:p>
        </w:tc>
        <w:tc>
          <w:tcPr>
            <w:tcW w:type="dxa" w:w="2673"/>
          </w:tcPr>
          <w:p>
            <w:pPr>
              <w:spacing w:after="0"/>
              <w:jc w:val="left"/>
            </w:pPr>
            <w:r>
              <w:rPr>
                <w:sz w:val="16"/>
              </w:rPr>
              <w:t>$0 property; $0 crops, reported for the zone (2011 dollars)</w:t>
            </w:r>
          </w:p>
        </w:tc>
        <w:tc>
          <w:tcPr>
            <w:tcW w:type="dxa" w:w="940"/>
          </w:tcPr>
          <w:p>
            <w:pPr>
              <w:spacing w:after="0"/>
              <w:jc w:val="right"/>
            </w:pPr>
            <w:r>
              <w:rPr>
                <w:sz w:val="16"/>
              </w:rPr>
              <w:t>0, 0</w:t>
            </w:r>
          </w:p>
        </w:tc>
        <w:tc>
          <w:tcPr>
            <w:tcW w:type="dxa" w:w="2864"/>
          </w:tcPr>
          <w:p>
            <w:pPr>
              <w:spacing w:after="0"/>
              <w:jc w:val="left"/>
            </w:pPr>
            <w:r>
              <w:rPr>
                <w:sz w:val="16"/>
              </w:rPr>
              <w:t>NWS zone VTZ015 (EASTERN WINDHAM), zone-level</w:t>
            </w:r>
          </w:p>
        </w:tc>
        <w:tc>
          <w:tcPr>
            <w:tcW w:type="dxa" w:w="1089"/>
          </w:tcPr>
          <w:p>
            <w:pPr>
              <w:spacing w:after="0"/>
              <w:jc w:val="left"/>
            </w:pPr>
          </w:p>
        </w:tc>
        <w:tc>
          <w:tcPr>
            <w:tcW w:type="dxa" w:w="29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8"/>
          </w:tcPr>
          <w:p>
            <w:pPr>
              <w:spacing w:after="0"/>
              <w:jc w:val="left"/>
            </w:pPr>
            <w:r>
              <w:rPr>
                <w:sz w:val="16"/>
              </w:rPr>
              <w:t>Lightning</w:t>
            </w:r>
          </w:p>
        </w:tc>
        <w:tc>
          <w:tcPr>
            <w:tcW w:type="dxa" w:w="1239"/>
          </w:tcPr>
          <w:p>
            <w:pPr>
              <w:spacing w:after="0"/>
              <w:jc w:val="left"/>
            </w:pPr>
          </w:p>
        </w:tc>
        <w:tc>
          <w:tcPr>
            <w:tcW w:type="dxa" w:w="2673"/>
          </w:tcPr>
          <w:p>
            <w:pPr>
              <w:spacing w:after="0"/>
              <w:jc w:val="left"/>
            </w:pPr>
            <w:r>
              <w:rPr>
                <w:sz w:val="16"/>
              </w:rPr>
              <w:t>$250,000 property; $0 crops (2007 dollars)</w:t>
            </w:r>
          </w:p>
        </w:tc>
        <w:tc>
          <w:tcPr>
            <w:tcW w:type="dxa" w:w="940"/>
          </w:tcPr>
          <w:p>
            <w:pPr>
              <w:spacing w:after="0"/>
              <w:jc w:val="right"/>
            </w:pPr>
            <w:r>
              <w:rPr>
                <w:sz w:val="16"/>
              </w:rPr>
              <w:t>0, 0</w:t>
            </w:r>
          </w:p>
        </w:tc>
        <w:tc>
          <w:tcPr>
            <w:tcW w:type="dxa" w:w="2864"/>
          </w:tcPr>
          <w:p>
            <w:pPr>
              <w:spacing w:after="0"/>
              <w:jc w:val="left"/>
            </w:pPr>
            <w:r>
              <w:rPr>
                <w:sz w:val="16"/>
              </w:rPr>
              <w:t>BRATTLEBORO</w:t>
            </w:r>
          </w:p>
        </w:tc>
        <w:tc>
          <w:tcPr>
            <w:tcW w:type="dxa" w:w="1089"/>
          </w:tcPr>
          <w:p>
            <w:pPr>
              <w:spacing w:after="0"/>
              <w:jc w:val="left"/>
            </w:pPr>
          </w:p>
        </w:tc>
        <w:tc>
          <w:tcPr>
            <w:tcW w:type="dxa" w:w="295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8"/>
          </w:tcPr>
          <w:p>
            <w:pPr>
              <w:spacing w:after="0"/>
              <w:jc w:val="left"/>
            </w:pPr>
            <w:r>
              <w:rPr>
                <w:sz w:val="16"/>
              </w:rPr>
              <w:t>High Wind</w:t>
            </w:r>
          </w:p>
        </w:tc>
        <w:tc>
          <w:tcPr>
            <w:tcW w:type="dxa" w:w="1239"/>
          </w:tcPr>
          <w:p>
            <w:pPr>
              <w:spacing w:after="0"/>
              <w:jc w:val="left"/>
            </w:pPr>
            <w:r>
              <w:rPr>
                <w:sz w:val="16"/>
              </w:rPr>
              <w:t>124.3 kt (143 mph) measured gust</w:t>
            </w:r>
          </w:p>
        </w:tc>
        <w:tc>
          <w:tcPr>
            <w:tcW w:type="dxa" w:w="2673"/>
          </w:tcPr>
          <w:p>
            <w:pPr>
              <w:spacing w:after="0"/>
              <w:jc w:val="left"/>
            </w:pPr>
            <w:r>
              <w:rPr>
                <w:sz w:val="16"/>
              </w:rPr>
              <w:t>damage not reported</w:t>
            </w:r>
          </w:p>
        </w:tc>
        <w:tc>
          <w:tcPr>
            <w:tcW w:type="dxa" w:w="940"/>
          </w:tcPr>
          <w:p>
            <w:pPr>
              <w:spacing w:after="0"/>
              <w:jc w:val="right"/>
            </w:pPr>
            <w:r>
              <w:rPr>
                <w:sz w:val="16"/>
              </w:rPr>
              <w:t>0, 0</w:t>
            </w:r>
          </w:p>
        </w:tc>
        <w:tc>
          <w:tcPr>
            <w:tcW w:type="dxa" w:w="2864"/>
          </w:tcPr>
          <w:p>
            <w:pPr>
              <w:spacing w:after="0"/>
              <w:jc w:val="left"/>
            </w:pPr>
            <w:r>
              <w:rPr>
                <w:sz w:val="16"/>
              </w:rPr>
              <w:t>NWS zone VTZ014 (WESTERN WINDHAM), zone-level</w:t>
            </w:r>
          </w:p>
        </w:tc>
        <w:tc>
          <w:tcPr>
            <w:tcW w:type="dxa" w:w="1089"/>
          </w:tcPr>
          <w:p>
            <w:pPr>
              <w:spacing w:after="0"/>
              <w:jc w:val="left"/>
            </w:pPr>
          </w:p>
        </w:tc>
        <w:tc>
          <w:tcPr>
            <w:tcW w:type="dxa" w:w="2953"/>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8"/>
          </w:tcPr>
          <w:p>
            <w:pPr>
              <w:spacing w:after="0"/>
              <w:jc w:val="left"/>
            </w:pPr>
            <w:r>
              <w:rPr>
                <w:sz w:val="16"/>
              </w:rPr>
              <w:t>Tornado</w:t>
            </w:r>
          </w:p>
        </w:tc>
        <w:tc>
          <w:tcPr>
            <w:tcW w:type="dxa" w:w="1239"/>
          </w:tcPr>
          <w:p>
            <w:pPr>
              <w:spacing w:after="0"/>
              <w:jc w:val="left"/>
            </w:pPr>
            <w:r>
              <w:rPr>
                <w:sz w:val="16"/>
              </w:rPr>
              <w:t>F2, 0.1 mi within this county, 150 yd wide</w:t>
            </w:r>
          </w:p>
        </w:tc>
        <w:tc>
          <w:tcPr>
            <w:tcW w:type="dxa" w:w="2673"/>
          </w:tcPr>
          <w:p>
            <w:pPr>
              <w:spacing w:after="0"/>
              <w:jc w:val="left"/>
            </w:pPr>
            <w:r>
              <w:rPr>
                <w:sz w:val="16"/>
              </w:rPr>
              <w:t>$75,000 property; crops not reported (2002 dollars)</w:t>
            </w:r>
          </w:p>
        </w:tc>
        <w:tc>
          <w:tcPr>
            <w:tcW w:type="dxa" w:w="940"/>
          </w:tcPr>
          <w:p>
            <w:pPr>
              <w:spacing w:after="0"/>
              <w:jc w:val="right"/>
            </w:pPr>
            <w:r>
              <w:rPr>
                <w:sz w:val="16"/>
              </w:rPr>
              <w:t>0, 0</w:t>
            </w:r>
          </w:p>
        </w:tc>
        <w:tc>
          <w:tcPr>
            <w:tcW w:type="dxa" w:w="2864"/>
          </w:tcPr>
          <w:p>
            <w:pPr>
              <w:spacing w:after="0"/>
              <w:jc w:val="left"/>
            </w:pPr>
            <w:r>
              <w:rPr>
                <w:sz w:val="16"/>
              </w:rPr>
              <w:t>WINDHAM</w:t>
            </w:r>
          </w:p>
        </w:tc>
        <w:tc>
          <w:tcPr>
            <w:tcW w:type="dxa" w:w="1089"/>
          </w:tcPr>
          <w:p>
            <w:pPr>
              <w:spacing w:after="0"/>
              <w:jc w:val="left"/>
            </w:pPr>
          </w:p>
        </w:tc>
        <w:tc>
          <w:tcPr>
            <w:tcW w:type="dxa" w:w="295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272"/>
        <w:gridCol w:w="1570"/>
        <w:gridCol w:w="1619"/>
        <w:gridCol w:w="1746"/>
        <w:gridCol w:w="1518"/>
        <w:gridCol w:w="1491"/>
        <w:gridCol w:w="1037"/>
        <w:gridCol w:w="1587"/>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2"/>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272"/>
          </w:tcPr>
          <w:p>
            <w:pPr>
              <w:spacing w:after="0"/>
              <w:jc w:val="left"/>
            </w:pPr>
            <w:r>
              <w:rPr>
                <w:sz w:val="16"/>
              </w:rPr>
              <w:t>events per year</w:t>
            </w:r>
          </w:p>
        </w:tc>
        <w:tc>
          <w:tcPr>
            <w:tcW w:type="dxa" w:w="1570"/>
          </w:tcPr>
          <w:p>
            <w:pPr>
              <w:spacing w:after="0"/>
              <w:jc w:val="left"/>
            </w:pPr>
            <w:r>
              <w:rPr>
                <w:sz w:val="16"/>
              </w:rPr>
              <w:t>about 1 in 100 years</w:t>
            </w:r>
          </w:p>
        </w:tc>
        <w:tc>
          <w:tcPr>
            <w:tcW w:type="dxa" w:w="1619"/>
          </w:tcPr>
          <w:p>
            <w:pPr>
              <w:spacing w:after="0"/>
              <w:jc w:val="left"/>
            </w:pPr>
            <w:r>
              <w:rPr>
                <w:sz w:val="16"/>
              </w:rPr>
              <w:t>Possible</w:t>
            </w:r>
          </w:p>
        </w:tc>
        <w:tc>
          <w:tcPr>
            <w:tcW w:type="dxa" w:w="1746"/>
          </w:tcPr>
          <w:p>
            <w:pPr>
              <w:spacing w:after="0"/>
              <w:jc w:val="left"/>
            </w:pPr>
            <w:r>
              <w:rPr>
                <w:sz w:val="16"/>
              </w:rPr>
              <w:t>FEMA annualized frequency (modeled)</w:t>
            </w:r>
          </w:p>
        </w:tc>
        <w:tc>
          <w:tcPr>
            <w:tcW w:type="dxa" w:w="1518"/>
          </w:tcPr>
          <w:p>
            <w:pPr>
              <w:spacing w:after="0"/>
              <w:jc w:val="right"/>
            </w:pPr>
            <w:r>
              <w:rPr>
                <w:sz w:val="16"/>
              </w:rPr>
              <w:t>0</w:t>
            </w: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15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7"/>
          </w:tcPr>
          <w:p>
            <w:pPr>
              <w:spacing w:after="0"/>
              <w:jc w:val="right"/>
            </w:pPr>
            <w:r>
              <w:rPr>
                <w:sz w:val="16"/>
              </w:rPr>
              <w:t>3.82</w:t>
            </w:r>
          </w:p>
        </w:tc>
        <w:tc>
          <w:tcPr>
            <w:tcW w:type="dxa" w:w="1272"/>
          </w:tcPr>
          <w:p>
            <w:pPr>
              <w:spacing w:after="0"/>
              <w:jc w:val="left"/>
            </w:pPr>
            <w:r>
              <w:rPr>
                <w:sz w:val="16"/>
              </w:rPr>
              <w:t>event-days per year</w:t>
            </w:r>
          </w:p>
        </w:tc>
        <w:tc>
          <w:tcPr>
            <w:tcW w:type="dxa" w:w="1570"/>
          </w:tcPr>
          <w:p>
            <w:pPr>
              <w:spacing w:after="0"/>
              <w:jc w:val="left"/>
            </w:pPr>
            <w:r>
              <w:rPr>
                <w:sz w:val="16"/>
              </w:rPr>
              <w:t>about 3.82 days per year</w:t>
            </w:r>
          </w:p>
        </w:tc>
        <w:tc>
          <w:tcPr>
            <w:tcW w:type="dxa" w:w="1619"/>
          </w:tcPr>
          <w:p>
            <w:pPr>
              <w:spacing w:after="0"/>
              <w:jc w:val="left"/>
            </w:pPr>
            <w:r>
              <w:rPr>
                <w:sz w:val="16"/>
              </w:rPr>
              <w:t>Likely (from Storm Events: 17 of 30 years)</w:t>
            </w:r>
          </w:p>
        </w:tc>
        <w:tc>
          <w:tcPr>
            <w:tcW w:type="dxa" w:w="1746"/>
          </w:tcPr>
          <w:p>
            <w:pPr>
              <w:spacing w:after="0"/>
              <w:jc w:val="left"/>
            </w:pPr>
            <w:r>
              <w:rPr>
                <w:sz w:val="16"/>
              </w:rPr>
              <w:t>event-days in 17 of 30 years, 1996 to 2025 (56.7%)</w:t>
            </w:r>
          </w:p>
        </w:tc>
        <w:tc>
          <w:tcPr>
            <w:tcW w:type="dxa" w:w="1518"/>
          </w:tcPr>
          <w:p>
            <w:pPr>
              <w:spacing w:after="0"/>
              <w:jc w:val="right"/>
            </w:pPr>
            <w:r>
              <w:rPr>
                <w:sz w:val="16"/>
              </w:rPr>
              <w:t>72.7</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237"/>
          </w:tcPr>
          <w:p>
            <w:pPr>
              <w:spacing w:after="0"/>
              <w:jc w:val="right"/>
            </w:pPr>
            <w:r>
              <w:rPr>
                <w:sz w:val="16"/>
              </w:rPr>
              <w:t>0</w:t>
            </w:r>
          </w:p>
        </w:tc>
        <w:tc>
          <w:tcPr>
            <w:tcW w:type="dxa" w:w="1272"/>
          </w:tcPr>
          <w:p>
            <w:pPr>
              <w:spacing w:after="0"/>
              <w:jc w:val="left"/>
            </w:pPr>
            <w:r>
              <w:rPr>
                <w:sz w:val="16"/>
              </w:rPr>
              <w:t>event-days per year</w:t>
            </w:r>
          </w:p>
        </w:tc>
        <w:tc>
          <w:tcPr>
            <w:tcW w:type="dxa" w:w="1570"/>
          </w:tcPr>
          <w:p>
            <w:pPr>
              <w:spacing w:after="0"/>
              <w:jc w:val="left"/>
            </w:pPr>
            <w:r>
              <w:rPr>
                <w:sz w:val="16"/>
              </w:rPr>
              <w:t>none modeled</w:t>
            </w:r>
          </w:p>
        </w:tc>
        <w:tc>
          <w:tcPr>
            <w:tcW w:type="dxa" w:w="1619"/>
          </w:tcPr>
          <w:p>
            <w:pPr>
              <w:spacing w:after="0"/>
              <w:jc w:val="left"/>
            </w:pPr>
            <w:r>
              <w:rPr>
                <w:sz w:val="16"/>
              </w:rPr>
              <w:t>Likely (from Storm Events: 4 of 30 years)</w:t>
            </w:r>
          </w:p>
        </w:tc>
        <w:tc>
          <w:tcPr>
            <w:tcW w:type="dxa" w:w="1746"/>
          </w:tcPr>
          <w:p>
            <w:pPr>
              <w:spacing w:after="0"/>
              <w:jc w:val="left"/>
            </w:pPr>
            <w:r>
              <w:rPr>
                <w:sz w:val="16"/>
              </w:rPr>
              <w:t>event-days in 4 of 30 years, 1996 to 2025 (13.3%)</w:t>
            </w:r>
          </w:p>
        </w:tc>
        <w:tc>
          <w:tcPr>
            <w:tcW w:type="dxa" w:w="1518"/>
          </w:tcPr>
          <w:p>
            <w:pPr>
              <w:spacing w:after="0"/>
              <w:jc w:val="right"/>
            </w:pPr>
            <w:r>
              <w:rPr>
                <w:sz w:val="16"/>
              </w:rPr>
              <w:t>0</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7"/>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0.000934</w:t>
            </w:r>
          </w:p>
        </w:tc>
        <w:tc>
          <w:tcPr>
            <w:tcW w:type="dxa" w:w="1272"/>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0.0934%</w:t>
            </w:r>
          </w:p>
        </w:tc>
        <w:tc>
          <w:tcPr>
            <w:tcW w:type="dxa" w:w="1619"/>
          </w:tcPr>
          <w:p>
            <w:pPr>
              <w:spacing w:after="0"/>
              <w:jc w:val="left"/>
            </w:pPr>
          </w:p>
        </w:tc>
        <w:tc>
          <w:tcPr>
            <w:tcW w:type="dxa" w:w="1746"/>
          </w:tcPr>
          <w:p>
            <w:pPr>
              <w:spacing w:after="0"/>
              <w:jc w:val="left"/>
            </w:pP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2.58</w:t>
            </w:r>
          </w:p>
        </w:tc>
        <w:tc>
          <w:tcPr>
            <w:tcW w:type="dxa" w:w="1272"/>
          </w:tcPr>
          <w:p>
            <w:pPr>
              <w:spacing w:after="0"/>
              <w:jc w:val="left"/>
            </w:pPr>
            <w:r>
              <w:rPr>
                <w:sz w:val="16"/>
              </w:rPr>
              <w:t>events per year</w:t>
            </w:r>
          </w:p>
        </w:tc>
        <w:tc>
          <w:tcPr>
            <w:tcW w:type="dxa" w:w="1570"/>
          </w:tcPr>
          <w:p>
            <w:pPr>
              <w:spacing w:after="0"/>
              <w:jc w:val="left"/>
            </w:pPr>
            <w:r>
              <w:rPr>
                <w:sz w:val="16"/>
              </w:rPr>
              <w:t>about 2.58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98.1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1.31</w:t>
            </w:r>
          </w:p>
        </w:tc>
        <w:tc>
          <w:tcPr>
            <w:tcW w:type="dxa" w:w="1272"/>
          </w:tcPr>
          <w:p>
            <w:pPr>
              <w:spacing w:after="0"/>
              <w:jc w:val="left"/>
            </w:pPr>
            <w:r>
              <w:rPr>
                <w:sz w:val="16"/>
              </w:rPr>
              <w:t>event-days per year</w:t>
            </w:r>
          </w:p>
        </w:tc>
        <w:tc>
          <w:tcPr>
            <w:tcW w:type="dxa" w:w="1570"/>
          </w:tcPr>
          <w:p>
            <w:pPr>
              <w:spacing w:after="0"/>
              <w:jc w:val="left"/>
            </w:pPr>
            <w:r>
              <w:rPr>
                <w:sz w:val="16"/>
              </w:rPr>
              <w:t>about 1.31 days per year</w:t>
            </w:r>
          </w:p>
        </w:tc>
        <w:tc>
          <w:tcPr>
            <w:tcW w:type="dxa" w:w="1619"/>
          </w:tcPr>
          <w:p>
            <w:pPr>
              <w:spacing w:after="0"/>
              <w:jc w:val="left"/>
            </w:pPr>
            <w:r>
              <w:rPr>
                <w:sz w:val="16"/>
              </w:rPr>
              <w:t>Likely (from Storm Events: 14 of 30 years)</w:t>
            </w:r>
          </w:p>
        </w:tc>
        <w:tc>
          <w:tcPr>
            <w:tcW w:type="dxa" w:w="1746"/>
          </w:tcPr>
          <w:p>
            <w:pPr>
              <w:spacing w:after="0"/>
              <w:jc w:val="left"/>
            </w:pPr>
            <w:r>
              <w:rPr>
                <w:sz w:val="16"/>
              </w:rPr>
              <w:t>event-days in 14 of 30 years, 1996 to 2025 (46.7%)</w:t>
            </w:r>
          </w:p>
        </w:tc>
        <w:tc>
          <w:tcPr>
            <w:tcW w:type="dxa" w:w="1518"/>
          </w:tcPr>
          <w:p>
            <w:pPr>
              <w:spacing w:after="0"/>
              <w:jc w:val="right"/>
            </w:pPr>
            <w:r>
              <w:rPr>
                <w:sz w:val="16"/>
              </w:rPr>
              <w:t>23.9</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0.0627</w:t>
            </w:r>
          </w:p>
        </w:tc>
        <w:tc>
          <w:tcPr>
            <w:tcW w:type="dxa" w:w="1272"/>
          </w:tcPr>
          <w:p>
            <w:pPr>
              <w:spacing w:after="0"/>
              <w:jc w:val="left"/>
            </w:pPr>
            <w:r>
              <w:rPr>
                <w:sz w:val="16"/>
              </w:rPr>
              <w:t>events per year</w:t>
            </w:r>
          </w:p>
        </w:tc>
        <w:tc>
          <w:tcPr>
            <w:tcW w:type="dxa" w:w="1570"/>
          </w:tcPr>
          <w:p>
            <w:pPr>
              <w:spacing w:after="0"/>
              <w:jc w:val="left"/>
            </w:pPr>
            <w:r>
              <w:rPr>
                <w:sz w:val="16"/>
              </w:rPr>
              <w:t>about 1 in 16 years</w:t>
            </w:r>
          </w:p>
        </w:tc>
        <w:tc>
          <w:tcPr>
            <w:tcW w:type="dxa" w:w="1619"/>
          </w:tcPr>
          <w:p>
            <w:pPr>
              <w:spacing w:after="0"/>
              <w:jc w:val="left"/>
            </w:pPr>
            <w:r>
              <w:rPr>
                <w:sz w:val="16"/>
              </w:rPr>
              <w:t>Possible</w:t>
            </w:r>
          </w:p>
        </w:tc>
        <w:tc>
          <w:tcPr>
            <w:tcW w:type="dxa" w:w="1746"/>
          </w:tcPr>
          <w:p>
            <w:pPr>
              <w:spacing w:after="0"/>
              <w:jc w:val="left"/>
            </w:pPr>
            <w:r>
              <w:rPr>
                <w:sz w:val="16"/>
              </w:rPr>
              <w:t>FEMA annualized frequency (modeled)</w:t>
            </w:r>
          </w:p>
        </w:tc>
        <w:tc>
          <w:tcPr>
            <w:tcW w:type="dxa" w:w="1518"/>
          </w:tcPr>
          <w:p>
            <w:pPr>
              <w:spacing w:after="0"/>
              <w:jc w:val="right"/>
            </w:pPr>
            <w:r>
              <w:rPr>
                <w:sz w:val="16"/>
              </w:rPr>
              <w:t>24</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58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1.16</w:t>
            </w:r>
          </w:p>
        </w:tc>
        <w:tc>
          <w:tcPr>
            <w:tcW w:type="dxa" w:w="1272"/>
          </w:tcPr>
          <w:p>
            <w:pPr>
              <w:spacing w:after="0"/>
              <w:jc w:val="left"/>
            </w:pPr>
            <w:r>
              <w:rPr>
                <w:sz w:val="16"/>
              </w:rPr>
              <w:t>event-days per year</w:t>
            </w:r>
          </w:p>
        </w:tc>
        <w:tc>
          <w:tcPr>
            <w:tcW w:type="dxa" w:w="1570"/>
          </w:tcPr>
          <w:p>
            <w:pPr>
              <w:spacing w:after="0"/>
              <w:jc w:val="left"/>
            </w:pPr>
            <w:r>
              <w:rPr>
                <w:sz w:val="16"/>
              </w:rPr>
              <w:t>about 1.16 days per year</w:t>
            </w:r>
          </w:p>
        </w:tc>
        <w:tc>
          <w:tcPr>
            <w:tcW w:type="dxa" w:w="1619"/>
          </w:tcPr>
          <w:p>
            <w:pPr>
              <w:spacing w:after="0"/>
              <w:jc w:val="left"/>
            </w:pPr>
            <w:r>
              <w:rPr>
                <w:sz w:val="16"/>
              </w:rPr>
              <w:t>Likely (from Storm Events: 3 of 30 years)</w:t>
            </w:r>
          </w:p>
        </w:tc>
        <w:tc>
          <w:tcPr>
            <w:tcW w:type="dxa" w:w="1746"/>
          </w:tcPr>
          <w:p>
            <w:pPr>
              <w:spacing w:after="0"/>
              <w:jc w:val="left"/>
            </w:pPr>
            <w:r>
              <w:rPr>
                <w:sz w:val="16"/>
              </w:rPr>
              <w:t>event-days in 3 of 30 years, 1996 to 2025 (10%)</w:t>
            </w:r>
          </w:p>
        </w:tc>
        <w:tc>
          <w:tcPr>
            <w:tcW w:type="dxa" w:w="1518"/>
          </w:tcPr>
          <w:p>
            <w:pPr>
              <w:spacing w:after="0"/>
              <w:jc w:val="right"/>
            </w:pPr>
            <w:r>
              <w:rPr>
                <w:sz w:val="16"/>
              </w:rPr>
              <w:t>78</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1.89</w:t>
            </w:r>
          </w:p>
        </w:tc>
        <w:tc>
          <w:tcPr>
            <w:tcW w:type="dxa" w:w="1272"/>
          </w:tcPr>
          <w:p>
            <w:pPr>
              <w:spacing w:after="0"/>
              <w:jc w:val="left"/>
            </w:pPr>
            <w:r>
              <w:rPr>
                <w:sz w:val="16"/>
              </w:rPr>
              <w:t>event-days per year</w:t>
            </w:r>
          </w:p>
        </w:tc>
        <w:tc>
          <w:tcPr>
            <w:tcW w:type="dxa" w:w="1570"/>
          </w:tcPr>
          <w:p>
            <w:pPr>
              <w:spacing w:after="0"/>
              <w:jc w:val="left"/>
            </w:pPr>
            <w:r>
              <w:rPr>
                <w:sz w:val="16"/>
              </w:rPr>
              <w:t>about 1.89 days per year</w:t>
            </w:r>
          </w:p>
        </w:tc>
        <w:tc>
          <w:tcPr>
            <w:tcW w:type="dxa" w:w="1619"/>
          </w:tcPr>
          <w:p>
            <w:pPr>
              <w:spacing w:after="0"/>
              <w:jc w:val="left"/>
            </w:pPr>
            <w:r>
              <w:rPr>
                <w:sz w:val="16"/>
              </w:rPr>
              <w:t>Likely (from Storm Events: 24 of 30 years)</w:t>
            </w:r>
          </w:p>
        </w:tc>
        <w:tc>
          <w:tcPr>
            <w:tcW w:type="dxa" w:w="1746"/>
          </w:tcPr>
          <w:p>
            <w:pPr>
              <w:spacing w:after="0"/>
              <w:jc w:val="left"/>
            </w:pPr>
            <w:r>
              <w:rPr>
                <w:sz w:val="16"/>
              </w:rPr>
              <w:t>event-days in 24 of 30 years, 1996 to 2025 (80%)</w:t>
            </w:r>
          </w:p>
        </w:tc>
        <w:tc>
          <w:tcPr>
            <w:tcW w:type="dxa" w:w="1518"/>
          </w:tcPr>
          <w:p>
            <w:pPr>
              <w:spacing w:after="0"/>
              <w:jc w:val="right"/>
            </w:pPr>
            <w:r>
              <w:rPr>
                <w:sz w:val="16"/>
              </w:rPr>
              <w:t>53</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1.64</w:t>
            </w:r>
          </w:p>
        </w:tc>
        <w:tc>
          <w:tcPr>
            <w:tcW w:type="dxa" w:w="1272"/>
          </w:tcPr>
          <w:p>
            <w:pPr>
              <w:spacing w:after="0"/>
              <w:jc w:val="left"/>
            </w:pPr>
            <w:r>
              <w:rPr>
                <w:sz w:val="16"/>
              </w:rPr>
              <w:t>events per year (modeled)</w:t>
            </w:r>
          </w:p>
        </w:tc>
        <w:tc>
          <w:tcPr>
            <w:tcW w:type="dxa" w:w="1570"/>
          </w:tcPr>
          <w:p>
            <w:pPr>
              <w:spacing w:after="0"/>
              <w:jc w:val="left"/>
            </w:pPr>
            <w:r>
              <w:rPr>
                <w:sz w:val="16"/>
              </w:rPr>
              <w:t>about 1.64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22.9</w:t>
            </w:r>
          </w:p>
        </w:tc>
        <w:tc>
          <w:tcPr>
            <w:tcW w:type="dxa" w:w="1272"/>
          </w:tcPr>
          <w:p>
            <w:pPr>
              <w:spacing w:after="0"/>
              <w:jc w:val="left"/>
            </w:pPr>
            <w:r>
              <w:rPr>
                <w:sz w:val="16"/>
              </w:rPr>
              <w:t>days per year with a strike</w:t>
            </w:r>
          </w:p>
        </w:tc>
        <w:tc>
          <w:tcPr>
            <w:tcW w:type="dxa" w:w="1570"/>
          </w:tcPr>
          <w:p>
            <w:pPr>
              <w:spacing w:after="0"/>
              <w:jc w:val="left"/>
            </w:pPr>
            <w:r>
              <w:rPr>
                <w:sz w:val="16"/>
              </w:rPr>
              <w:t>about 22.9 days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1.29</w:t>
            </w:r>
          </w:p>
        </w:tc>
        <w:tc>
          <w:tcPr>
            <w:tcW w:type="dxa" w:w="1272"/>
          </w:tcPr>
          <w:p>
            <w:pPr>
              <w:spacing w:after="0"/>
              <w:jc w:val="left"/>
            </w:pPr>
            <w:r>
              <w:rPr>
                <w:sz w:val="16"/>
              </w:rPr>
              <w:t>events per year</w:t>
            </w:r>
          </w:p>
        </w:tc>
        <w:tc>
          <w:tcPr>
            <w:tcW w:type="dxa" w:w="1570"/>
          </w:tcPr>
          <w:p>
            <w:pPr>
              <w:spacing w:after="0"/>
              <w:jc w:val="left"/>
            </w:pPr>
            <w:r>
              <w:rPr>
                <w:sz w:val="16"/>
              </w:rPr>
              <w:t>about 1.29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50</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0.154</w:t>
            </w:r>
          </w:p>
        </w:tc>
        <w:tc>
          <w:tcPr>
            <w:tcW w:type="dxa" w:w="1272"/>
          </w:tcPr>
          <w:p>
            <w:pPr>
              <w:spacing w:after="0"/>
              <w:jc w:val="left"/>
            </w:pPr>
            <w:r>
              <w:rPr>
                <w:sz w:val="16"/>
              </w:rPr>
              <w:t>events per year</w:t>
            </w:r>
          </w:p>
        </w:tc>
        <w:tc>
          <w:tcPr>
            <w:tcW w:type="dxa" w:w="1570"/>
          </w:tcPr>
          <w:p>
            <w:pPr>
              <w:spacing w:after="0"/>
              <w:jc w:val="left"/>
            </w:pPr>
            <w:r>
              <w:rPr>
                <w:sz w:val="16"/>
              </w:rPr>
              <w:t>about 1 in 7 years</w:t>
            </w:r>
          </w:p>
        </w:tc>
        <w:tc>
          <w:tcPr>
            <w:tcW w:type="dxa" w:w="1619"/>
          </w:tcPr>
          <w:p>
            <w:pPr>
              <w:spacing w:after="0"/>
              <w:jc w:val="left"/>
            </w:pPr>
            <w:r>
              <w:rPr>
                <w:sz w:val="16"/>
              </w:rPr>
              <w:t>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0.0000176</w:t>
            </w:r>
          </w:p>
        </w:tc>
        <w:tc>
          <w:tcPr>
            <w:tcW w:type="dxa" w:w="1272"/>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0.00176%</w:t>
            </w:r>
          </w:p>
        </w:tc>
        <w:tc>
          <w:tcPr>
            <w:tcW w:type="dxa" w:w="1619"/>
          </w:tcPr>
          <w:p>
            <w:pPr>
              <w:spacing w:after="0"/>
              <w:jc w:val="left"/>
            </w:pPr>
            <w:r>
              <w:rPr>
                <w:sz w:val="16"/>
              </w:rPr>
              <w:t>Possible (from Storm Events: 1 of 30 years)</w:t>
            </w:r>
          </w:p>
        </w:tc>
        <w:tc>
          <w:tcPr>
            <w:tcW w:type="dxa" w:w="1746"/>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23.4</w:t>
            </w:r>
          </w:p>
        </w:tc>
        <w:tc>
          <w:tcPr>
            <w:tcW w:type="dxa" w:w="1272"/>
          </w:tcPr>
          <w:p>
            <w:pPr>
              <w:spacing w:after="0"/>
              <w:jc w:val="left"/>
            </w:pPr>
            <w:r>
              <w:rPr>
                <w:sz w:val="16"/>
              </w:rPr>
              <w:t>event-days per year</w:t>
            </w:r>
          </w:p>
        </w:tc>
        <w:tc>
          <w:tcPr>
            <w:tcW w:type="dxa" w:w="1570"/>
          </w:tcPr>
          <w:p>
            <w:pPr>
              <w:spacing w:after="0"/>
              <w:jc w:val="left"/>
            </w:pPr>
            <w:r>
              <w:rPr>
                <w:sz w:val="16"/>
              </w:rPr>
              <w:t>about 23.4 days per year</w:t>
            </w:r>
          </w:p>
        </w:tc>
        <w:tc>
          <w:tcPr>
            <w:tcW w:type="dxa" w:w="1619"/>
          </w:tcPr>
          <w:p>
            <w:pPr>
              <w:spacing w:after="0"/>
              <w:jc w:val="left"/>
            </w:pPr>
            <w:r>
              <w:rPr>
                <w:sz w:val="16"/>
              </w:rPr>
              <w:t>Highly likely (from Storm Events: 30 of 30 years)</w:t>
            </w:r>
          </w:p>
        </w:tc>
        <w:tc>
          <w:tcPr>
            <w:tcW w:type="dxa" w:w="1746"/>
          </w:tcPr>
          <w:p>
            <w:pPr>
              <w:spacing w:after="0"/>
              <w:jc w:val="left"/>
            </w:pPr>
            <w:r>
              <w:rPr>
                <w:sz w:val="16"/>
              </w:rPr>
              <w:t>event-days in 30 of 30 years, 1996 to 2025 (100%)</w:t>
            </w:r>
          </w:p>
        </w:tc>
        <w:tc>
          <w:tcPr>
            <w:tcW w:type="dxa" w:w="1518"/>
          </w:tcPr>
          <w:p>
            <w:pPr>
              <w:spacing w:after="0"/>
              <w:jc w:val="right"/>
            </w:pPr>
            <w:r>
              <w:rPr>
                <w:sz w:val="16"/>
              </w:rPr>
              <w:t>444</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0"/>
        <w:gridCol w:w="799"/>
        <w:gridCol w:w="3262"/>
        <w:gridCol w:w="2601"/>
        <w:gridCol w:w="2689"/>
        <w:gridCol w:w="2931"/>
      </w:tblGrid>
      <w:tr>
        <w:trPr>
          <w:cantSplit/>
          <w:tblHeader/>
        </w:trPr>
        <w:tc>
          <w:tcPr>
            <w:tcW w:type="dxa" w:w="183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0"/>
          </w:tcPr>
          <w:p>
            <w:pPr>
              <w:spacing w:after="0"/>
              <w:jc w:val="left"/>
            </w:pPr>
            <w:r>
              <w:rPr>
                <w:sz w:val="16"/>
              </w:rPr>
              <w:t>Whitingham town</w:t>
            </w:r>
          </w:p>
        </w:tc>
        <w:tc>
          <w:tcPr>
            <w:tcW w:type="dxa" w:w="799"/>
          </w:tcPr>
          <w:p>
            <w:pPr>
              <w:spacing w:after="0"/>
              <w:jc w:val="left"/>
            </w:pPr>
            <w:r>
              <w:rPr>
                <w:sz w:val="16"/>
              </w:rPr>
              <w:t>Town</w:t>
            </w:r>
          </w:p>
        </w:tc>
        <w:tc>
          <w:tcPr>
            <w:tcW w:type="dxa" w:w="3262"/>
          </w:tcPr>
          <w:p>
            <w:pPr>
              <w:spacing w:after="0"/>
              <w:jc w:val="left"/>
            </w:pPr>
            <w:r>
              <w:rPr>
                <w:sz w:val="16"/>
              </w:rPr>
              <w:t>Approved, expires 2029-06-27</w:t>
            </w:r>
          </w:p>
        </w:tc>
        <w:tc>
          <w:tcPr>
            <w:tcW w:type="dxa" w:w="2601"/>
          </w:tcPr>
          <w:p>
            <w:pPr>
              <w:spacing w:after="0"/>
              <w:jc w:val="right"/>
            </w:pPr>
            <w:r>
              <w:rPr>
                <w:sz w:val="16"/>
              </w:rPr>
              <w:t>FMA RL 0, SRL 0; any 1</w:t>
            </w:r>
          </w:p>
        </w:tc>
        <w:tc>
          <w:tcPr>
            <w:tcW w:type="dxa" w:w="2689"/>
          </w:tcPr>
          <w:p>
            <w:pPr>
              <w:spacing w:after="0"/>
              <w:jc w:val="right"/>
            </w:pPr>
            <w:r>
              <w:rPr>
                <w:sz w:val="16"/>
              </w:rPr>
              <w:t>$1,391,295.17</w:t>
            </w:r>
          </w:p>
        </w:tc>
        <w:tc>
          <w:tcPr>
            <w:tcW w:type="dxa" w:w="2931"/>
          </w:tcPr>
          <w:p>
            <w:pPr>
              <w:spacing w:after="0"/>
              <w:jc w:val="right"/>
            </w:pPr>
            <w:r>
              <w:rPr>
                <w:sz w:val="16"/>
              </w:rPr>
              <w:t>4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Windham County, county-level (county FIPS 50025);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8"/>
        <w:gridCol w:w="1039"/>
        <w:gridCol w:w="1126"/>
        <w:gridCol w:w="1126"/>
        <w:gridCol w:w="1062"/>
        <w:gridCol w:w="1035"/>
        <w:gridCol w:w="1132"/>
        <w:gridCol w:w="1052"/>
        <w:gridCol w:w="1226"/>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2024-06-28</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8"/>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2"/>
          </w:tcPr>
          <w:p>
            <w:pPr>
              <w:spacing w:after="0"/>
              <w:jc w:val="right"/>
            </w:pPr>
            <w:r>
              <w:rPr>
                <w:sz w:val="16"/>
              </w:rPr>
              <w:t>$417</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62"/>
          </w:tcPr>
          <w:p>
            <w:pPr>
              <w:spacing w:after="0"/>
              <w:jc w:val="right"/>
            </w:pPr>
            <w:r>
              <w:rPr>
                <w:sz w:val="16"/>
              </w:rPr>
              <w:t>$2,111,877</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8"/>
          </w:tcPr>
          <w:p>
            <w:pPr>
              <w:spacing w:after="0"/>
              <w:jc w:val="right"/>
            </w:pPr>
            <w:r>
              <w:rPr>
                <w:sz w:val="16"/>
              </w:rPr>
              <w:t>n/a</w:t>
            </w:r>
          </w:p>
        </w:tc>
        <w:tc>
          <w:tcPr>
            <w:tcW w:type="dxa" w:w="1039"/>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62"/>
          </w:tcPr>
          <w:p>
            <w:pPr>
              <w:spacing w:after="0"/>
              <w:jc w:val="right"/>
            </w:pPr>
            <w:r>
              <w:rPr>
                <w:sz w:val="16"/>
              </w:rPr>
              <w:t>$35,013</w:t>
            </w:r>
          </w:p>
        </w:tc>
        <w:tc>
          <w:tcPr>
            <w:tcW w:type="dxa" w:w="1035"/>
          </w:tcPr>
          <w:p>
            <w:pPr>
              <w:spacing w:after="0"/>
              <w:jc w:val="right"/>
            </w:pPr>
            <w:r>
              <w:rPr>
                <w:sz w:val="16"/>
              </w:rPr>
              <w:t>0.00107%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62"/>
          </w:tcPr>
          <w:p>
            <w:pPr>
              <w:spacing w:after="0"/>
              <w:jc w:val="right"/>
            </w:pPr>
            <w:r>
              <w:rPr>
                <w:sz w:val="16"/>
              </w:rPr>
              <w:t>$112,029</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62"/>
          </w:tcPr>
          <w:p>
            <w:pPr>
              <w:spacing w:after="0"/>
              <w:jc w:val="right"/>
            </w:pPr>
            <w:r>
              <w:rPr>
                <w:sz w:val="16"/>
              </w:rPr>
              <w:t>$210,575</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8"/>
          </w:tcPr>
          <w:p>
            <w:pPr>
              <w:spacing w:after="0"/>
              <w:jc w:val="right"/>
            </w:pPr>
            <w:r>
              <w:rPr>
                <w:sz w:val="16"/>
              </w:rPr>
              <w:t>$36,806,490</w:t>
            </w:r>
          </w:p>
        </w:tc>
        <w:tc>
          <w:tcPr>
            <w:tcW w:type="dxa" w:w="1039"/>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62"/>
          </w:tcPr>
          <w:p>
            <w:pPr>
              <w:spacing w:after="0"/>
              <w:jc w:val="right"/>
            </w:pPr>
            <w:r>
              <w:rPr>
                <w:sz w:val="16"/>
              </w:rPr>
              <w:t>$30,204</w:t>
            </w:r>
          </w:p>
        </w:tc>
        <w:tc>
          <w:tcPr>
            <w:tcW w:type="dxa" w:w="1035"/>
          </w:tcPr>
          <w:p>
            <w:pPr>
              <w:spacing w:after="0"/>
              <w:jc w:val="right"/>
            </w:pPr>
            <w:r>
              <w:rPr>
                <w:sz w:val="16"/>
              </w:rPr>
              <w:t>0.00645%</w:t>
            </w:r>
          </w:p>
        </w:tc>
        <w:tc>
          <w:tcPr>
            <w:tcW w:type="dxa" w:w="1132"/>
          </w:tcPr>
          <w:p>
            <w:pPr>
              <w:spacing w:after="0"/>
              <w:jc w:val="right"/>
            </w:pPr>
          </w:p>
        </w:tc>
        <w:tc>
          <w:tcPr>
            <w:tcW w:type="dxa" w:w="1052"/>
          </w:tcPr>
          <w:p>
            <w:pPr>
              <w:spacing w:after="0"/>
              <w:jc w:val="right"/>
            </w:pPr>
          </w:p>
        </w:tc>
        <w:tc>
          <w:tcPr>
            <w:tcW w:type="dxa" w:w="1226"/>
          </w:tcPr>
          <w:p>
            <w:pPr>
              <w:spacing w:after="0"/>
              <w:jc w:val="right"/>
            </w:pPr>
            <w:r>
              <w:rPr>
                <w:sz w:val="16"/>
              </w:rPr>
              <w:t>no Public Assistance recorded (1 declaration)</w:t>
            </w: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8"/>
          </w:tcPr>
          <w:p>
            <w:pPr>
              <w:spacing w:after="0"/>
              <w:jc w:val="right"/>
            </w:pPr>
            <w:r>
              <w:rPr>
                <w:sz w:val="16"/>
              </w:rPr>
              <w:t>n/a</w:t>
            </w:r>
          </w:p>
        </w:tc>
        <w:tc>
          <w:tcPr>
            <w:tcW w:type="dxa" w:w="1039"/>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62"/>
          </w:tcPr>
          <w:p>
            <w:pPr>
              <w:spacing w:after="0"/>
              <w:jc w:val="right"/>
            </w:pPr>
            <w:r>
              <w:rPr>
                <w:sz w:val="16"/>
              </w:rPr>
              <w:t>$4,380</w:t>
            </w:r>
          </w:p>
        </w:tc>
        <w:tc>
          <w:tcPr>
            <w:tcW w:type="dxa" w:w="1035"/>
          </w:tcPr>
          <w:p>
            <w:pPr>
              <w:spacing w:after="0"/>
              <w:jc w:val="right"/>
            </w:pPr>
            <w:r>
              <w:rPr>
                <w:sz w:val="16"/>
              </w:rPr>
              <w:t>0.00187%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8"/>
          </w:tcPr>
          <w:p>
            <w:pPr>
              <w:spacing w:after="0"/>
              <w:jc w:val="right"/>
            </w:pPr>
            <w:r>
              <w:rPr>
                <w:sz w:val="16"/>
              </w:rPr>
              <w:t>$8,072,048</w:t>
            </w:r>
          </w:p>
        </w:tc>
        <w:tc>
          <w:tcPr>
            <w:tcW w:type="dxa" w:w="1039"/>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62"/>
          </w:tcPr>
          <w:p>
            <w:pPr>
              <w:spacing w:after="0"/>
              <w:jc w:val="right"/>
            </w:pPr>
            <w:r>
              <w:rPr>
                <w:sz w:val="16"/>
              </w:rPr>
              <w:t>$436,580</w:t>
            </w:r>
          </w:p>
        </w:tc>
        <w:tc>
          <w:tcPr>
            <w:tcW w:type="dxa" w:w="1035"/>
          </w:tcPr>
          <w:p>
            <w:pPr>
              <w:spacing w:after="0"/>
              <w:jc w:val="right"/>
            </w:pPr>
            <w:r>
              <w:rPr>
                <w:sz w:val="16"/>
              </w:rPr>
              <w:t>n/a (see note)</w:t>
            </w:r>
          </w:p>
        </w:tc>
        <w:tc>
          <w:tcPr>
            <w:tcW w:type="dxa" w:w="1132"/>
          </w:tcPr>
          <w:p>
            <w:pPr>
              <w:spacing w:after="0"/>
              <w:jc w:val="right"/>
            </w:pPr>
            <w:r>
              <w:rPr>
                <w:sz w:val="16"/>
              </w:rPr>
              <w:t>$1,000</w:t>
            </w: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8"/>
          </w:tcPr>
          <w:p>
            <w:pPr>
              <w:spacing w:after="0"/>
              <w:jc w:val="right"/>
            </w:pPr>
            <w:r>
              <w:rPr>
                <w:sz w:val="16"/>
              </w:rPr>
              <w:t>n/a</w:t>
            </w:r>
          </w:p>
        </w:tc>
        <w:tc>
          <w:tcPr>
            <w:tcW w:type="dxa" w:w="1039"/>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62"/>
          </w:tcPr>
          <w:p>
            <w:pPr>
              <w:spacing w:after="0"/>
              <w:jc w:val="right"/>
            </w:pPr>
            <w:r>
              <w:rPr>
                <w:sz w:val="16"/>
              </w:rPr>
              <w:t>$10,636</w:t>
            </w:r>
          </w:p>
        </w:tc>
        <w:tc>
          <w:tcPr>
            <w:tcW w:type="dxa" w:w="1035"/>
          </w:tcPr>
          <w:p>
            <w:pPr>
              <w:spacing w:after="0"/>
              <w:jc w:val="right"/>
            </w:pPr>
            <w:r>
              <w:rPr>
                <w:sz w:val="16"/>
              </w:rPr>
              <w:t>0.00178%</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8"/>
          </w:tcPr>
          <w:p>
            <w:pPr>
              <w:spacing w:after="0"/>
              <w:jc w:val="right"/>
            </w:pPr>
            <w:r>
              <w:rPr>
                <w:sz w:val="16"/>
              </w:rPr>
              <w:t>n/a</w:t>
            </w:r>
          </w:p>
        </w:tc>
        <w:tc>
          <w:tcPr>
            <w:tcW w:type="dxa" w:w="1039"/>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62"/>
          </w:tcPr>
          <w:p>
            <w:pPr>
              <w:spacing w:after="0"/>
              <w:jc w:val="right"/>
            </w:pPr>
            <w:r>
              <w:rPr>
                <w:sz w:val="16"/>
              </w:rPr>
              <w:t>$342,500</w:t>
            </w:r>
          </w:p>
        </w:tc>
        <w:tc>
          <w:tcPr>
            <w:tcW w:type="dxa" w:w="1035"/>
          </w:tcPr>
          <w:p>
            <w:pPr>
              <w:spacing w:after="0"/>
              <w:jc w:val="right"/>
            </w:pPr>
            <w:r>
              <w:rPr>
                <w:sz w:val="16"/>
              </w:rPr>
              <w:t>0.000192%</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62"/>
          </w:tcPr>
          <w:p>
            <w:pPr>
              <w:spacing w:after="0"/>
              <w:jc w:val="right"/>
            </w:pPr>
            <w:r>
              <w:rPr>
                <w:sz w:val="16"/>
              </w:rPr>
              <w:t>$141,801</w:t>
            </w:r>
          </w:p>
        </w:tc>
        <w:tc>
          <w:tcPr>
            <w:tcW w:type="dxa" w:w="1035"/>
          </w:tcPr>
          <w:p>
            <w:pPr>
              <w:spacing w:after="0"/>
              <w:jc w:val="right"/>
            </w:pPr>
            <w:r>
              <w:rPr>
                <w:sz w:val="16"/>
              </w:rPr>
              <w:t>0.000631%</w:t>
            </w:r>
          </w:p>
        </w:tc>
        <w:tc>
          <w:tcPr>
            <w:tcW w:type="dxa" w:w="1132"/>
          </w:tcPr>
          <w:p>
            <w:pPr>
              <w:spacing w:after="0"/>
              <w:jc w:val="right"/>
            </w:pPr>
          </w:p>
        </w:tc>
        <w:tc>
          <w:tcPr>
            <w:tcW w:type="dxa" w:w="1052"/>
          </w:tcPr>
          <w:p>
            <w:pPr>
              <w:spacing w:after="0"/>
              <w:jc w:val="right"/>
            </w:pPr>
            <w:r>
              <w:rPr>
                <w:sz w:val="16"/>
              </w:rPr>
              <w:t>$500</w:t>
            </w:r>
          </w:p>
        </w:tc>
        <w:tc>
          <w:tcPr>
            <w:tcW w:type="dxa" w:w="1226"/>
          </w:tcPr>
          <w:p>
            <w:pPr>
              <w:spacing w:after="0"/>
              <w:jc w:val="right"/>
            </w:pPr>
          </w:p>
        </w:tc>
        <w:tc>
          <w:tcPr>
            <w:tcW w:type="dxa" w:w="1667"/>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62"/>
          </w:tcPr>
          <w:p>
            <w:pPr>
              <w:spacing w:after="0"/>
              <w:jc w:val="right"/>
            </w:pPr>
            <w:r>
              <w:rPr>
                <w:sz w:val="16"/>
              </w:rPr>
              <w:t>$444,698</w:t>
            </w:r>
          </w:p>
        </w:tc>
        <w:tc>
          <w:tcPr>
            <w:tcW w:type="dxa" w:w="1035"/>
          </w:tcPr>
          <w:p>
            <w:pPr>
              <w:spacing w:after="0"/>
              <w:jc w:val="right"/>
            </w:pPr>
            <w:r>
              <w:rPr>
                <w:sz w:val="16"/>
              </w:rPr>
              <w:t>0.00339%</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8"/>
          </w:tcPr>
          <w:p>
            <w:pPr>
              <w:spacing w:after="0"/>
              <w:jc w:val="right"/>
            </w:pPr>
            <w:r>
              <w:rPr>
                <w:sz w:val="16"/>
              </w:rPr>
              <w:t>$15,161,078</w:t>
            </w:r>
          </w:p>
        </w:tc>
        <w:tc>
          <w:tcPr>
            <w:tcW w:type="dxa" w:w="1039"/>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62"/>
          </w:tcPr>
          <w:p>
            <w:pPr>
              <w:spacing w:after="0"/>
              <w:jc w:val="right"/>
            </w:pPr>
            <w:r>
              <w:rPr>
                <w:sz w:val="16"/>
              </w:rPr>
              <w:t>$696</w:t>
            </w:r>
          </w:p>
        </w:tc>
        <w:tc>
          <w:tcPr>
            <w:tcW w:type="dxa" w:w="1035"/>
          </w:tcPr>
          <w:p>
            <w:pPr>
              <w:spacing w:after="0"/>
              <w:jc w:val="right"/>
            </w:pPr>
            <w:r>
              <w:rPr>
                <w:sz w:val="16"/>
              </w:rPr>
              <w:t>0.000137%</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8"/>
          </w:tcPr>
          <w:p>
            <w:pPr>
              <w:spacing w:after="0"/>
              <w:jc w:val="right"/>
            </w:pPr>
            <w:r>
              <w:rPr>
                <w:sz w:val="16"/>
              </w:rPr>
              <w:t>$36,806,490</w:t>
            </w:r>
          </w:p>
        </w:tc>
        <w:tc>
          <w:tcPr>
            <w:tcW w:type="dxa" w:w="1039"/>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62"/>
          </w:tcPr>
          <w:p>
            <w:pPr>
              <w:spacing w:after="0"/>
              <w:jc w:val="right"/>
            </w:pPr>
            <w:r>
              <w:rPr>
                <w:sz w:val="16"/>
              </w:rPr>
              <w:t>$32,227</w:t>
            </w:r>
          </w:p>
        </w:tc>
        <w:tc>
          <w:tcPr>
            <w:tcW w:type="dxa" w:w="1035"/>
          </w:tcPr>
          <w:p>
            <w:pPr>
              <w:spacing w:after="0"/>
              <w:jc w:val="right"/>
            </w:pPr>
            <w:r>
              <w:rPr>
                <w:sz w:val="16"/>
              </w:rPr>
              <w:t>0.000243%</w:t>
            </w:r>
          </w:p>
        </w:tc>
        <w:tc>
          <w:tcPr>
            <w:tcW w:type="dxa" w:w="1132"/>
          </w:tcPr>
          <w:p>
            <w:pPr>
              <w:spacing w:after="0"/>
              <w:jc w:val="right"/>
            </w:pPr>
          </w:p>
        </w:tc>
        <w:tc>
          <w:tcPr>
            <w:tcW w:type="dxa" w:w="1052"/>
          </w:tcPr>
          <w:p>
            <w:pPr>
              <w:spacing w:after="0"/>
              <w:jc w:val="right"/>
            </w:pPr>
            <w:r>
              <w:rPr>
                <w:sz w:val="16"/>
              </w:rPr>
              <w:t>$0</w:t>
            </w:r>
          </w:p>
        </w:tc>
        <w:tc>
          <w:tcPr>
            <w:tcW w:type="dxa" w:w="1226"/>
          </w:tcPr>
          <w:p>
            <w:pPr>
              <w:spacing w:after="0"/>
              <w:jc w:val="right"/>
            </w:pPr>
          </w:p>
        </w:tc>
        <w:tc>
          <w:tcPr>
            <w:tcW w:type="dxa" w:w="1667"/>
          </w:tcPr>
          <w:p>
            <w:pPr>
              <w:spacing w:after="0"/>
              <w:jc w:val="left"/>
            </w:pPr>
          </w:p>
        </w:tc>
      </w:tr>
    </w:tbl>
    <w:p>
      <w:pPr>
        <w:spacing w:after="40" w:before="60"/>
      </w:pPr>
      <w:r>
        <w:rPr>
          <w:sz w:val="15"/>
        </w:rPr>
        <w:t>Totals since 2024-06-28 (Storm Events through 2026-06-30): 11 county-coded records, 1 with a damage value recorded (including $0), $1,000; 63 zone-level records, 2 with a damage value recorded (including $0), $500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Windham County, county-level (county FIPS 50025);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Whitingham town</w:t>
            </w:r>
          </w:p>
        </w:tc>
        <w:tc>
          <w:tcPr>
            <w:tcW w:type="dxa" w:w="1604"/>
          </w:tcPr>
          <w:p>
            <w:pPr>
              <w:spacing w:after="0"/>
              <w:jc w:val="left"/>
            </w:pPr>
            <w:r>
              <w:rPr>
                <w:sz w:val="16"/>
              </w:rPr>
              <w:t>500141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Whitingham town, VT: risk-assessment baseline packet, release 2026-10 (data as of 2026-09-30; Town FIPS 5002583950). Automated baseline. </w:t>
      </w:r>
      <w:hyperlink r:id="rId16">
        <w:r>
          <w:rPr>
            <w:color w:val="1F4E99"/>
            <w:sz w:val="17"/>
            <w:u w:val="single"/>
          </w:rPr>
          <w:t>https://hazardplain.org/vt/5002583950/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hazard-plain_2026-10_VT_5002583950.docx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Whitingham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839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Whitingham town, VT: Risk-assessment baseline packet</dc:title>
  <dc:subject>Hazard Plain release 2026-10, as of 2026-09-30. Automated baseline</dc:subject>
  <dc:creator>Hazard Plain</dc:creator>
  <cp:keywords>Hazard Plain; hazard mitigation; risk assessment; 5002583950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