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Plainfield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5002355825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2031-09-07. Plan: Plainfield, Vermont 2025 Local Hazard Mitigation Plan (FEMA plan 112255), approved 2026-09-08.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Plainfield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5002355825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2031-09-07</w:t>
      </w:r>
    </w:p>
    <w:p>
      <w:pPr>
        <w:keepNext/>
        <w:spacing w:after="40" w:before="0"/>
      </w:pPr>
      <w:r>
        <w:rPr>
          <w:b/>
        </w:rPr>
        <w:t xml:space="preserve">Plan: </w:t>
      </w:r>
      <w:r>
        <w:rPr/>
        <w:t>Plainfield, Vermont 2025 Local Hazard Mitigation Plan (FEMA plan 112255)</w:t>
      </w:r>
    </w:p>
    <w:p>
      <w:pPr>
        <w:keepNext/>
        <w:spacing w:after="40" w:before="0"/>
      </w:pPr>
      <w:r>
        <w:rPr>
          <w:b/>
        </w:rPr>
        <w:t xml:space="preserve">Approved: </w:t>
      </w:r>
      <w:r>
        <w:rPr/>
        <w:t>2026-09-08</w:t>
      </w:r>
    </w:p>
    <w:p>
      <w:pPr>
        <w:keepNext/>
        <w:spacing w:after="40" w:before="0"/>
      </w:pPr>
      <w:r>
        <w:rPr>
          <w:b/>
        </w:rPr>
        <w:t xml:space="preserve">Days to expiry: </w:t>
      </w:r>
      <w:r>
        <w:rPr/>
        <w:t>1,803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87"/>
        <w:gridCol w:w="912"/>
        <w:gridCol w:w="3720"/>
        <w:gridCol w:w="3218"/>
        <w:gridCol w:w="1459"/>
        <w:gridCol w:w="1459"/>
        <w:gridCol w:w="1258"/>
      </w:tblGrid>
      <w:tr>
        <w:trPr>
          <w:cantSplit/>
          <w:tblHeader/>
        </w:trPr>
        <w:tc>
          <w:tcPr>
            <w:tcW w:type="dxa" w:w="2087"/>
            <w:shd w:val="clear" w:color="auto" w:fill="E8E8E8"/>
          </w:tcPr>
          <w:p>
            <w:pPr>
              <w:spacing w:after="0"/>
              <w:jc w:val="left"/>
            </w:pPr>
            <w:r>
              <w:rPr>
                <w:b/>
                <w:sz w:val="16"/>
              </w:rPr>
              <w:t>Jurisdiction</w:t>
            </w:r>
          </w:p>
        </w:tc>
        <w:tc>
          <w:tcPr>
            <w:tcW w:type="dxa" w:w="912"/>
            <w:shd w:val="clear" w:color="auto" w:fill="E8E8E8"/>
          </w:tcPr>
          <w:p>
            <w:pPr>
              <w:spacing w:after="0"/>
              <w:jc w:val="left"/>
            </w:pPr>
            <w:r>
              <w:rPr>
                <w:b/>
                <w:sz w:val="16"/>
              </w:rPr>
              <w:t>Type</w:t>
            </w:r>
          </w:p>
        </w:tc>
        <w:tc>
          <w:tcPr>
            <w:tcW w:type="dxa" w:w="3720"/>
            <w:shd w:val="clear" w:color="auto" w:fill="E8E8E8"/>
          </w:tcPr>
          <w:p>
            <w:pPr>
              <w:spacing w:after="0"/>
              <w:jc w:val="left"/>
            </w:pPr>
            <w:r>
              <w:rPr>
                <w:b/>
                <w:sz w:val="16"/>
              </w:rPr>
              <w:t>Status</w:t>
            </w:r>
          </w:p>
        </w:tc>
        <w:tc>
          <w:tcPr>
            <w:tcW w:type="dxa" w:w="3218"/>
            <w:shd w:val="clear" w:color="auto" w:fill="E8E8E8"/>
          </w:tcPr>
          <w:p>
            <w:pPr>
              <w:spacing w:after="0"/>
              <w:jc w:val="left"/>
            </w:pPr>
            <w:r>
              <w:rPr>
                <w:b/>
                <w:sz w:val="16"/>
              </w:rPr>
              <w:t>Plan</w:t>
            </w:r>
          </w:p>
        </w:tc>
        <w:tc>
          <w:tcPr>
            <w:tcW w:type="dxa" w:w="1459"/>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12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87"/>
          </w:tcPr>
          <w:p>
            <w:pPr>
              <w:spacing w:after="0"/>
              <w:jc w:val="left"/>
            </w:pPr>
            <w:r>
              <w:rPr>
                <w:sz w:val="16"/>
              </w:rPr>
              <w:t>Plainfield town</w:t>
            </w:r>
          </w:p>
        </w:tc>
        <w:tc>
          <w:tcPr>
            <w:tcW w:type="dxa" w:w="912"/>
          </w:tcPr>
          <w:p>
            <w:pPr>
              <w:spacing w:after="0"/>
              <w:jc w:val="left"/>
            </w:pPr>
            <w:r>
              <w:rPr>
                <w:sz w:val="16"/>
              </w:rPr>
              <w:t>Town</w:t>
            </w:r>
          </w:p>
        </w:tc>
        <w:tc>
          <w:tcPr>
            <w:tcW w:type="dxa" w:w="3720"/>
          </w:tcPr>
          <w:p>
            <w:pPr>
              <w:spacing w:after="0"/>
              <w:jc w:val="left"/>
            </w:pPr>
            <w:r>
              <w:rPr>
                <w:sz w:val="16"/>
              </w:rPr>
              <w:t>Approved, expires 2031-09-07</w:t>
            </w:r>
          </w:p>
        </w:tc>
        <w:tc>
          <w:tcPr>
            <w:tcW w:type="dxa" w:w="3218"/>
          </w:tcPr>
          <w:p>
            <w:pPr>
              <w:spacing w:after="0"/>
              <w:jc w:val="left"/>
            </w:pPr>
            <w:r>
              <w:rPr>
                <w:sz w:val="16"/>
              </w:rPr>
              <w:t>Plainfield, Vermont 2025 Local Hazard Mitigation Plan (FEMA plan 112255)</w:t>
            </w:r>
          </w:p>
        </w:tc>
        <w:tc>
          <w:tcPr>
            <w:tcW w:type="dxa" w:w="1459"/>
          </w:tcPr>
          <w:p>
            <w:pPr>
              <w:spacing w:after="0"/>
              <w:jc w:val="left"/>
            </w:pPr>
            <w:r>
              <w:rPr>
                <w:sz w:val="16"/>
              </w:rPr>
              <w:t>2026-09-08</w:t>
            </w:r>
          </w:p>
        </w:tc>
        <w:tc>
          <w:tcPr>
            <w:tcW w:type="dxa" w:w="1459"/>
          </w:tcPr>
          <w:p>
            <w:pPr>
              <w:spacing w:after="0"/>
              <w:jc w:val="left"/>
            </w:pPr>
            <w:r>
              <w:rPr>
                <w:sz w:val="16"/>
              </w:rPr>
              <w:t>2031-09-07</w:t>
            </w:r>
          </w:p>
        </w:tc>
        <w:tc>
          <w:tcPr>
            <w:tcW w:type="dxa" w:w="1258"/>
          </w:tcPr>
          <w:p>
            <w:pPr>
              <w:spacing w:after="0"/>
              <w:jc w:val="right"/>
            </w:pPr>
            <w:r>
              <w:rPr>
                <w:sz w:val="16"/>
              </w:rPr>
              <w:t>1,803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$27,686,889.61</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$133,022,376.46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$1,404,124.35</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$344,375,933.51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$1,856,573.71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$2,886,301.79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$797,556.42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$5,315,972.38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$683,998.41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$740,567.97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$2,113,577.50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2011-11-08</w:t>
            </w:r>
          </w:p>
        </w:tc>
        <w:tc>
          <w:tcPr>
            <w:tcW w:type="dxa" w:w="1101"/>
          </w:tcPr>
          <w:p>
            <w:pPr>
              <w:spacing w:after="0"/>
              <w:jc w:val="left"/>
            </w:pPr>
            <w:r>
              <w:rPr>
                <w:sz w:val="16"/>
              </w:rPr>
              <w:t>2011-05-20</w:t>
            </w:r>
          </w:p>
        </w:tc>
        <w:tc>
          <w:tcPr>
            <w:tcW w:type="dxa" w:w="1101"/>
          </w:tcPr>
          <w:p>
            <w:pPr>
              <w:spacing w:after="0"/>
              <w:jc w:val="left"/>
            </w:pPr>
            <w:r>
              <w:rPr>
                <w:sz w:val="16"/>
              </w:rPr>
              <w:t>DR-4043-VT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$241,066.93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$39,503,827.61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$5,634,948.61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2011-06-15</w:t>
            </w:r>
          </w:p>
        </w:tc>
        <w:tc>
          <w:tcPr>
            <w:tcW w:type="dxa" w:w="1101"/>
          </w:tcPr>
          <w:p>
            <w:pPr>
              <w:spacing w:after="0"/>
              <w:jc w:val="left"/>
            </w:pPr>
            <w:r>
              <w:rPr>
                <w:sz w:val="16"/>
              </w:rPr>
              <w:t>2011-04-23</w:t>
            </w:r>
          </w:p>
        </w:tc>
        <w:tc>
          <w:tcPr>
            <w:tcW w:type="dxa" w:w="1101"/>
          </w:tcPr>
          <w:p>
            <w:pPr>
              <w:spacing w:after="0"/>
              <w:jc w:val="left"/>
            </w:pPr>
            <w:r>
              <w:rPr>
                <w:sz w:val="16"/>
              </w:rPr>
              <w:t>DR-1995-VT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$7,837,564.51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$741,767.08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$1,097,752.82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$111,969.48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1997-07-25</w:t>
            </w:r>
          </w:p>
        </w:tc>
        <w:tc>
          <w:tcPr>
            <w:tcW w:type="dxa" w:w="1101"/>
          </w:tcPr>
          <w:p>
            <w:pPr>
              <w:spacing w:after="0"/>
              <w:jc w:val="left"/>
            </w:pPr>
            <w:r>
              <w:rPr>
                <w:sz w:val="16"/>
              </w:rPr>
              <w:t>1997-07-15</w:t>
            </w:r>
          </w:p>
        </w:tc>
        <w:tc>
          <w:tcPr>
            <w:tcW w:type="dxa" w:w="1101"/>
          </w:tcPr>
          <w:p>
            <w:pPr>
              <w:spacing w:after="0"/>
              <w:jc w:val="left"/>
            </w:pPr>
            <w:r>
              <w:rPr>
                <w:sz w:val="16"/>
              </w:rPr>
              <w:t>DR-1184-VT</w:t>
            </w:r>
          </w:p>
        </w:tc>
        <w:tc>
          <w:tcPr>
            <w:tcW w:type="dxa" w:w="1480"/>
          </w:tcPr>
          <w:p>
            <w:pPr>
              <w:spacing w:after="0"/>
              <w:jc w:val="left"/>
            </w:pPr>
            <w:r>
              <w:rPr>
                <w:sz w:val="16"/>
              </w:rPr>
              <w:t>Major disaster</w:t>
            </w:r>
          </w:p>
        </w:tc>
        <w:tc>
          <w:tcPr>
            <w:tcW w:type="dxa" w:w="2618"/>
          </w:tcPr>
          <w:p>
            <w:pPr>
              <w:spacing w:after="0"/>
              <w:jc w:val="left"/>
            </w:pPr>
            <w:r>
              <w:rPr>
                <w:sz w:val="16"/>
              </w:rPr>
              <w:t>Excessive Rainfall, High Winds,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1995-08-16</w:t>
            </w:r>
          </w:p>
        </w:tc>
        <w:tc>
          <w:tcPr>
            <w:tcW w:type="dxa" w:w="1101"/>
          </w:tcPr>
          <w:p>
            <w:pPr>
              <w:spacing w:after="0"/>
              <w:jc w:val="left"/>
            </w:pPr>
            <w:r>
              <w:rPr>
                <w:sz w:val="16"/>
              </w:rPr>
              <w:t>1995-08-04</w:t>
            </w:r>
          </w:p>
        </w:tc>
        <w:tc>
          <w:tcPr>
            <w:tcW w:type="dxa" w:w="1101"/>
          </w:tcPr>
          <w:p>
            <w:pPr>
              <w:spacing w:after="0"/>
              <w:jc w:val="left"/>
            </w:pPr>
            <w:r>
              <w:rPr>
                <w:sz w:val="16"/>
              </w:rPr>
              <w:t>DR-1063-VT</w:t>
            </w:r>
          </w:p>
        </w:tc>
        <w:tc>
          <w:tcPr>
            <w:tcW w:type="dxa" w:w="1480"/>
          </w:tcPr>
          <w:p>
            <w:pPr>
              <w:spacing w:after="0"/>
              <w:jc w:val="left"/>
            </w:pPr>
            <w:r>
              <w:rPr>
                <w:sz w:val="16"/>
              </w:rPr>
              <w:t>Major disaster</w:t>
            </w:r>
          </w:p>
        </w:tc>
        <w:tc>
          <w:tcPr>
            <w:tcW w:type="dxa" w:w="2618"/>
          </w:tcPr>
          <w:p>
            <w:pPr>
              <w:spacing w:after="0"/>
              <w:jc w:val="left"/>
            </w:pPr>
            <w:r>
              <w:rPr>
                <w:sz w:val="16"/>
              </w:rPr>
              <w:t>Excessive Rainfall,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1990-07-25</w:t>
            </w:r>
          </w:p>
        </w:tc>
        <w:tc>
          <w:tcPr>
            <w:tcW w:type="dxa" w:w="1101"/>
          </w:tcPr>
          <w:p>
            <w:pPr>
              <w:spacing w:after="0"/>
              <w:jc w:val="left"/>
            </w:pPr>
            <w:r>
              <w:rPr>
                <w:sz w:val="16"/>
              </w:rPr>
              <w:t>1990-07-04</w:t>
            </w:r>
          </w:p>
        </w:tc>
        <w:tc>
          <w:tcPr>
            <w:tcW w:type="dxa" w:w="1101"/>
          </w:tcPr>
          <w:p>
            <w:pPr>
              <w:spacing w:after="0"/>
              <w:jc w:val="left"/>
            </w:pPr>
            <w:r>
              <w:rPr>
                <w:sz w:val="16"/>
              </w:rPr>
              <w:t>DR-875-VT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p>
        </w:tc>
        <w:tc>
          <w:tcPr>
            <w:tcW w:type="dxa" w:w="2116"/>
          </w:tcPr>
          <w:p>
            <w:pPr>
              <w:spacing w:after="0"/>
              <w:jc w:val="right"/>
            </w:pPr>
            <w:r>
              <w:rPr>
                <w:sz w:val="16"/>
              </w:rPr>
              <w:t>9</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9"/>
        <w:gridCol w:w="808"/>
        <w:gridCol w:w="3296"/>
        <w:gridCol w:w="2628"/>
        <w:gridCol w:w="2717"/>
        <w:gridCol w:w="2814"/>
      </w:tblGrid>
      <w:tr>
        <w:trPr>
          <w:cantSplit/>
          <w:tblHeader/>
        </w:trPr>
        <w:tc>
          <w:tcPr>
            <w:tcW w:type="dxa" w:w="1849"/>
            <w:shd w:val="clear" w:color="auto" w:fill="E8E8E8"/>
          </w:tcPr>
          <w:p>
            <w:pPr>
              <w:spacing w:after="0"/>
              <w:jc w:val="left"/>
            </w:pPr>
            <w:r>
              <w:rPr>
                <w:b/>
                <w:sz w:val="16"/>
              </w:rPr>
              <w:t>Jurisdiction</w:t>
            </w:r>
          </w:p>
        </w:tc>
        <w:tc>
          <w:tcPr>
            <w:tcW w:type="dxa" w:w="808"/>
            <w:shd w:val="clear" w:color="auto" w:fill="E8E8E8"/>
          </w:tcPr>
          <w:p>
            <w:pPr>
              <w:spacing w:after="0"/>
              <w:jc w:val="left"/>
            </w:pPr>
            <w:r>
              <w:rPr>
                <w:b/>
                <w:sz w:val="16"/>
              </w:rPr>
              <w:t>Type</w:t>
            </w:r>
          </w:p>
        </w:tc>
        <w:tc>
          <w:tcPr>
            <w:tcW w:type="dxa" w:w="3296"/>
            <w:shd w:val="clear" w:color="auto" w:fill="E8E8E8"/>
          </w:tcPr>
          <w:p>
            <w:pPr>
              <w:spacing w:after="0"/>
              <w:jc w:val="left"/>
            </w:pPr>
            <w:r>
              <w:rPr>
                <w:b/>
                <w:sz w:val="16"/>
              </w:rPr>
              <w:t>Plan status</w:t>
            </w:r>
          </w:p>
        </w:tc>
        <w:tc>
          <w:tcPr>
            <w:tcW w:type="dxa" w:w="26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9"/>
          </w:tcPr>
          <w:p>
            <w:pPr>
              <w:spacing w:after="0"/>
              <w:jc w:val="left"/>
            </w:pPr>
            <w:r>
              <w:rPr>
                <w:sz w:val="16"/>
              </w:rPr>
              <w:t>Plainfield town</w:t>
            </w:r>
          </w:p>
        </w:tc>
        <w:tc>
          <w:tcPr>
            <w:tcW w:type="dxa" w:w="808"/>
          </w:tcPr>
          <w:p>
            <w:pPr>
              <w:spacing w:after="0"/>
              <w:jc w:val="left"/>
            </w:pPr>
            <w:r>
              <w:rPr>
                <w:sz w:val="16"/>
              </w:rPr>
              <w:t>Town</w:t>
            </w:r>
          </w:p>
        </w:tc>
        <w:tc>
          <w:tcPr>
            <w:tcW w:type="dxa" w:w="3296"/>
          </w:tcPr>
          <w:p>
            <w:pPr>
              <w:spacing w:after="0"/>
              <w:jc w:val="left"/>
            </w:pPr>
            <w:r>
              <w:rPr>
                <w:sz w:val="16"/>
              </w:rPr>
              <w:t>Approved, expires 2031-09-07</w:t>
            </w:r>
          </w:p>
        </w:tc>
        <w:tc>
          <w:tcPr>
            <w:tcW w:type="dxa" w:w="2628"/>
          </w:tcPr>
          <w:p>
            <w:pPr>
              <w:spacing w:after="0"/>
              <w:jc w:val="right"/>
            </w:pPr>
            <w:r>
              <w:rPr>
                <w:sz w:val="16"/>
              </w:rPr>
              <w:t>FMA RL 1, SRL 0; any 5</w:t>
            </w:r>
          </w:p>
        </w:tc>
        <w:tc>
          <w:tcPr>
            <w:tcW w:type="dxa" w:w="2717"/>
          </w:tcPr>
          <w:p>
            <w:pPr>
              <w:spacing w:after="0"/>
              <w:jc w:val="right"/>
            </w:pPr>
            <w:r>
              <w:rPr>
                <w:sz w:val="16"/>
              </w:rPr>
              <w:t>$2,173,388.07</w:t>
            </w:r>
          </w:p>
        </w:tc>
        <w:tc>
          <w:tcPr>
            <w:tcW w:type="dxa" w:w="2814"/>
          </w:tcPr>
          <w:p>
            <w:pPr>
              <w:spacing w:after="0"/>
              <w:jc w:val="right"/>
            </w:pPr>
            <w:r>
              <w:rPr>
                <w:sz w:val="16"/>
              </w:rPr>
              <w:t>11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Plainfield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5"/>
        <w:gridCol w:w="1044"/>
        <w:gridCol w:w="1126"/>
        <w:gridCol w:w="1126"/>
        <w:gridCol w:w="1143"/>
        <w:gridCol w:w="1047"/>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2026-09-08</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43"/>
          </w:tcPr>
          <w:p>
            <w:pPr>
              <w:spacing w:after="0"/>
              <w:jc w:val="right"/>
            </w:pPr>
            <w:r>
              <w:rPr>
                <w:sz w:val="16"/>
              </w:rPr>
              <w:t>$537</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143"/>
          </w:tcPr>
          <w:p>
            <w:pPr>
              <w:spacing w:after="0"/>
              <w:jc w:val="right"/>
            </w:pPr>
            <w:r>
              <w:rPr>
                <w:sz w:val="16"/>
              </w:rPr>
              <w:t>$1,004,489</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5"/>
          </w:tcPr>
          <w:p>
            <w:pPr>
              <w:spacing w:after="0"/>
              <w:jc w:val="right"/>
            </w:pPr>
            <w:r>
              <w:rPr>
                <w:sz w:val="16"/>
              </w:rPr>
              <w:t>n/a</w:t>
            </w:r>
          </w:p>
        </w:tc>
        <w:tc>
          <w:tcPr>
            <w:tcW w:type="dxa" w:w="1044"/>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143"/>
          </w:tcPr>
          <w:p>
            <w:pPr>
              <w:spacing w:after="0"/>
              <w:jc w:val="right"/>
            </w:pPr>
            <w:r>
              <w:rPr>
                <w:sz w:val="16"/>
              </w:rPr>
              <w:t>$60,884</w:t>
            </w:r>
          </w:p>
        </w:tc>
        <w:tc>
          <w:tcPr>
            <w:tcW w:type="dxa" w:w="1047"/>
          </w:tcPr>
          <w:p>
            <w:pPr>
              <w:spacing w:after="0"/>
              <w:jc w:val="right"/>
            </w:pPr>
            <w:r>
              <w:rPr>
                <w:sz w:val="16"/>
              </w:rPr>
              <w:t>0.00136%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143"/>
          </w:tcPr>
          <w:p>
            <w:pPr>
              <w:spacing w:after="0"/>
              <w:jc w:val="right"/>
            </w:pPr>
            <w:r>
              <w:rPr>
                <w:sz w:val="16"/>
              </w:rPr>
              <w:t>$39,889</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3"/>
          </w:tcPr>
          <w:p>
            <w:pPr>
              <w:spacing w:after="0"/>
              <w:jc w:val="right"/>
            </w:pPr>
            <w:r>
              <w:rPr>
                <w:sz w:val="16"/>
              </w:rPr>
              <w:t>$586,578</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5"/>
          </w:tcPr>
          <w:p>
            <w:pPr>
              <w:spacing w:after="0"/>
              <w:jc w:val="right"/>
            </w:pPr>
            <w:r>
              <w:rPr>
                <w:sz w:val="16"/>
              </w:rPr>
              <w:t>$39,317,280</w:t>
            </w:r>
          </w:p>
        </w:tc>
        <w:tc>
          <w:tcPr>
            <w:tcW w:type="dxa" w:w="1044"/>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143"/>
          </w:tcPr>
          <w:p>
            <w:pPr>
              <w:spacing w:after="0"/>
              <w:jc w:val="right"/>
            </w:pPr>
            <w:r>
              <w:rPr>
                <w:sz w:val="16"/>
              </w:rPr>
              <w:t>$24,340</w:t>
            </w:r>
          </w:p>
        </w:tc>
        <w:tc>
          <w:tcPr>
            <w:tcW w:type="dxa" w:w="1047"/>
          </w:tcPr>
          <w:p>
            <w:pPr>
              <w:spacing w:after="0"/>
              <w:jc w:val="right"/>
            </w:pPr>
            <w:r>
              <w:rPr>
                <w:sz w:val="16"/>
              </w:rPr>
              <w:t>0.00373%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5"/>
          </w:tcPr>
          <w:p>
            <w:pPr>
              <w:spacing w:after="0"/>
              <w:jc w:val="right"/>
            </w:pPr>
            <w:r>
              <w:rPr>
                <w:sz w:val="16"/>
              </w:rPr>
              <w:t>n/a</w:t>
            </w:r>
          </w:p>
        </w:tc>
        <w:tc>
          <w:tcPr>
            <w:tcW w:type="dxa" w:w="1044"/>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143"/>
          </w:tcPr>
          <w:p>
            <w:pPr>
              <w:spacing w:after="0"/>
              <w:jc w:val="right"/>
            </w:pPr>
            <w:r>
              <w:rPr>
                <w:sz w:val="16"/>
              </w:rPr>
              <w:t>$12,305</w:t>
            </w:r>
          </w:p>
        </w:tc>
        <w:tc>
          <w:tcPr>
            <w:tcW w:type="dxa" w:w="1047"/>
          </w:tcPr>
          <w:p>
            <w:pPr>
              <w:spacing w:after="0"/>
              <w:jc w:val="right"/>
            </w:pPr>
            <w:r>
              <w:rPr>
                <w:sz w:val="16"/>
              </w:rPr>
              <w:t>0.000702%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5"/>
          </w:tcPr>
          <w:p>
            <w:pPr>
              <w:spacing w:after="0"/>
              <w:jc w:val="right"/>
            </w:pPr>
            <w:r>
              <w:rPr>
                <w:sz w:val="16"/>
              </w:rPr>
              <w:t>$4,708,714</w:t>
            </w:r>
          </w:p>
        </w:tc>
        <w:tc>
          <w:tcPr>
            <w:tcW w:type="dxa" w:w="1044"/>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143"/>
          </w:tcPr>
          <w:p>
            <w:pPr>
              <w:spacing w:after="0"/>
              <w:jc w:val="right"/>
            </w:pPr>
            <w:r>
              <w:rPr>
                <w:sz w:val="16"/>
              </w:rPr>
              <w:t>$477,764</w:t>
            </w:r>
          </w:p>
        </w:tc>
        <w:tc>
          <w:tcPr>
            <w:tcW w:type="dxa" w:w="1047"/>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5"/>
          </w:tcPr>
          <w:p>
            <w:pPr>
              <w:spacing w:after="0"/>
              <w:jc w:val="right"/>
            </w:pPr>
            <w:r>
              <w:rPr>
                <w:sz w:val="16"/>
              </w:rPr>
              <w:t>n/a</w:t>
            </w:r>
          </w:p>
        </w:tc>
        <w:tc>
          <w:tcPr>
            <w:tcW w:type="dxa" w:w="1044"/>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143"/>
          </w:tcPr>
          <w:p>
            <w:pPr>
              <w:spacing w:after="0"/>
              <w:jc w:val="right"/>
            </w:pPr>
            <w:r>
              <w:rPr>
                <w:sz w:val="16"/>
              </w:rPr>
              <w:t>$342,500</w:t>
            </w:r>
          </w:p>
        </w:tc>
        <w:tc>
          <w:tcPr>
            <w:tcW w:type="dxa" w:w="1047"/>
          </w:tcPr>
          <w:p>
            <w:pPr>
              <w:spacing w:after="0"/>
              <w:jc w:val="right"/>
            </w:pPr>
            <w:r>
              <w:rPr>
                <w:sz w:val="16"/>
              </w:rPr>
              <w:t>0.00167%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5"/>
          </w:tcPr>
          <w:p>
            <w:pPr>
              <w:spacing w:after="0"/>
              <w:jc w:val="right"/>
            </w:pPr>
            <w:r>
              <w:rPr>
                <w:sz w:val="16"/>
              </w:rPr>
              <w:t>n/a</w:t>
            </w:r>
          </w:p>
        </w:tc>
        <w:tc>
          <w:tcPr>
            <w:tcW w:type="dxa" w:w="1044"/>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143"/>
          </w:tcPr>
          <w:p>
            <w:pPr>
              <w:spacing w:after="0"/>
              <w:jc w:val="right"/>
            </w:pPr>
            <w:r>
              <w:rPr>
                <w:sz w:val="16"/>
              </w:rPr>
              <w:t>$636,071</w:t>
            </w:r>
          </w:p>
        </w:tc>
        <w:tc>
          <w:tcPr>
            <w:tcW w:type="dxa" w:w="1047"/>
          </w:tcPr>
          <w:p>
            <w:pPr>
              <w:spacing w:after="0"/>
              <w:jc w:val="right"/>
            </w:pPr>
            <w:r>
              <w:rPr>
                <w:sz w:val="16"/>
              </w:rPr>
              <w:t>0.000301%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143"/>
          </w:tcPr>
          <w:p>
            <w:pPr>
              <w:spacing w:after="0"/>
              <w:jc w:val="right"/>
            </w:pPr>
            <w:r>
              <w:rPr>
                <w:sz w:val="16"/>
              </w:rPr>
              <w:t>$144,246</w:t>
            </w:r>
          </w:p>
        </w:tc>
        <w:tc>
          <w:tcPr>
            <w:tcW w:type="dxa" w:w="1047"/>
          </w:tcPr>
          <w:p>
            <w:pPr>
              <w:spacing w:after="0"/>
              <w:jc w:val="right"/>
            </w:pPr>
            <w:r>
              <w:rPr>
                <w:sz w:val="16"/>
              </w:rPr>
              <w:t>0.00096%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143"/>
          </w:tcPr>
          <w:p>
            <w:pPr>
              <w:spacing w:after="0"/>
              <w:jc w:val="right"/>
            </w:pPr>
            <w:r>
              <w:rPr>
                <w:sz w:val="16"/>
              </w:rPr>
              <w:t>$127,612</w:t>
            </w:r>
          </w:p>
        </w:tc>
        <w:tc>
          <w:tcPr>
            <w:tcW w:type="dxa" w:w="1047"/>
          </w:tcPr>
          <w:p>
            <w:pPr>
              <w:spacing w:after="0"/>
              <w:jc w:val="right"/>
            </w:pPr>
            <w:r>
              <w:rPr>
                <w:sz w:val="16"/>
              </w:rPr>
              <w:t>0.00021%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5"/>
          </w:tcPr>
          <w:p>
            <w:pPr>
              <w:spacing w:after="0"/>
              <w:jc w:val="right"/>
            </w:pPr>
            <w:r>
              <w:rPr>
                <w:sz w:val="16"/>
              </w:rPr>
              <w:t>$28,327,979</w:t>
            </w:r>
          </w:p>
        </w:tc>
        <w:tc>
          <w:tcPr>
            <w:tcW w:type="dxa" w:w="1044"/>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143"/>
          </w:tcPr>
          <w:p>
            <w:pPr>
              <w:spacing w:after="0"/>
              <w:jc w:val="right"/>
            </w:pPr>
            <w:r>
              <w:rPr>
                <w:sz w:val="16"/>
              </w:rPr>
              <w:t>$788</w:t>
            </w:r>
          </w:p>
        </w:tc>
        <w:tc>
          <w:tcPr>
            <w:tcW w:type="dxa" w:w="1047"/>
          </w:tcPr>
          <w:p>
            <w:pPr>
              <w:spacing w:after="0"/>
              <w:jc w:val="right"/>
            </w:pPr>
            <w:r>
              <w:rPr>
                <w:sz w:val="16"/>
              </w:rPr>
              <w:t>0.000108%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5"/>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143"/>
          </w:tcPr>
          <w:p>
            <w:pPr>
              <w:spacing w:after="0"/>
              <w:jc w:val="right"/>
            </w:pPr>
            <w:r>
              <w:rPr>
                <w:sz w:val="16"/>
              </w:rPr>
              <w:t>$144,853</w:t>
            </w:r>
          </w:p>
        </w:tc>
        <w:tc>
          <w:tcPr>
            <w:tcW w:type="dxa" w:w="1047"/>
          </w:tcPr>
          <w:p>
            <w:pPr>
              <w:spacing w:after="0"/>
              <w:jc w:val="right"/>
            </w:pPr>
            <w:r>
              <w:rPr>
                <w:sz w:val="16"/>
              </w:rPr>
              <w:t>0.000901%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Plainfield town</w:t>
            </w:r>
          </w:p>
        </w:tc>
        <w:tc>
          <w:tcPr>
            <w:tcW w:type="dxa" w:w="1604"/>
          </w:tcPr>
          <w:p>
            <w:pPr>
              <w:spacing w:after="0"/>
              <w:jc w:val="left"/>
            </w:pPr>
            <w:r>
              <w:rPr>
                <w:sz w:val="16"/>
              </w:rPr>
              <w:t>500275</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Plainfield town, VT: risk-assessment baseline packet, release 2026-10 (data as of 2026-09-30; Town FIPS 5002355825). Automated baseline. </w:t>
      </w:r>
      <w:hyperlink r:id="rId16">
        <w:r>
          <w:rPr>
            <w:color w:val="1F4E99"/>
            <w:sz w:val="17"/>
            <w:u w:val="single"/>
          </w:rPr>
          <w:t>https://hazardplain.org/vt/5002355825/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hazard-plain_2026-10_VT_5002355825.docx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Plainfield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558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Plainfield town, VT: Risk-assessment baseline packet</dc:title>
  <dc:subject>Hazard Plain release 2026-10, as of 2026-09-30. Automated baseline</dc:subject>
  <dc:creator>Hazard Plain</dc:creator>
  <cp:keywords>Hazard Plain; hazard mitigation; risk assessment; 5002355825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