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Clarendon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5002114500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2026-12-14</w:t>
      </w:r>
    </w:p>
    <w:p>
      <w:pPr>
        <w:keepNext/>
        <w:spacing w:after="40" w:before="0"/>
      </w:pPr>
      <w:r>
        <w:rPr>
          <w:b/>
        </w:rPr>
        <w:t xml:space="preserve">Plan: </w:t>
      </w:r>
      <w:r>
        <w:rPr/>
        <w:t>Clarendon, Vermont Local Hazard Mitigation Plan (FEMA plan 107966)</w:t>
      </w:r>
    </w:p>
    <w:p>
      <w:pPr>
        <w:keepNext/>
        <w:spacing w:after="40" w:before="0"/>
      </w:pPr>
      <w:r>
        <w:rPr>
          <w:b/>
        </w:rPr>
        <w:t xml:space="preserve">Approved: </w:t>
      </w:r>
      <w:r>
        <w:rPr/>
        <w:t>2021-12-15</w:t>
      </w:r>
    </w:p>
    <w:p>
      <w:pPr>
        <w:keepNext/>
        <w:spacing w:after="40" w:before="0"/>
      </w:pPr>
      <w:r>
        <w:rPr>
          <w:b/>
        </w:rPr>
        <w:t xml:space="preserve">Expires: </w:t>
      </w:r>
      <w:r>
        <w:rPr/>
        <w:t>2026-12-14</w:t>
      </w:r>
    </w:p>
    <w:p>
      <w:pPr>
        <w:keepNext/>
        <w:spacing w:after="40" w:before="0"/>
      </w:pPr>
      <w:r>
        <w:rPr>
          <w:b/>
        </w:rPr>
        <w:t xml:space="preserve">As of: </w:t>
      </w:r>
      <w:r>
        <w:rPr/>
        <w:t>2026-09-28</w:t>
      </w:r>
    </w:p>
    <w:p>
      <w:pPr>
        <w:keepNext/>
        <w:spacing w:after="40" w:before="0"/>
      </w:pPr>
      <w:r>
        <w:rPr>
          <w:b/>
        </w:rPr>
        <w:t xml:space="preserve">Days: </w:t>
      </w:r>
      <w:r>
        <w:rPr/>
        <w:t>77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DR-4762-VT, EM-3609-VT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108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2"/>
        <w:gridCol w:w="805"/>
        <w:gridCol w:w="3285"/>
        <w:gridCol w:w="2620"/>
        <w:gridCol w:w="1288"/>
        <w:gridCol w:w="1288"/>
        <w:gridCol w:w="1111"/>
        <w:gridCol w:w="1177"/>
        <w:gridCol w:w="805"/>
      </w:tblGrid>
      <w:tr>
        <w:trPr>
          <w:cantSplit/>
          <w:tblHeader/>
        </w:trPr>
        <w:tc>
          <w:tcPr>
            <w:tcW w:type="dxa" w:w="1732"/>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620"/>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732"/>
          </w:tcPr>
          <w:p>
            <w:pPr>
              <w:spacing w:after="0"/>
              <w:jc w:val="left"/>
            </w:pPr>
            <w:r>
              <w:rPr>
                <w:sz w:val="16"/>
              </w:rPr>
              <w:t>Clarendon town</w:t>
            </w:r>
          </w:p>
        </w:tc>
        <w:tc>
          <w:tcPr>
            <w:tcW w:type="dxa" w:w="805"/>
          </w:tcPr>
          <w:p>
            <w:pPr>
              <w:spacing w:after="0"/>
              <w:jc w:val="left"/>
            </w:pPr>
            <w:r>
              <w:rPr>
                <w:sz w:val="16"/>
              </w:rPr>
              <w:t>Town</w:t>
            </w:r>
          </w:p>
        </w:tc>
        <w:tc>
          <w:tcPr>
            <w:tcW w:type="dxa" w:w="3285"/>
          </w:tcPr>
          <w:p>
            <w:pPr>
              <w:spacing w:after="0"/>
              <w:jc w:val="left"/>
            </w:pPr>
            <w:r>
              <w:rPr>
                <w:sz w:val="16"/>
              </w:rPr>
              <w:t>Approved, expires 2026-12-14</w:t>
            </w:r>
          </w:p>
        </w:tc>
        <w:tc>
          <w:tcPr>
            <w:tcW w:type="dxa" w:w="2620"/>
          </w:tcPr>
          <w:p>
            <w:pPr>
              <w:spacing w:after="0"/>
              <w:jc w:val="left"/>
            </w:pPr>
            <w:r>
              <w:rPr>
                <w:sz w:val="16"/>
              </w:rPr>
              <w:t>Clarendon, Vermont Local Hazard Mitigation Plan (FEMA plan 107966)</w:t>
            </w:r>
          </w:p>
        </w:tc>
        <w:tc>
          <w:tcPr>
            <w:tcW w:type="dxa" w:w="1288"/>
          </w:tcPr>
          <w:p>
            <w:pPr>
              <w:spacing w:after="0"/>
              <w:jc w:val="left"/>
            </w:pPr>
            <w:r>
              <w:rPr>
                <w:sz w:val="16"/>
              </w:rPr>
              <w:t>2021-12-15</w:t>
            </w:r>
          </w:p>
        </w:tc>
        <w:tc>
          <w:tcPr>
            <w:tcW w:type="dxa" w:w="1288"/>
          </w:tcPr>
          <w:p>
            <w:pPr>
              <w:spacing w:after="0"/>
              <w:jc w:val="left"/>
            </w:pPr>
            <w:r>
              <w:rPr>
                <w:sz w:val="16"/>
              </w:rPr>
              <w:t>2026-12-14</w:t>
            </w:r>
          </w:p>
        </w:tc>
        <w:tc>
          <w:tcPr>
            <w:tcW w:type="dxa" w:w="1111"/>
          </w:tcPr>
          <w:p>
            <w:pPr>
              <w:spacing w:after="0"/>
              <w:jc w:val="right"/>
            </w:pPr>
            <w:r>
              <w:rPr>
                <w:sz w:val="16"/>
              </w:rPr>
              <w:t>77</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$41,195.56</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$5,502,512.29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$3,199,548.54</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$1,823,467.53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$871,770.07</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$188,010.18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$178,004.62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$12,181,097.24</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$585,845.93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$127,016.63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2001-01-18</w:t>
            </w:r>
          </w:p>
        </w:tc>
        <w:tc>
          <w:tcPr>
            <w:tcW w:type="dxa" w:w="1076"/>
          </w:tcPr>
          <w:p>
            <w:pPr>
              <w:spacing w:after="0"/>
              <w:jc w:val="left"/>
            </w:pPr>
            <w:r>
              <w:rPr>
                <w:sz w:val="16"/>
              </w:rPr>
              <w:t>2000-12-16</w:t>
            </w:r>
          </w:p>
        </w:tc>
        <w:tc>
          <w:tcPr>
            <w:tcW w:type="dxa" w:w="1076"/>
          </w:tcPr>
          <w:p>
            <w:pPr>
              <w:spacing w:after="0"/>
              <w:jc w:val="left"/>
            </w:pPr>
            <w:r>
              <w:rPr>
                <w:sz w:val="16"/>
              </w:rPr>
              <w:t>DR-1358-VT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$336,782.02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$63,331.79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$80,679.75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39</w:t>
            </w:r>
          </w:p>
        </w:tc>
        <w:tc>
          <w:tcPr>
            <w:tcW w:type="dxa" w:w="1356"/>
          </w:tcPr>
          <w:p>
            <w:pPr>
              <w:spacing w:after="0"/>
              <w:jc w:val="right"/>
            </w:pPr>
            <w:r>
              <w:rPr>
                <w:sz w:val="16"/>
              </w:rPr>
              <w:t>11</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42</w:t>
            </w:r>
          </w:p>
        </w:tc>
        <w:tc>
          <w:tcPr>
            <w:tcW w:type="dxa" w:w="1356"/>
          </w:tcPr>
          <w:p>
            <w:pPr>
              <w:spacing w:after="0"/>
              <w:jc w:val="right"/>
            </w:pPr>
            <w:r>
              <w:rPr>
                <w:sz w:val="16"/>
              </w:rPr>
              <w:t>9</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66"/>
        <w:gridCol w:w="1844"/>
        <w:gridCol w:w="1225"/>
        <w:gridCol w:w="2287"/>
        <w:gridCol w:w="1186"/>
        <w:gridCol w:w="30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66"/>
            <w:shd w:val="clear" w:color="auto" w:fill="E8E8E8"/>
          </w:tcPr>
          <w:p>
            <w:pPr>
              <w:spacing w:after="0"/>
              <w:jc w:val="left"/>
            </w:pPr>
            <w:r>
              <w:rPr>
                <w:b/>
                <w:sz w:val="16"/>
              </w:rPr>
              <w:t>Magnitude or extent</w:t>
            </w:r>
          </w:p>
        </w:tc>
        <w:tc>
          <w:tcPr>
            <w:tcW w:type="dxa" w:w="1844"/>
            <w:shd w:val="clear" w:color="auto" w:fill="E8E8E8"/>
          </w:tcPr>
          <w:p>
            <w:pPr>
              <w:spacing w:after="0"/>
              <w:jc w:val="left"/>
            </w:pPr>
            <w:r>
              <w:rPr>
                <w:b/>
                <w:sz w:val="16"/>
              </w:rPr>
              <w:t>Damage</w:t>
            </w:r>
          </w:p>
          <w:p>
            <w:pPr>
              <w:spacing w:after="0"/>
              <w:jc w:val="left"/>
            </w:pPr>
            <w:r>
              <w:rPr>
                <w:i/>
                <w:color w:val="555555"/>
                <w:sz w:val="14"/>
              </w:rPr>
              <w:t>nominal dollars</w:t>
            </w:r>
          </w:p>
        </w:tc>
        <w:tc>
          <w:tcPr>
            <w:tcW w:type="dxa" w:w="12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7"/>
            <w:shd w:val="clear" w:color="auto" w:fill="E8E8E8"/>
          </w:tcPr>
          <w:p>
            <w:pPr>
              <w:spacing w:after="0"/>
              <w:jc w:val="left"/>
            </w:pPr>
            <w:r>
              <w:rPr>
                <w:b/>
                <w:sz w:val="16"/>
              </w:rPr>
              <w:t>Location</w:t>
            </w:r>
          </w:p>
        </w:tc>
        <w:tc>
          <w:tcPr>
            <w:tcW w:type="dxa" w:w="1186"/>
            <w:shd w:val="clear" w:color="auto" w:fill="E8E8E8"/>
          </w:tcPr>
          <w:p>
            <w:pPr>
              <w:spacing w:after="0"/>
              <w:jc w:val="left"/>
            </w:pPr>
            <w:r>
              <w:rPr>
                <w:b/>
                <w:sz w:val="16"/>
              </w:rPr>
              <w:t>Flags</w:t>
            </w:r>
          </w:p>
        </w:tc>
        <w:tc>
          <w:tcPr>
            <w:tcW w:type="dxa" w:w="30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266"/>
          </w:tcPr>
          <w:p>
            <w:pPr>
              <w:spacing w:after="0"/>
              <w:jc w:val="left"/>
            </w:pPr>
            <w:r>
              <w:rPr>
                <w:sz w:val="16"/>
              </w:rPr>
              <w:t>EF0, 11.85 mi within this county, 20 yd wide</w:t>
            </w:r>
          </w:p>
        </w:tc>
        <w:tc>
          <w:tcPr>
            <w:tcW w:type="dxa" w:w="1844"/>
          </w:tcPr>
          <w:p>
            <w:pPr>
              <w:spacing w:after="0"/>
              <w:jc w:val="left"/>
            </w:pPr>
            <w:r>
              <w:rPr>
                <w:sz w:val="16"/>
              </w:rPr>
              <w:t>$50,000 property; $0 crops (2023 dollars)</w:t>
            </w:r>
          </w:p>
        </w:tc>
        <w:tc>
          <w:tcPr>
            <w:tcW w:type="dxa" w:w="1225"/>
          </w:tcPr>
          <w:p>
            <w:pPr>
              <w:spacing w:after="0"/>
              <w:jc w:val="right"/>
            </w:pPr>
            <w:r>
              <w:rPr>
                <w:sz w:val="16"/>
              </w:rPr>
              <w:t>0, 0</w:t>
            </w:r>
          </w:p>
        </w:tc>
        <w:tc>
          <w:tcPr>
            <w:tcW w:type="dxa" w:w="2287"/>
          </w:tcPr>
          <w:p>
            <w:pPr>
              <w:spacing w:after="0"/>
              <w:jc w:val="left"/>
            </w:pPr>
            <w:r>
              <w:rPr>
                <w:sz w:val="16"/>
              </w:rPr>
              <w:t>BENSON LNDG to BRANDON</w:t>
            </w:r>
          </w:p>
        </w:tc>
        <w:tc>
          <w:tcPr>
            <w:tcW w:type="dxa" w:w="1186"/>
          </w:tcPr>
          <w:p>
            <w:pPr>
              <w:spacing w:after="0"/>
              <w:jc w:val="left"/>
            </w:pPr>
            <w:r>
              <w:rPr>
                <w:sz w:val="16"/>
              </w:rPr>
              <w:t>new since last plan; within last 5 years</w:t>
            </w:r>
          </w:p>
        </w:tc>
        <w:tc>
          <w:tcPr>
            <w:tcW w:type="dxa" w:w="3052"/>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266"/>
          </w:tcPr>
          <w:p>
            <w:pPr>
              <w:spacing w:after="0"/>
              <w:jc w:val="left"/>
            </w:pPr>
          </w:p>
        </w:tc>
        <w:tc>
          <w:tcPr>
            <w:tcW w:type="dxa" w:w="1844"/>
          </w:tcPr>
          <w:p>
            <w:pPr>
              <w:spacing w:after="0"/>
              <w:jc w:val="left"/>
            </w:pPr>
            <w:r>
              <w:rPr>
                <w:sz w:val="16"/>
              </w:rPr>
              <w:t>$0 property; $1,000,000 crops, reported for the zone (2023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r>
              <w:rPr>
                <w:sz w:val="16"/>
              </w:rPr>
              <w:t>new since last plan; within last 5 years</w:t>
            </w:r>
          </w:p>
        </w:tc>
        <w:tc>
          <w:tcPr>
            <w:tcW w:type="dxa" w:w="305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266"/>
          </w:tcPr>
          <w:p>
            <w:pPr>
              <w:spacing w:after="0"/>
              <w:jc w:val="left"/>
            </w:pPr>
          </w:p>
        </w:tc>
        <w:tc>
          <w:tcPr>
            <w:tcW w:type="dxa" w:w="1844"/>
          </w:tcPr>
          <w:p>
            <w:pPr>
              <w:spacing w:after="0"/>
              <w:jc w:val="left"/>
            </w:pPr>
            <w:r>
              <w:rPr>
                <w:sz w:val="16"/>
              </w:rPr>
              <w:t>$0 property; $0 crops, reported for the zone (2020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266"/>
          </w:tcPr>
          <w:p>
            <w:pPr>
              <w:spacing w:after="0"/>
              <w:jc w:val="left"/>
            </w:pPr>
            <w:r>
              <w:rPr>
                <w:sz w:val="16"/>
              </w:rPr>
              <w:t>50 kt (58 mph) estimated gust</w:t>
            </w:r>
          </w:p>
        </w:tc>
        <w:tc>
          <w:tcPr>
            <w:tcW w:type="dxa" w:w="1844"/>
          </w:tcPr>
          <w:p>
            <w:pPr>
              <w:spacing w:after="0"/>
              <w:jc w:val="left"/>
            </w:pPr>
            <w:r>
              <w:rPr>
                <w:sz w:val="16"/>
              </w:rPr>
              <w:t>$25,000 property; $0 crops (2016 dollars)</w:t>
            </w:r>
          </w:p>
        </w:tc>
        <w:tc>
          <w:tcPr>
            <w:tcW w:type="dxa" w:w="1225"/>
          </w:tcPr>
          <w:p>
            <w:pPr>
              <w:spacing w:after="0"/>
              <w:jc w:val="right"/>
            </w:pPr>
            <w:r>
              <w:rPr>
                <w:sz w:val="16"/>
              </w:rPr>
              <w:t>1, 0</w:t>
            </w:r>
          </w:p>
        </w:tc>
        <w:tc>
          <w:tcPr>
            <w:tcW w:type="dxa" w:w="2287"/>
          </w:tcPr>
          <w:p>
            <w:pPr>
              <w:spacing w:after="0"/>
              <w:jc w:val="left"/>
            </w:pPr>
            <w:r>
              <w:rPr>
                <w:sz w:val="16"/>
              </w:rPr>
              <w:t>HUBBARDTON</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266"/>
          </w:tcPr>
          <w:p>
            <w:pPr>
              <w:spacing w:after="0"/>
              <w:jc w:val="left"/>
            </w:pPr>
          </w:p>
        </w:tc>
        <w:tc>
          <w:tcPr>
            <w:tcW w:type="dxa" w:w="1844"/>
          </w:tcPr>
          <w:p>
            <w:pPr>
              <w:spacing w:after="0"/>
              <w:jc w:val="left"/>
            </w:pPr>
            <w:r>
              <w:rPr>
                <w:sz w:val="16"/>
              </w:rPr>
              <w:t>$0 property; $0 crops, reported for the zone (2015 dollars)</w:t>
            </w:r>
          </w:p>
        </w:tc>
        <w:tc>
          <w:tcPr>
            <w:tcW w:type="dxa" w:w="1225"/>
          </w:tcPr>
          <w:p>
            <w:pPr>
              <w:spacing w:after="0"/>
              <w:jc w:val="right"/>
            </w:pPr>
            <w:r>
              <w:rPr>
                <w:sz w:val="16"/>
              </w:rPr>
              <w:t>0, 0</w:t>
            </w:r>
          </w:p>
        </w:tc>
        <w:tc>
          <w:tcPr>
            <w:tcW w:type="dxa" w:w="2287"/>
          </w:tcPr>
          <w:p>
            <w:pPr>
              <w:spacing w:after="0"/>
              <w:jc w:val="left"/>
            </w:pPr>
            <w:r>
              <w:rPr>
                <w:sz w:val="16"/>
              </w:rPr>
              <w:t>NWS zone VTZ019 (EASTERN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266"/>
          </w:tcPr>
          <w:p>
            <w:pPr>
              <w:spacing w:after="0"/>
              <w:jc w:val="left"/>
            </w:pPr>
          </w:p>
        </w:tc>
        <w:tc>
          <w:tcPr>
            <w:tcW w:type="dxa" w:w="1844"/>
          </w:tcPr>
          <w:p>
            <w:pPr>
              <w:spacing w:after="0"/>
              <w:jc w:val="left"/>
            </w:pPr>
            <w:r>
              <w:rPr>
                <w:sz w:val="16"/>
              </w:rPr>
              <w:t>$50,000,000 property; $1,500,000 crops (2011 dollars)</w:t>
            </w:r>
          </w:p>
        </w:tc>
        <w:tc>
          <w:tcPr>
            <w:tcW w:type="dxa" w:w="1225"/>
          </w:tcPr>
          <w:p>
            <w:pPr>
              <w:spacing w:after="0"/>
              <w:jc w:val="right"/>
            </w:pPr>
            <w:r>
              <w:rPr>
                <w:sz w:val="16"/>
              </w:rPr>
              <w:t>2, 0</w:t>
            </w:r>
          </w:p>
        </w:tc>
        <w:tc>
          <w:tcPr>
            <w:tcW w:type="dxa" w:w="2287"/>
          </w:tcPr>
          <w:p>
            <w:pPr>
              <w:spacing w:after="0"/>
              <w:jc w:val="left"/>
            </w:pPr>
            <w:r>
              <w:rPr>
                <w:sz w:val="16"/>
              </w:rPr>
              <w:t>BENSON to WEST PAWLET</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266"/>
          </w:tcPr>
          <w:p>
            <w:pPr>
              <w:spacing w:after="0"/>
              <w:jc w:val="left"/>
            </w:pPr>
          </w:p>
        </w:tc>
        <w:tc>
          <w:tcPr>
            <w:tcW w:type="dxa" w:w="1844"/>
          </w:tcPr>
          <w:p>
            <w:pPr>
              <w:spacing w:after="0"/>
              <w:jc w:val="left"/>
            </w:pPr>
            <w:r>
              <w:rPr>
                <w:sz w:val="16"/>
              </w:rPr>
              <w:t>$50,000 property; $0 crops (2007 dollars)</w:t>
            </w:r>
          </w:p>
        </w:tc>
        <w:tc>
          <w:tcPr>
            <w:tcW w:type="dxa" w:w="1225"/>
          </w:tcPr>
          <w:p>
            <w:pPr>
              <w:spacing w:after="0"/>
              <w:jc w:val="right"/>
            </w:pPr>
            <w:r>
              <w:rPr>
                <w:sz w:val="16"/>
              </w:rPr>
              <w:t>0, 0</w:t>
            </w:r>
          </w:p>
        </w:tc>
        <w:tc>
          <w:tcPr>
            <w:tcW w:type="dxa" w:w="2287"/>
          </w:tcPr>
          <w:p>
            <w:pPr>
              <w:spacing w:after="0"/>
              <w:jc w:val="left"/>
            </w:pPr>
            <w:r>
              <w:rPr>
                <w:sz w:val="16"/>
              </w:rPr>
              <w:t>CLARENDON</w:t>
            </w:r>
          </w:p>
        </w:tc>
        <w:tc>
          <w:tcPr>
            <w:tcW w:type="dxa" w:w="1186"/>
          </w:tcPr>
          <w:p>
            <w:pPr>
              <w:spacing w:after="0"/>
              <w:jc w:val="left"/>
            </w:pPr>
          </w:p>
        </w:tc>
        <w:tc>
          <w:tcPr>
            <w:tcW w:type="dxa" w:w="3052"/>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266"/>
          </w:tcPr>
          <w:p>
            <w:pPr>
              <w:spacing w:after="0"/>
              <w:jc w:val="left"/>
            </w:pPr>
            <w:r>
              <w:rPr>
                <w:sz w:val="16"/>
              </w:rPr>
              <w:t>69 kt (79 mph) estimated gust</w:t>
            </w:r>
          </w:p>
        </w:tc>
        <w:tc>
          <w:tcPr>
            <w:tcW w:type="dxa" w:w="1844"/>
          </w:tcPr>
          <w:p>
            <w:pPr>
              <w:spacing w:after="0"/>
              <w:jc w:val="left"/>
            </w:pPr>
            <w:r>
              <w:rPr>
                <w:sz w:val="16"/>
              </w:rPr>
              <w:t>$3,500,000 property; $0 crops, reported for the zone (2007 dollars)</w:t>
            </w:r>
          </w:p>
        </w:tc>
        <w:tc>
          <w:tcPr>
            <w:tcW w:type="dxa" w:w="1225"/>
          </w:tcPr>
          <w:p>
            <w:pPr>
              <w:spacing w:after="0"/>
              <w:jc w:val="right"/>
            </w:pPr>
            <w:r>
              <w:rPr>
                <w:sz w:val="16"/>
              </w:rPr>
              <w:t>0, 0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266"/>
          </w:tcPr>
          <w:p>
            <w:pPr>
              <w:spacing w:after="0"/>
              <w:jc w:val="left"/>
            </w:pPr>
          </w:p>
        </w:tc>
        <w:tc>
          <w:tcPr>
            <w:tcW w:type="dxa" w:w="1844"/>
          </w:tcPr>
          <w:p>
            <w:pPr>
              <w:spacing w:after="0"/>
              <w:jc w:val="left"/>
            </w:pPr>
            <w:r>
              <w:rPr>
                <w:sz w:val="16"/>
              </w:rPr>
              <w:t>$80,000 property; crops not reported, reported for the zone (1998 dollars)</w:t>
            </w:r>
          </w:p>
        </w:tc>
        <w:tc>
          <w:tcPr>
            <w:tcW w:type="dxa" w:w="1225"/>
          </w:tcPr>
          <w:p>
            <w:pPr>
              <w:spacing w:after="0"/>
              <w:jc w:val="right"/>
            </w:pPr>
            <w:r>
              <w:rPr>
                <w:sz w:val="16"/>
              </w:rPr>
              <w:t>0, 0</w:t>
            </w:r>
          </w:p>
        </w:tc>
        <w:tc>
          <w:tcPr>
            <w:tcW w:type="dxa" w:w="2287"/>
          </w:tcPr>
          <w:p>
            <w:pPr>
              <w:spacing w:after="0"/>
              <w:jc w:val="left"/>
            </w:pPr>
            <w:r>
              <w:rPr>
                <w:sz w:val="16"/>
              </w:rPr>
              <w:t>NWS zone VTZ011 (RUTLAND), zone-level: may include parts of neighboring counties</w:t>
            </w:r>
          </w:p>
        </w:tc>
        <w:tc>
          <w:tcPr>
            <w:tcW w:type="dxa" w:w="1186"/>
          </w:tcPr>
          <w:p>
            <w:pPr>
              <w:spacing w:after="0"/>
              <w:jc w:val="left"/>
            </w:pPr>
          </w:p>
        </w:tc>
        <w:tc>
          <w:tcPr>
            <w:tcW w:type="dxa" w:w="3052"/>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266"/>
          </w:tcPr>
          <w:p>
            <w:pPr>
              <w:spacing w:after="0"/>
              <w:jc w:val="left"/>
            </w:pPr>
          </w:p>
        </w:tc>
        <w:tc>
          <w:tcPr>
            <w:tcW w:type="dxa" w:w="1844"/>
          </w:tcPr>
          <w:p>
            <w:pPr>
              <w:spacing w:after="0"/>
              <w:jc w:val="left"/>
            </w:pPr>
            <w:r>
              <w:rPr>
                <w:sz w:val="16"/>
              </w:rPr>
              <w:t>$90,000 property; crops not reported, reported for the zone (1996 dollars)</w:t>
            </w:r>
          </w:p>
        </w:tc>
        <w:tc>
          <w:tcPr>
            <w:tcW w:type="dxa" w:w="1225"/>
          </w:tcPr>
          <w:p>
            <w:pPr>
              <w:spacing w:after="0"/>
              <w:jc w:val="right"/>
            </w:pPr>
            <w:r>
              <w:rPr>
                <w:sz w:val="16"/>
              </w:rPr>
              <w:t>1, 0</w:t>
            </w:r>
          </w:p>
        </w:tc>
        <w:tc>
          <w:tcPr>
            <w:tcW w:type="dxa" w:w="2287"/>
          </w:tcPr>
          <w:p>
            <w:pPr>
              <w:spacing w:after="0"/>
              <w:jc w:val="left"/>
            </w:pPr>
            <w:r>
              <w:rPr>
                <w:sz w:val="16"/>
              </w:rPr>
              <w:t>NWS zone VTZ011 (WESTERN RUTLAND), zone-level: may include parts of neighboring counties</w:t>
            </w:r>
          </w:p>
        </w:tc>
        <w:tc>
          <w:tcPr>
            <w:tcW w:type="dxa" w:w="1186"/>
          </w:tcPr>
          <w:p>
            <w:pPr>
              <w:spacing w:after="0"/>
              <w:jc w:val="left"/>
            </w:pPr>
          </w:p>
        </w:tc>
        <w:tc>
          <w:tcPr>
            <w:tcW w:type="dxa" w:w="3052"/>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266"/>
          </w:tcPr>
          <w:p>
            <w:pPr>
              <w:spacing w:after="0"/>
              <w:jc w:val="left"/>
            </w:pPr>
            <w:r>
              <w:rPr>
                <w:sz w:val="16"/>
              </w:rPr>
              <w:t>2.5 in</w:t>
            </w:r>
          </w:p>
        </w:tc>
        <w:tc>
          <w:tcPr>
            <w:tcW w:type="dxa" w:w="1844"/>
          </w:tcPr>
          <w:p>
            <w:pPr>
              <w:spacing w:after="0"/>
              <w:jc w:val="left"/>
            </w:pPr>
            <w:r>
              <w:rPr>
                <w:sz w:val="16"/>
              </w:rPr>
              <w:t>damage not recorded (pre-1996 record)</w:t>
            </w:r>
          </w:p>
        </w:tc>
        <w:tc>
          <w:tcPr>
            <w:tcW w:type="dxa" w:w="1225"/>
          </w:tcPr>
          <w:p>
            <w:pPr>
              <w:spacing w:after="0"/>
              <w:jc w:val="right"/>
            </w:pPr>
            <w:r>
              <w:rPr>
                <w:sz w:val="16"/>
              </w:rPr>
              <w:t>0, 0</w:t>
            </w:r>
          </w:p>
        </w:tc>
        <w:tc>
          <w:tcPr>
            <w:tcW w:type="dxa" w:w="2287"/>
          </w:tcPr>
          <w:p>
            <w:pPr>
              <w:spacing w:after="0"/>
              <w:jc w:val="left"/>
            </w:pPr>
            <w:r>
              <w:rPr>
                <w:sz w:val="16"/>
              </w:rPr>
              <w:t>location not recorded</w:t>
            </w:r>
          </w:p>
        </w:tc>
        <w:tc>
          <w:tcPr>
            <w:tcW w:type="dxa" w:w="1186"/>
          </w:tcPr>
          <w:p>
            <w:pPr>
              <w:spacing w:after="0"/>
              <w:jc w:val="left"/>
            </w:pPr>
          </w:p>
        </w:tc>
        <w:tc>
          <w:tcPr>
            <w:tcW w:type="dxa" w:w="3052"/>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266"/>
          </w:tcPr>
          <w:p>
            <w:pPr>
              <w:spacing w:after="0"/>
              <w:jc w:val="left"/>
            </w:pPr>
            <w:r>
              <w:rPr>
                <w:sz w:val="16"/>
              </w:rPr>
              <w:t>82 kt (94 mph), measurement type not recorded</w:t>
            </w:r>
          </w:p>
        </w:tc>
        <w:tc>
          <w:tcPr>
            <w:tcW w:type="dxa" w:w="1844"/>
          </w:tcPr>
          <w:p>
            <w:pPr>
              <w:spacing w:after="0"/>
              <w:jc w:val="left"/>
            </w:pPr>
            <w:r>
              <w:rPr>
                <w:sz w:val="16"/>
              </w:rPr>
              <w:t>damage not recorded (pre-1996 record)</w:t>
            </w:r>
          </w:p>
        </w:tc>
        <w:tc>
          <w:tcPr>
            <w:tcW w:type="dxa" w:w="1225"/>
          </w:tcPr>
          <w:p>
            <w:pPr>
              <w:spacing w:after="0"/>
              <w:jc w:val="right"/>
            </w:pPr>
            <w:r>
              <w:rPr>
                <w:sz w:val="16"/>
              </w:rPr>
              <w:t>0, 0</w:t>
            </w:r>
          </w:p>
        </w:tc>
        <w:tc>
          <w:tcPr>
            <w:tcW w:type="dxa" w:w="2287"/>
          </w:tcPr>
          <w:p>
            <w:pPr>
              <w:spacing w:after="0"/>
              <w:jc w:val="left"/>
            </w:pPr>
            <w:r>
              <w:rPr>
                <w:sz w:val="16"/>
              </w:rPr>
              <w:t>location not recorded</w:t>
            </w:r>
          </w:p>
        </w:tc>
        <w:tc>
          <w:tcPr>
            <w:tcW w:type="dxa" w:w="1186"/>
          </w:tcPr>
          <w:p>
            <w:pPr>
              <w:spacing w:after="0"/>
              <w:jc w:val="left"/>
            </w:pPr>
          </w:p>
        </w:tc>
        <w:tc>
          <w:tcPr>
            <w:tcW w:type="dxa" w:w="3052"/>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Clarendon town</w:t>
            </w:r>
          </w:p>
        </w:tc>
        <w:tc>
          <w:tcPr>
            <w:tcW w:type="dxa" w:w="852"/>
          </w:tcPr>
          <w:p>
            <w:pPr>
              <w:spacing w:after="0"/>
              <w:jc w:val="left"/>
            </w:pPr>
            <w:r>
              <w:rPr>
                <w:sz w:val="16"/>
              </w:rPr>
              <w:t>Town</w:t>
            </w:r>
          </w:p>
        </w:tc>
        <w:tc>
          <w:tcPr>
            <w:tcW w:type="dxa" w:w="3477"/>
          </w:tcPr>
          <w:p>
            <w:pPr>
              <w:spacing w:after="0"/>
              <w:jc w:val="left"/>
            </w:pPr>
            <w:r>
              <w:rPr>
                <w:sz w:val="16"/>
              </w:rPr>
              <w:t>Approved, expires 2026-12-14</w:t>
            </w:r>
          </w:p>
        </w:tc>
        <w:tc>
          <w:tcPr>
            <w:tcW w:type="dxa" w:w="2773"/>
          </w:tcPr>
          <w:p>
            <w:pPr>
              <w:spacing w:after="0"/>
              <w:jc w:val="right"/>
            </w:pPr>
            <w:r>
              <w:rPr>
                <w:sz w:val="16"/>
              </w:rPr>
              <w:t>FMA RL 0, SRL 0; any 0</w:t>
            </w:r>
          </w:p>
        </w:tc>
        <w:tc>
          <w:tcPr>
            <w:tcW w:type="dxa" w:w="1951"/>
          </w:tcPr>
          <w:p>
            <w:pPr>
              <w:spacing w:after="0"/>
              <w:jc w:val="right"/>
            </w:pPr>
            <w:r>
              <w:rPr>
                <w:sz w:val="16"/>
              </w:rPr>
              <w:t>$69,805.43</w:t>
            </w:r>
          </w:p>
        </w:tc>
        <w:tc>
          <w:tcPr>
            <w:tcW w:type="dxa" w:w="2373"/>
          </w:tcPr>
          <w:p>
            <w:pPr>
              <w:spacing w:after="0"/>
              <w:jc w:val="right"/>
            </w:pPr>
            <w:r>
              <w:rPr>
                <w:sz w:val="16"/>
              </w:rPr>
              <w:t>22; 4</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33"/>
        <w:gridCol w:w="1042"/>
        <w:gridCol w:w="1126"/>
        <w:gridCol w:w="1126"/>
        <w:gridCol w:w="1157"/>
        <w:gridCol w:w="1042"/>
        <w:gridCol w:w="1181"/>
        <w:gridCol w:w="1083"/>
        <w:gridCol w:w="1330"/>
        <w:gridCol w:w="13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2021-12-15</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7"/>
          </w:tcPr>
          <w:p>
            <w:pPr>
              <w:spacing w:after="0"/>
              <w:jc w:val="right"/>
            </w:pPr>
            <w:r>
              <w:rPr>
                <w:sz w:val="16"/>
              </w:rPr>
              <w:t>$3,364</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57"/>
          </w:tcPr>
          <w:p>
            <w:pPr>
              <w:spacing w:after="0"/>
              <w:jc w:val="right"/>
            </w:pPr>
            <w:r>
              <w:rPr>
                <w:sz w:val="16"/>
              </w:rPr>
              <w:t>$1,505,163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$1,000,000</w:t>
            </w:r>
          </w:p>
        </w:tc>
        <w:tc>
          <w:tcPr>
            <w:tcW w:type="dxa" w:w="1330"/>
          </w:tcPr>
          <w:p>
            <w:pPr>
              <w:spacing w:after="0"/>
              <w:jc w:val="right"/>
            </w:pPr>
          </w:p>
        </w:tc>
        <w:tc>
          <w:tcPr>
            <w:tcW w:type="dxa" w:w="1371"/>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3"/>
          </w:tcPr>
          <w:p>
            <w:pPr>
              <w:spacing w:after="0"/>
              <w:jc w:val="right"/>
            </w:pPr>
          </w:p>
        </w:tc>
        <w:tc>
          <w:tcPr>
            <w:tcW w:type="dxa" w:w="1042"/>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157"/>
          </w:tcPr>
          <w:p>
            <w:pPr>
              <w:spacing w:after="0"/>
              <w:jc w:val="right"/>
            </w:pPr>
            <w:r>
              <w:rPr>
                <w:sz w:val="16"/>
              </w:rPr>
              <w:t>$61,764</w:t>
            </w:r>
          </w:p>
        </w:tc>
        <w:tc>
          <w:tcPr>
            <w:tcW w:type="dxa" w:w="1042"/>
          </w:tcPr>
          <w:p>
            <w:pPr>
              <w:spacing w:after="0"/>
              <w:jc w:val="right"/>
            </w:pPr>
            <w:r>
              <w:rPr>
                <w:sz w:val="16"/>
              </w:rPr>
              <w:t>0.00142%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57"/>
          </w:tcPr>
          <w:p>
            <w:pPr>
              <w:spacing w:after="0"/>
              <w:jc w:val="right"/>
            </w:pPr>
            <w:r>
              <w:rPr>
                <w:sz w:val="16"/>
              </w:rPr>
              <w:t>$108,212</w:t>
            </w:r>
          </w:p>
        </w:tc>
        <w:tc>
          <w:tcPr>
            <w:tcW w:type="dxa" w:w="1042"/>
          </w:tcPr>
          <w:p>
            <w:pPr>
              <w:spacing w:after="0"/>
              <w:jc w:val="right"/>
            </w:pPr>
            <w:r>
              <w:rPr>
                <w:sz w:val="16"/>
              </w:rPr>
              <w:t>under 0.0001%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57"/>
          </w:tcPr>
          <w:p>
            <w:pPr>
              <w:spacing w:after="0"/>
              <w:jc w:val="right"/>
            </w:pPr>
            <w:r>
              <w:rPr>
                <w:sz w:val="16"/>
              </w:rPr>
              <w:t>$515,187</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3"/>
          </w:tcPr>
          <w:p>
            <w:pPr>
              <w:spacing w:after="0"/>
              <w:jc w:val="right"/>
            </w:pPr>
            <w:r>
              <w:rPr>
                <w:sz w:val="16"/>
              </w:rPr>
              <w:t>$37,098,776</w:t>
            </w:r>
          </w:p>
        </w:tc>
        <w:tc>
          <w:tcPr>
            <w:tcW w:type="dxa" w:w="1042"/>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57"/>
          </w:tcPr>
          <w:p>
            <w:pPr>
              <w:spacing w:after="0"/>
              <w:jc w:val="right"/>
            </w:pPr>
            <w:r>
              <w:rPr>
                <w:sz w:val="16"/>
              </w:rPr>
              <w:t>$24,450</w:t>
            </w:r>
          </w:p>
        </w:tc>
        <w:tc>
          <w:tcPr>
            <w:tcW w:type="dxa" w:w="1042"/>
          </w:tcPr>
          <w:p>
            <w:pPr>
              <w:spacing w:after="0"/>
              <w:jc w:val="right"/>
            </w:pPr>
            <w:r>
              <w:rPr>
                <w:sz w:val="16"/>
              </w:rPr>
              <w:t>0.00369%</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(1 declaration)</w:t>
            </w: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3"/>
          </w:tcPr>
          <w:p>
            <w:pPr>
              <w:spacing w:after="0"/>
              <w:jc w:val="right"/>
            </w:pPr>
          </w:p>
        </w:tc>
        <w:tc>
          <w:tcPr>
            <w:tcW w:type="dxa" w:w="1042"/>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157"/>
          </w:tcPr>
          <w:p>
            <w:pPr>
              <w:spacing w:after="0"/>
              <w:jc w:val="right"/>
            </w:pPr>
            <w:r>
              <w:rPr>
                <w:sz w:val="16"/>
              </w:rPr>
              <w:t>$15,362</w:t>
            </w:r>
          </w:p>
        </w:tc>
        <w:tc>
          <w:tcPr>
            <w:tcW w:type="dxa" w:w="1042"/>
          </w:tcPr>
          <w:p>
            <w:pPr>
              <w:spacing w:after="0"/>
              <w:jc w:val="right"/>
            </w:pPr>
            <w:r>
              <w:rPr>
                <w:sz w:val="16"/>
              </w:rPr>
              <w:t>0.000935%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3"/>
          </w:tcPr>
          <w:p>
            <w:pPr>
              <w:spacing w:after="0"/>
              <w:jc w:val="right"/>
            </w:pPr>
            <w:r>
              <w:rPr>
                <w:sz w:val="16"/>
              </w:rPr>
              <w:t>$5,200,804</w:t>
            </w:r>
          </w:p>
        </w:tc>
        <w:tc>
          <w:tcPr>
            <w:tcW w:type="dxa" w:w="1042"/>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57"/>
          </w:tcPr>
          <w:p>
            <w:pPr>
              <w:spacing w:after="0"/>
              <w:jc w:val="right"/>
            </w:pPr>
            <w:r>
              <w:rPr>
                <w:sz w:val="16"/>
              </w:rPr>
              <w:t>$705,227</w:t>
            </w:r>
          </w:p>
        </w:tc>
        <w:tc>
          <w:tcPr>
            <w:tcW w:type="dxa" w:w="1042"/>
          </w:tcPr>
          <w:p>
            <w:pPr>
              <w:spacing w:after="0"/>
              <w:jc w:val="right"/>
            </w:pPr>
            <w:r>
              <w:rPr>
                <w:sz w:val="16"/>
              </w:rPr>
              <w:t>n/a (see note)</w:t>
            </w:r>
          </w:p>
        </w:tc>
        <w:tc>
          <w:tcPr>
            <w:tcW w:type="dxa" w:w="1181"/>
          </w:tcPr>
          <w:p>
            <w:pPr>
              <w:spacing w:after="0"/>
              <w:jc w:val="right"/>
            </w:pPr>
            <w:r>
              <w:rPr>
                <w:sz w:val="16"/>
              </w:rPr>
              <w:t>$825,000</w:t>
            </w:r>
          </w:p>
        </w:tc>
        <w:tc>
          <w:tcPr>
            <w:tcW w:type="dxa" w:w="1083"/>
          </w:tcPr>
          <w:p>
            <w:pPr>
              <w:spacing w:after="0"/>
              <w:jc w:val="right"/>
            </w:pPr>
          </w:p>
        </w:tc>
        <w:tc>
          <w:tcPr>
            <w:tcW w:type="dxa" w:w="1330"/>
          </w:tcPr>
          <w:p>
            <w:pPr>
              <w:spacing w:after="0"/>
              <w:jc w:val="right"/>
            </w:pPr>
            <w:r>
              <w:rPr>
                <w:sz w:val="16"/>
              </w:rPr>
              <w:t>$5,543,707.85</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3"/>
          </w:tcPr>
          <w:p>
            <w:pPr>
              <w:spacing w:after="0"/>
              <w:jc w:val="right"/>
            </w:pPr>
          </w:p>
        </w:tc>
        <w:tc>
          <w:tcPr>
            <w:tcW w:type="dxa" w:w="1042"/>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157"/>
          </w:tcPr>
          <w:p>
            <w:pPr>
              <w:spacing w:after="0"/>
              <w:jc w:val="right"/>
            </w:pPr>
            <w:r>
              <w:rPr>
                <w:sz w:val="16"/>
              </w:rPr>
              <w:t>$9,219</w:t>
            </w:r>
          </w:p>
        </w:tc>
        <w:tc>
          <w:tcPr>
            <w:tcW w:type="dxa" w:w="1042"/>
          </w:tcPr>
          <w:p>
            <w:pPr>
              <w:spacing w:after="0"/>
              <w:jc w:val="right"/>
            </w:pPr>
            <w:r>
              <w:rPr>
                <w:sz w:val="16"/>
              </w:rPr>
              <w:t>0.00178%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$5,502,512.29</w:t>
            </w: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3"/>
          </w:tcPr>
          <w:p>
            <w:pPr>
              <w:spacing w:after="0"/>
              <w:jc w:val="right"/>
            </w:pPr>
          </w:p>
        </w:tc>
        <w:tc>
          <w:tcPr>
            <w:tcW w:type="dxa" w:w="1042"/>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157"/>
          </w:tcPr>
          <w:p>
            <w:pPr>
              <w:spacing w:after="0"/>
              <w:jc w:val="right"/>
            </w:pPr>
            <w:r>
              <w:rPr>
                <w:sz w:val="16"/>
              </w:rPr>
              <w:t>$435,989</w:t>
            </w:r>
          </w:p>
        </w:tc>
        <w:tc>
          <w:tcPr>
            <w:tcW w:type="dxa" w:w="1042"/>
          </w:tcPr>
          <w:p>
            <w:pPr>
              <w:spacing w:after="0"/>
              <w:jc w:val="right"/>
            </w:pPr>
            <w:r>
              <w:rPr>
                <w:sz w:val="16"/>
              </w:rPr>
              <w:t>0.000199%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57"/>
          </w:tcPr>
          <w:p>
            <w:pPr>
              <w:spacing w:after="0"/>
              <w:jc w:val="right"/>
            </w:pPr>
            <w:r>
              <w:rPr>
                <w:sz w:val="16"/>
              </w:rPr>
              <w:t>$354,324</w:t>
            </w:r>
          </w:p>
        </w:tc>
        <w:tc>
          <w:tcPr>
            <w:tcW w:type="dxa" w:w="1042"/>
          </w:tcPr>
          <w:p>
            <w:pPr>
              <w:spacing w:after="0"/>
              <w:jc w:val="right"/>
            </w:pPr>
            <w:r>
              <w:rPr>
                <w:sz w:val="16"/>
              </w:rPr>
              <w:t>0.00199%</w:t>
            </w:r>
          </w:p>
        </w:tc>
        <w:tc>
          <w:tcPr>
            <w:tcW w:type="dxa" w:w="1181"/>
          </w:tcPr>
          <w:p>
            <w:pPr>
              <w:spacing w:after="0"/>
              <w:jc w:val="right"/>
            </w:pPr>
            <w:r>
              <w:rPr>
                <w:sz w:val="16"/>
              </w:rPr>
              <w:t>$941,000</w:t>
            </w:r>
          </w:p>
        </w:tc>
        <w:tc>
          <w:tcPr>
            <w:tcW w:type="dxa" w:w="1083"/>
          </w:tcPr>
          <w:p>
            <w:pPr>
              <w:spacing w:after="0"/>
              <w:jc w:val="right"/>
            </w:pPr>
            <w:r>
              <w:rPr>
                <w:sz w:val="16"/>
              </w:rPr>
              <w:t>$225,000</w:t>
            </w:r>
          </w:p>
        </w:tc>
        <w:tc>
          <w:tcPr>
            <w:tcW w:type="dxa" w:w="1330"/>
          </w:tcPr>
          <w:p>
            <w:pPr>
              <w:spacing w:after="0"/>
              <w:jc w:val="right"/>
            </w:pPr>
          </w:p>
        </w:tc>
        <w:tc>
          <w:tcPr>
            <w:tcW w:type="dxa" w:w="1371"/>
          </w:tcPr>
          <w:p>
            <w:pPr>
              <w:spacing w:after="0"/>
              <w:jc w:val="left"/>
            </w:pPr>
            <w:r>
              <w:rPr>
                <w:sz w:val="16"/>
              </w:rPr>
              <w:t>Storm Events damage since the plan includes 3 zone-level High Wind records ($200,000) and 1 zone-level Strong Wind record ($25,000),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57"/>
          </w:tcPr>
          <w:p>
            <w:pPr>
              <w:spacing w:after="0"/>
              <w:jc w:val="right"/>
            </w:pPr>
            <w:r>
              <w:rPr>
                <w:sz w:val="16"/>
              </w:rPr>
              <w:t>$219,139</w:t>
            </w:r>
          </w:p>
        </w:tc>
        <w:tc>
          <w:tcPr>
            <w:tcW w:type="dxa" w:w="1042"/>
          </w:tcPr>
          <w:p>
            <w:pPr>
              <w:spacing w:after="0"/>
              <w:jc w:val="right"/>
            </w:pPr>
            <w:r>
              <w:rPr>
                <w:sz w:val="16"/>
              </w:rPr>
              <w:t>0.0013%</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3"/>
          </w:tcPr>
          <w:p>
            <w:pPr>
              <w:spacing w:after="0"/>
              <w:jc w:val="right"/>
            </w:pPr>
            <w:r>
              <w:rPr>
                <w:sz w:val="16"/>
              </w:rPr>
              <w:t>$15,485,832</w:t>
            </w:r>
          </w:p>
        </w:tc>
        <w:tc>
          <w:tcPr>
            <w:tcW w:type="dxa" w:w="1042"/>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57"/>
          </w:tcPr>
          <w:p>
            <w:pPr>
              <w:spacing w:after="0"/>
              <w:jc w:val="right"/>
            </w:pPr>
            <w:r>
              <w:rPr>
                <w:sz w:val="16"/>
              </w:rPr>
              <w:t>$926</w:t>
            </w:r>
          </w:p>
        </w:tc>
        <w:tc>
          <w:tcPr>
            <w:tcW w:type="dxa" w:w="1042"/>
          </w:tcPr>
          <w:p>
            <w:pPr>
              <w:spacing w:after="0"/>
              <w:jc w:val="right"/>
            </w:pPr>
            <w:r>
              <w:rPr>
                <w:sz w:val="16"/>
              </w:rPr>
              <w:t>0.000141%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57"/>
          </w:tcPr>
          <w:p>
            <w:pPr>
              <w:spacing w:after="0"/>
              <w:jc w:val="right"/>
            </w:pPr>
            <w:r>
              <w:rPr>
                <w:sz w:val="16"/>
              </w:rPr>
              <w:t>$24,069</w:t>
            </w:r>
          </w:p>
        </w:tc>
        <w:tc>
          <w:tcPr>
            <w:tcW w:type="dxa" w:w="1042"/>
          </w:tcPr>
          <w:p>
            <w:pPr>
              <w:spacing w:after="0"/>
              <w:jc w:val="right"/>
            </w:pPr>
            <w:r>
              <w:rPr>
                <w:sz w:val="16"/>
              </w:rPr>
              <w:t>0.000516%</w:t>
            </w:r>
          </w:p>
        </w:tc>
        <w:tc>
          <w:tcPr>
            <w:tcW w:type="dxa" w:w="1181"/>
          </w:tcPr>
          <w:p>
            <w:pPr>
              <w:spacing w:after="0"/>
              <w:jc w:val="right"/>
            </w:pPr>
          </w:p>
        </w:tc>
        <w:tc>
          <w:tcPr>
            <w:tcW w:type="dxa" w:w="1083"/>
          </w:tcPr>
          <w:p>
            <w:pPr>
              <w:spacing w:after="0"/>
              <w:jc w:val="right"/>
            </w:pPr>
            <w:r>
              <w:rPr>
                <w:sz w:val="16"/>
              </w:rPr>
              <w:t>$100,000</w:t>
            </w:r>
          </w:p>
        </w:tc>
        <w:tc>
          <w:tcPr>
            <w:tcW w:type="dxa" w:w="1330"/>
          </w:tcPr>
          <w:p>
            <w:pPr>
              <w:spacing w:after="0"/>
              <w:jc w:val="right"/>
            </w:pPr>
          </w:p>
        </w:tc>
        <w:tc>
          <w:tcPr>
            <w:tcW w:type="dxa" w:w="137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2021-12-15 (Storm Events through 2026-06-30): 46 county-coded records, 46 with a damage value recorded (including $0), $1,816,000; 62 zone-level records, 62 with a damage value recorded (including $0), $1,325,000 reported for the zone; Public Assistance on counted declarations $5,543,707.85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Clarendon town</w:t>
            </w:r>
          </w:p>
        </w:tc>
        <w:tc>
          <w:tcPr>
            <w:tcW w:type="dxa" w:w="1513"/>
          </w:tcPr>
          <w:p>
            <w:pPr>
              <w:spacing w:after="0"/>
              <w:jc w:val="left"/>
            </w:pPr>
            <w:r>
              <w:rPr>
                <w:sz w:val="16"/>
              </w:rPr>
              <w:t>500093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Clarendon town, VT: risk-assessment baseline packet, release 2026-10 (data as of 2026-09-28; Vermont town 5002114500).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hazard-plain_2026-10_VT_5002114500.docx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Clarendon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Clarendon town, VT: Risk-assessment baseline packet</dc:title>
  <dc:subject>Hazard Plain release 2026-10, as of 2026-09-28. Preview: automated baseline</dc:subject>
  <dc:creator>Hazard Plain</dc:creator>
  <cp:keywords>Hazard Plain; hazard mitigation; risk assessment; 5002114500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