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Irasburg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5001935575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2025 Irasburg, Vermont Local Hazard Mitigation Plan (FEMA plan 111043),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5001935575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2025 Irasburg, Vermont Local Hazard Mitigation Plan (FEMA plan 111043)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80"/>
        <w:gridCol w:w="934"/>
        <w:gridCol w:w="3811"/>
        <w:gridCol w:w="3210"/>
        <w:gridCol w:w="1494"/>
        <w:gridCol w:w="1494"/>
        <w:gridCol w:w="1288"/>
      </w:tblGrid>
      <w:tr>
        <w:trPr>
          <w:cantSplit/>
          <w:tblHeader/>
        </w:trPr>
        <w:tc>
          <w:tcPr>
            <w:tcW w:type="dxa" w:w="1880"/>
            <w:shd w:val="clear" w:color="auto" w:fill="E8E8E8"/>
          </w:tcPr>
          <w:p>
            <w:pPr>
              <w:spacing w:after="0"/>
              <w:jc w:val="left"/>
            </w:pPr>
            <w:r>
              <w:rPr>
                <w:b/>
                <w:sz w:val="16"/>
              </w:rPr>
              <w:t>Jurisdiction</w:t>
            </w:r>
          </w:p>
        </w:tc>
        <w:tc>
          <w:tcPr>
            <w:tcW w:type="dxa" w:w="934"/>
            <w:shd w:val="clear" w:color="auto" w:fill="E8E8E8"/>
          </w:tcPr>
          <w:p>
            <w:pPr>
              <w:spacing w:after="0"/>
              <w:jc w:val="left"/>
            </w:pPr>
            <w:r>
              <w:rPr>
                <w:b/>
                <w:sz w:val="16"/>
              </w:rPr>
              <w:t>Type</w:t>
            </w:r>
          </w:p>
        </w:tc>
        <w:tc>
          <w:tcPr>
            <w:tcW w:type="dxa" w:w="3811"/>
            <w:shd w:val="clear" w:color="auto" w:fill="E8E8E8"/>
          </w:tcPr>
          <w:p>
            <w:pPr>
              <w:spacing w:after="0"/>
              <w:jc w:val="left"/>
            </w:pPr>
            <w:r>
              <w:rPr>
                <w:b/>
                <w:sz w:val="16"/>
              </w:rPr>
              <w:t>Status</w:t>
            </w:r>
          </w:p>
        </w:tc>
        <w:tc>
          <w:tcPr>
            <w:tcW w:type="dxa" w:w="3210"/>
            <w:shd w:val="clear" w:color="auto" w:fill="E8E8E8"/>
          </w:tcPr>
          <w:p>
            <w:pPr>
              <w:spacing w:after="0"/>
              <w:jc w:val="left"/>
            </w:pPr>
            <w:r>
              <w:rPr>
                <w:b/>
                <w:sz w:val="16"/>
              </w:rPr>
              <w:t>Plan</w:t>
            </w:r>
          </w:p>
        </w:tc>
        <w:tc>
          <w:tcPr>
            <w:tcW w:type="dxa" w:w="1494"/>
            <w:shd w:val="clear" w:color="auto" w:fill="E8E8E8"/>
          </w:tcPr>
          <w:p>
            <w:pPr>
              <w:spacing w:after="0"/>
              <w:jc w:val="left"/>
            </w:pPr>
            <w:r>
              <w:rPr>
                <w:b/>
                <w:sz w:val="16"/>
              </w:rPr>
              <w:t>Approved</w:t>
            </w:r>
          </w:p>
        </w:tc>
        <w:tc>
          <w:tcPr>
            <w:tcW w:type="dxa" w:w="1494"/>
            <w:shd w:val="clear" w:color="auto" w:fill="E8E8E8"/>
          </w:tcPr>
          <w:p>
            <w:pPr>
              <w:spacing w:after="0"/>
              <w:jc w:val="left"/>
            </w:pPr>
            <w:r>
              <w:rPr>
                <w:b/>
                <w:sz w:val="16"/>
              </w:rPr>
              <w:t>Expires</w:t>
            </w:r>
          </w:p>
        </w:tc>
        <w:tc>
          <w:tcPr>
            <w:tcW w:type="dxa" w:w="12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80"/>
          </w:tcPr>
          <w:p>
            <w:pPr>
              <w:spacing w:after="0"/>
              <w:jc w:val="left"/>
            </w:pPr>
            <w:r>
              <w:rPr>
                <w:sz w:val="16"/>
              </w:rPr>
              <w:t>Irasburg town</w:t>
            </w:r>
          </w:p>
        </w:tc>
        <w:tc>
          <w:tcPr>
            <w:tcW w:type="dxa" w:w="934"/>
          </w:tcPr>
          <w:p>
            <w:pPr>
              <w:spacing w:after="0"/>
              <w:jc w:val="left"/>
            </w:pPr>
            <w:r>
              <w:rPr>
                <w:sz w:val="16"/>
              </w:rPr>
              <w:t>Town</w:t>
            </w:r>
          </w:p>
        </w:tc>
        <w:tc>
          <w:tcPr>
            <w:tcW w:type="dxa" w:w="3811"/>
          </w:tcPr>
          <w:p>
            <w:pPr>
              <w:spacing w:after="0"/>
              <w:jc w:val="left"/>
            </w:pPr>
            <w:r>
              <w:rPr>
                <w:sz w:val="16"/>
              </w:rPr>
              <w:t>Approved, expires 2030-08-11</w:t>
            </w:r>
          </w:p>
        </w:tc>
        <w:tc>
          <w:tcPr>
            <w:tcW w:type="dxa" w:w="3210"/>
          </w:tcPr>
          <w:p>
            <w:pPr>
              <w:spacing w:after="0"/>
              <w:jc w:val="left"/>
            </w:pPr>
            <w:r>
              <w:rPr>
                <w:sz w:val="16"/>
              </w:rPr>
              <w:t>2025 Irasburg, Vermont Local Hazard Mitigation Plan (FEMA plan 111043)</w:t>
            </w:r>
          </w:p>
        </w:tc>
        <w:tc>
          <w:tcPr>
            <w:tcW w:type="dxa" w:w="1494"/>
          </w:tcPr>
          <w:p>
            <w:pPr>
              <w:spacing w:after="0"/>
              <w:jc w:val="left"/>
            </w:pPr>
            <w:r>
              <w:rPr>
                <w:sz w:val="16"/>
              </w:rPr>
              <w:t>2025-08-12</w:t>
            </w:r>
          </w:p>
        </w:tc>
        <w:tc>
          <w:tcPr>
            <w:tcW w:type="dxa" w:w="1494"/>
          </w:tcPr>
          <w:p>
            <w:pPr>
              <w:spacing w:after="0"/>
              <w:jc w:val="left"/>
            </w:pPr>
            <w:r>
              <w:rPr>
                <w:sz w:val="16"/>
              </w:rPr>
              <w:t>2030-08-11</w:t>
            </w:r>
          </w:p>
        </w:tc>
        <w:tc>
          <w:tcPr>
            <w:tcW w:type="dxa" w:w="1288"/>
          </w:tcPr>
          <w:p>
            <w:pPr>
              <w:spacing w:after="0"/>
              <w:jc w:val="right"/>
            </w:pPr>
            <w:r>
              <w:rPr>
                <w:sz w:val="16"/>
              </w:rPr>
              <w:t>1,411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Orleans County, county-level (county FIPS 50019);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Orleans County, county-level (county FIPS 50019);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76"/>
        <w:gridCol w:w="1618"/>
        <w:gridCol w:w="1714"/>
        <w:gridCol w:w="1541"/>
        <w:gridCol w:w="2071"/>
        <w:gridCol w:w="1750"/>
        <w:gridCol w:w="1917"/>
      </w:tblGrid>
      <w:tr>
        <w:trPr>
          <w:cantSplit/>
          <w:tblHeader/>
        </w:trPr>
        <w:tc>
          <w:tcPr>
            <w:tcW w:type="dxa" w:w="1725"/>
            <w:shd w:val="clear" w:color="auto" w:fill="E8E8E8"/>
          </w:tcPr>
          <w:p>
            <w:pPr>
              <w:spacing w:after="0"/>
              <w:jc w:val="left"/>
            </w:pPr>
            <w:r>
              <w:rPr>
                <w:b/>
                <w:sz w:val="16"/>
              </w:rPr>
              <w:t>Hazard</w:t>
            </w:r>
          </w:p>
        </w:tc>
        <w:tc>
          <w:tcPr>
            <w:tcW w:type="dxa" w:w="1776"/>
            <w:shd w:val="clear" w:color="auto" w:fill="E8E8E8"/>
          </w:tcPr>
          <w:p>
            <w:pPr>
              <w:spacing w:after="0"/>
              <w:jc w:val="left"/>
            </w:pPr>
            <w:r>
              <w:rPr>
                <w:b/>
                <w:sz w:val="16"/>
              </w:rPr>
              <w:t>Scale</w:t>
            </w:r>
          </w:p>
        </w:tc>
        <w:tc>
          <w:tcPr>
            <w:tcW w:type="dxa" w:w="16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14"/>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2071"/>
            <w:shd w:val="clear" w:color="auto" w:fill="E8E8E8"/>
          </w:tcPr>
          <w:p>
            <w:pPr>
              <w:spacing w:after="0"/>
              <w:jc w:val="left"/>
            </w:pPr>
            <w:r>
              <w:rPr>
                <w:b/>
                <w:sz w:val="16"/>
              </w:rPr>
              <w:t>Most damaging (when different)</w:t>
            </w:r>
          </w:p>
        </w:tc>
        <w:tc>
          <w:tcPr>
            <w:tcW w:type="dxa" w:w="1750"/>
            <w:shd w:val="clear" w:color="auto" w:fill="E8E8E8"/>
          </w:tcPr>
          <w:p>
            <w:pPr>
              <w:spacing w:after="0"/>
              <w:jc w:val="left"/>
            </w:pPr>
            <w:r>
              <w:rPr>
                <w:b/>
                <w:sz w:val="16"/>
              </w:rPr>
              <w:t>Where in the county</w:t>
            </w:r>
          </w:p>
        </w:tc>
        <w:tc>
          <w:tcPr>
            <w:tcW w:type="dxa" w:w="1917"/>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76"/>
          </w:tcPr>
          <w:p>
            <w:pPr>
              <w:spacing w:after="0"/>
              <w:jc w:val="left"/>
            </w:pPr>
            <w:r>
              <w:rPr>
                <w:sz w:val="16"/>
              </w:rPr>
              <w:t>none (count and damage only)</w:t>
            </w:r>
          </w:p>
        </w:tc>
        <w:tc>
          <w:tcPr>
            <w:tcW w:type="dxa" w:w="1618"/>
          </w:tcPr>
          <w:p>
            <w:pPr>
              <w:spacing w:after="0"/>
              <w:jc w:val="right"/>
            </w:pPr>
            <w:r>
              <w:rPr>
                <w:sz w:val="16"/>
              </w:rPr>
              <w:t>0</w:t>
            </w:r>
          </w:p>
        </w:tc>
        <w:tc>
          <w:tcPr>
            <w:tcW w:type="dxa" w:w="1714"/>
          </w:tcPr>
          <w:p>
            <w:pPr>
              <w:spacing w:after="0"/>
              <w:jc w:val="left"/>
            </w:pPr>
          </w:p>
        </w:tc>
        <w:tc>
          <w:tcPr>
            <w:tcW w:type="dxa" w:w="1541"/>
          </w:tcPr>
          <w:p>
            <w:pPr>
              <w:spacing w:after="0"/>
              <w:jc w:val="left"/>
            </w:pPr>
          </w:p>
        </w:tc>
        <w:tc>
          <w:tcPr>
            <w:tcW w:type="dxa" w:w="2071"/>
          </w:tcPr>
          <w:p>
            <w:pPr>
              <w:spacing w:after="0"/>
              <w:jc w:val="left"/>
            </w:pPr>
          </w:p>
        </w:tc>
        <w:tc>
          <w:tcPr>
            <w:tcW w:type="dxa" w:w="1750"/>
          </w:tcPr>
          <w:p>
            <w:pPr>
              <w:spacing w:after="0"/>
              <w:jc w:val="left"/>
            </w:pPr>
          </w:p>
        </w:tc>
        <w:tc>
          <w:tcPr>
            <w:tcW w:type="dxa" w:w="1917"/>
          </w:tcPr>
          <w:p>
            <w:pPr>
              <w:spacing w:after="0"/>
              <w:jc w:val="left"/>
            </w:pPr>
            <w:r>
              <w:rPr>
                <w:sz w:val="16"/>
              </w:rPr>
              <w:t>Physical measure: in event narratives only (local data needed).</w:t>
            </w:r>
          </w:p>
        </w:tc>
      </w:tr>
      <w:tr>
        <w:trPr>
          <w:cantSplit/>
        </w:trPr>
        <w:tc>
          <w:tcPr>
            <w:tcW w:type="dxa" w:w="1725"/>
          </w:tcPr>
          <w:p>
            <w:pPr>
              <w:spacing w:after="0"/>
              <w:jc w:val="left"/>
            </w:pPr>
            <w:r>
              <w:rPr>
                <w:sz w:val="16"/>
              </w:rPr>
              <w:t>Cold/Wind Chill, Extreme Cold/Wind Chill</w:t>
            </w:r>
          </w:p>
        </w:tc>
        <w:tc>
          <w:tcPr>
            <w:tcW w:type="dxa" w:w="1776"/>
          </w:tcPr>
          <w:p>
            <w:pPr>
              <w:spacing w:after="0"/>
              <w:jc w:val="left"/>
            </w:pPr>
            <w:r>
              <w:rPr>
                <w:sz w:val="16"/>
              </w:rPr>
              <w:t>wind chill</w:t>
            </w:r>
          </w:p>
        </w:tc>
        <w:tc>
          <w:tcPr>
            <w:tcW w:type="dxa" w:w="1618"/>
          </w:tcPr>
          <w:p>
            <w:pPr>
              <w:spacing w:after="0"/>
              <w:jc w:val="right"/>
            </w:pPr>
            <w:r>
              <w:rPr>
                <w:sz w:val="16"/>
              </w:rPr>
              <w:t>26 records, 1997 to 2026 (26 zone-level)</w:t>
            </w:r>
          </w:p>
        </w:tc>
        <w:tc>
          <w:tcPr>
            <w:tcW w:type="dxa" w:w="1714"/>
          </w:tcPr>
          <w:p>
            <w:pPr>
              <w:spacing w:after="0"/>
              <w:jc w:val="left"/>
            </w:pPr>
            <w:r>
              <w:rPr>
                <w:sz w:val="16"/>
              </w:rPr>
              <w:t>1 day to 28 days (median 2 days); 25 with a recorded value</w:t>
            </w:r>
          </w:p>
        </w:tc>
        <w:tc>
          <w:tcPr>
            <w:tcW w:type="dxa" w:w="1541"/>
          </w:tcPr>
          <w:p>
            <w:pPr>
              <w:spacing w:after="0"/>
              <w:jc w:val="left"/>
            </w:pPr>
            <w:r>
              <w:rPr>
                <w:sz w:val="16"/>
              </w:rPr>
              <w:t>February 2015 (1 monthly summary record), zone-level</w:t>
            </w:r>
          </w:p>
        </w:tc>
        <w:tc>
          <w:tcPr>
            <w:tcW w:type="dxa" w:w="2071"/>
          </w:tcPr>
          <w:p>
            <w:pPr>
              <w:spacing w:after="0"/>
              <w:jc w:val="left"/>
            </w:pPr>
          </w:p>
        </w:tc>
        <w:tc>
          <w:tcPr>
            <w:tcW w:type="dxa" w:w="1750"/>
          </w:tcPr>
          <w:p>
            <w:pPr>
              <w:spacing w:after="0"/>
              <w:jc w:val="left"/>
            </w:pPr>
            <w:r>
              <w:rPr>
                <w:sz w:val="16"/>
              </w:rPr>
              <w:t>Countywide (zone-level records).</w:t>
            </w:r>
          </w:p>
        </w:tc>
        <w:tc>
          <w:tcPr>
            <w:tcW w:type="dxa" w:w="1917"/>
          </w:tcPr>
          <w:p>
            <w:pPr>
              <w:spacing w:after="0"/>
              <w:jc w:val="left"/>
            </w:pPr>
            <w:r>
              <w:rPr>
                <w:sz w:val="16"/>
              </w:rPr>
              <w:t>Wind chill: in event narratives only (local data needed).</w:t>
            </w:r>
          </w:p>
        </w:tc>
      </w:tr>
      <w:tr>
        <w:trPr>
          <w:cantSplit/>
        </w:trPr>
        <w:tc>
          <w:tcPr>
            <w:tcW w:type="dxa" w:w="1725"/>
          </w:tcPr>
          <w:p>
            <w:pPr>
              <w:spacing w:after="0"/>
              <w:jc w:val="left"/>
            </w:pPr>
            <w:r>
              <w:rPr>
                <w:sz w:val="16"/>
              </w:rPr>
              <w:t>Frost/Freeze (outside NRI's Cold Wave definition)</w:t>
            </w:r>
          </w:p>
        </w:tc>
        <w:tc>
          <w:tcPr>
            <w:tcW w:type="dxa" w:w="1776"/>
          </w:tcPr>
          <w:p>
            <w:pPr>
              <w:spacing w:after="0"/>
              <w:jc w:val="left"/>
            </w:pPr>
            <w:r>
              <w:rPr>
                <w:sz w:val="16"/>
              </w:rPr>
              <w:t>crop damage</w:t>
            </w:r>
          </w:p>
        </w:tc>
        <w:tc>
          <w:tcPr>
            <w:tcW w:type="dxa" w:w="1618"/>
          </w:tcPr>
          <w:p>
            <w:pPr>
              <w:spacing w:after="0"/>
              <w:jc w:val="right"/>
            </w:pPr>
            <w:r>
              <w:rPr>
                <w:sz w:val="16"/>
              </w:rPr>
              <w:t>3 records, 2005 to 2023 (3 zone-level)</w:t>
            </w:r>
          </w:p>
        </w:tc>
        <w:tc>
          <w:tcPr>
            <w:tcW w:type="dxa" w:w="1714"/>
          </w:tcPr>
          <w:p>
            <w:pPr>
              <w:spacing w:after="0"/>
              <w:jc w:val="left"/>
            </w:pPr>
          </w:p>
        </w:tc>
        <w:tc>
          <w:tcPr>
            <w:tcW w:type="dxa" w:w="1541"/>
          </w:tcPr>
          <w:p>
            <w:pPr>
              <w:spacing w:after="0"/>
              <w:jc w:val="left"/>
            </w:pPr>
            <w:r>
              <w:rPr>
                <w:sz w:val="16"/>
              </w:rPr>
              <w:t>Frost/Freeze, 2023-05-18, $100,000 crop damage (2023 dollars); NWS zone VTZ003</w:t>
            </w:r>
          </w:p>
        </w:tc>
        <w:tc>
          <w:tcPr>
            <w:tcW w:type="dxa" w:w="2071"/>
          </w:tcPr>
          <w:p>
            <w:pPr>
              <w:spacing w:after="0"/>
              <w:jc w:val="left"/>
            </w:pPr>
          </w:p>
        </w:tc>
        <w:tc>
          <w:tcPr>
            <w:tcW w:type="dxa" w:w="1750"/>
          </w:tcPr>
          <w:p>
            <w:pPr>
              <w:spacing w:after="0"/>
              <w:jc w:val="left"/>
            </w:pPr>
            <w:r>
              <w:rPr>
                <w:sz w:val="16"/>
              </w:rPr>
              <w:t>Countywide (zone-level records).</w:t>
            </w:r>
          </w:p>
        </w:tc>
        <w:tc>
          <w:tcPr>
            <w:tcW w:type="dxa" w:w="1917"/>
          </w:tcPr>
          <w:p>
            <w:pPr>
              <w:spacing w:after="0"/>
              <w:jc w:val="left"/>
            </w:pPr>
            <w:r>
              <w:rPr>
                <w:sz w:val="16"/>
              </w:rPr>
              <w:t>Temperature: in event narratives only (local data needed).</w:t>
            </w:r>
          </w:p>
        </w:tc>
      </w:tr>
      <w:tr>
        <w:trPr>
          <w:cantSplit/>
        </w:trPr>
        <w:tc>
          <w:tcPr>
            <w:tcW w:type="dxa" w:w="1725"/>
          </w:tcPr>
          <w:p>
            <w:pPr>
              <w:spacing w:after="0"/>
              <w:jc w:val="left"/>
            </w:pPr>
            <w:r>
              <w:rPr>
                <w:sz w:val="16"/>
              </w:rPr>
              <w:t>Drought</w:t>
            </w:r>
          </w:p>
        </w:tc>
        <w:tc>
          <w:tcPr>
            <w:tcW w:type="dxa" w:w="1776"/>
          </w:tcPr>
          <w:p>
            <w:pPr>
              <w:spacing w:after="0"/>
              <w:jc w:val="left"/>
            </w:pPr>
            <w:r>
              <w:rPr>
                <w:sz w:val="16"/>
              </w:rPr>
              <w:t>U.S. Drought Monitor scale (D0 to D4)</w:t>
            </w:r>
          </w:p>
        </w:tc>
        <w:tc>
          <w:tcPr>
            <w:tcW w:type="dxa" w:w="1618"/>
          </w:tcPr>
          <w:p>
            <w:pPr>
              <w:spacing w:after="0"/>
              <w:jc w:val="right"/>
            </w:pPr>
            <w:r>
              <w:rPr>
                <w:sz w:val="16"/>
              </w:rPr>
              <w:t>0</w:t>
            </w:r>
          </w:p>
        </w:tc>
        <w:tc>
          <w:tcPr>
            <w:tcW w:type="dxa" w:w="1714"/>
          </w:tcPr>
          <w:p>
            <w:pPr>
              <w:spacing w:after="0"/>
              <w:jc w:val="left"/>
            </w:pPr>
          </w:p>
        </w:tc>
        <w:tc>
          <w:tcPr>
            <w:tcW w:type="dxa" w:w="1541"/>
          </w:tcPr>
          <w:p>
            <w:pPr>
              <w:spacing w:after="0"/>
              <w:jc w:val="left"/>
            </w:pPr>
          </w:p>
        </w:tc>
        <w:tc>
          <w:tcPr>
            <w:tcW w:type="dxa" w:w="2071"/>
          </w:tcPr>
          <w:p>
            <w:pPr>
              <w:spacing w:after="0"/>
              <w:jc w:val="left"/>
            </w:pPr>
          </w:p>
        </w:tc>
        <w:tc>
          <w:tcPr>
            <w:tcW w:type="dxa" w:w="1750"/>
          </w:tcPr>
          <w:p>
            <w:pPr>
              <w:spacing w:after="0"/>
              <w:jc w:val="left"/>
            </w:pPr>
          </w:p>
        </w:tc>
        <w:tc>
          <w:tcPr>
            <w:tcW w:type="dxa" w:w="19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76"/>
          </w:tcPr>
          <w:p>
            <w:pPr>
              <w:spacing w:after="0"/>
              <w:jc w:val="left"/>
            </w:pPr>
            <w:r>
              <w:rPr>
                <w:sz w:val="16"/>
              </w:rPr>
              <w:t>Modified Mercalli (local data)</w:t>
            </w:r>
          </w:p>
        </w:tc>
        <w:tc>
          <w:tcPr>
            <w:tcW w:type="dxa" w:w="1618"/>
          </w:tcPr>
          <w:p>
            <w:pPr>
              <w:spacing w:after="0"/>
              <w:jc w:val="right"/>
            </w:pPr>
            <w:r>
              <w:rPr>
                <w:sz w:val="16"/>
              </w:rPr>
              <w:t>0</w:t>
            </w:r>
          </w:p>
        </w:tc>
        <w:tc>
          <w:tcPr>
            <w:tcW w:type="dxa" w:w="1714"/>
          </w:tcPr>
          <w:p>
            <w:pPr>
              <w:spacing w:after="0"/>
              <w:jc w:val="left"/>
            </w:pPr>
          </w:p>
        </w:tc>
        <w:tc>
          <w:tcPr>
            <w:tcW w:type="dxa" w:w="1541"/>
          </w:tcPr>
          <w:p>
            <w:pPr>
              <w:spacing w:after="0"/>
              <w:jc w:val="left"/>
            </w:pPr>
          </w:p>
        </w:tc>
        <w:tc>
          <w:tcPr>
            <w:tcW w:type="dxa" w:w="2071"/>
          </w:tcPr>
          <w:p>
            <w:pPr>
              <w:spacing w:after="0"/>
              <w:jc w:val="left"/>
            </w:pPr>
          </w:p>
        </w:tc>
        <w:tc>
          <w:tcPr>
            <w:tcW w:type="dxa" w:w="1750"/>
          </w:tcPr>
          <w:p>
            <w:pPr>
              <w:spacing w:after="0"/>
              <w:jc w:val="left"/>
            </w:pPr>
          </w:p>
        </w:tc>
        <w:tc>
          <w:tcPr>
            <w:tcW w:type="dxa" w:w="1917"/>
          </w:tcPr>
          <w:p>
            <w:pPr>
              <w:spacing w:after="0"/>
              <w:jc w:val="left"/>
            </w:pPr>
            <w:r>
              <w:rPr>
                <w:sz w:val="16"/>
              </w:rPr>
              <w:t>Storm Events does not record earthquakes; the USGS earthquake catalog is the source.</w:t>
            </w:r>
          </w:p>
        </w:tc>
      </w:tr>
      <w:tr>
        <w:trPr>
          <w:cantSplit/>
        </w:trPr>
        <w:tc>
          <w:tcPr>
            <w:tcW w:type="dxa" w:w="1725"/>
          </w:tcPr>
          <w:p>
            <w:pPr>
              <w:spacing w:after="0"/>
              <w:jc w:val="left"/>
            </w:pPr>
            <w:r>
              <w:rPr>
                <w:sz w:val="16"/>
              </w:rPr>
              <w:t>Hail</w:t>
            </w:r>
          </w:p>
        </w:tc>
        <w:tc>
          <w:tcPr>
            <w:tcW w:type="dxa" w:w="1776"/>
          </w:tcPr>
          <w:p>
            <w:pPr>
              <w:spacing w:after="0"/>
              <w:jc w:val="left"/>
            </w:pPr>
            <w:r>
              <w:rPr>
                <w:sz w:val="16"/>
              </w:rPr>
              <w:t>hail size (inches)</w:t>
            </w:r>
          </w:p>
        </w:tc>
        <w:tc>
          <w:tcPr>
            <w:tcW w:type="dxa" w:w="1618"/>
          </w:tcPr>
          <w:p>
            <w:pPr>
              <w:spacing w:after="0"/>
              <w:jc w:val="right"/>
            </w:pPr>
            <w:r>
              <w:rPr>
                <w:sz w:val="16"/>
              </w:rPr>
              <w:t>51 records, 1964 to 2025</w:t>
            </w:r>
          </w:p>
        </w:tc>
        <w:tc>
          <w:tcPr>
            <w:tcW w:type="dxa" w:w="1714"/>
          </w:tcPr>
          <w:p>
            <w:pPr>
              <w:spacing w:after="0"/>
              <w:jc w:val="left"/>
            </w:pPr>
            <w:r>
              <w:rPr>
                <w:sz w:val="16"/>
              </w:rPr>
              <w:t>0.75 in to 2 in (median 1 in); 49 with a recorded value</w:t>
            </w:r>
          </w:p>
        </w:tc>
        <w:tc>
          <w:tcPr>
            <w:tcW w:type="dxa" w:w="1541"/>
          </w:tcPr>
          <w:p>
            <w:pPr>
              <w:spacing w:after="0"/>
              <w:jc w:val="left"/>
            </w:pPr>
            <w:r>
              <w:rPr>
                <w:sz w:val="16"/>
              </w:rPr>
              <w:t>2 in hail, 1974-07-04</w:t>
            </w:r>
          </w:p>
        </w:tc>
        <w:tc>
          <w:tcPr>
            <w:tcW w:type="dxa" w:w="2071"/>
          </w:tcPr>
          <w:p>
            <w:pPr>
              <w:spacing w:after="0"/>
              <w:jc w:val="left"/>
            </w:pPr>
            <w:r>
              <w:rPr>
                <w:sz w:val="16"/>
              </w:rPr>
              <w:t>Hail, 2007-07-10, $25,000 property; $0 crops (2007 dollars)</w:t>
            </w:r>
          </w:p>
        </w:tc>
        <w:tc>
          <w:tcPr>
            <w:tcW w:type="dxa" w:w="1750"/>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917"/>
          </w:tcPr>
          <w:p>
            <w:pPr>
              <w:spacing w:after="0"/>
              <w:jc w:val="left"/>
            </w:pPr>
          </w:p>
        </w:tc>
      </w:tr>
      <w:tr>
        <w:trPr>
          <w:cantSplit/>
        </w:trPr>
        <w:tc>
          <w:tcPr>
            <w:tcW w:type="dxa" w:w="1725"/>
          </w:tcPr>
          <w:p>
            <w:pPr>
              <w:spacing w:after="0"/>
              <w:jc w:val="left"/>
            </w:pPr>
            <w:r>
              <w:rPr>
                <w:sz w:val="16"/>
              </w:rPr>
              <w:t>Excessive Heat, Heat</w:t>
            </w:r>
          </w:p>
        </w:tc>
        <w:tc>
          <w:tcPr>
            <w:tcW w:type="dxa" w:w="1776"/>
          </w:tcPr>
          <w:p>
            <w:pPr>
              <w:spacing w:after="0"/>
              <w:jc w:val="left"/>
            </w:pPr>
            <w:r>
              <w:rPr>
                <w:sz w:val="16"/>
              </w:rPr>
              <w:t>heat index (in event narratives)</w:t>
            </w:r>
          </w:p>
        </w:tc>
        <w:tc>
          <w:tcPr>
            <w:tcW w:type="dxa" w:w="1618"/>
          </w:tcPr>
          <w:p>
            <w:pPr>
              <w:spacing w:after="0"/>
              <w:jc w:val="right"/>
            </w:pPr>
            <w:r>
              <w:rPr>
                <w:sz w:val="16"/>
              </w:rPr>
              <w:t>4 records, 2006 to 2025 (4 zone-level)</w:t>
            </w:r>
          </w:p>
        </w:tc>
        <w:tc>
          <w:tcPr>
            <w:tcW w:type="dxa" w:w="1714"/>
          </w:tcPr>
          <w:p>
            <w:pPr>
              <w:spacing w:after="0"/>
              <w:jc w:val="left"/>
            </w:pPr>
            <w:r>
              <w:rPr>
                <w:sz w:val="16"/>
              </w:rPr>
              <w:t>1 day to 6 days (median 2 days); 3 with a recorded value</w:t>
            </w:r>
          </w:p>
        </w:tc>
        <w:tc>
          <w:tcPr>
            <w:tcW w:type="dxa" w:w="1541"/>
          </w:tcPr>
          <w:p>
            <w:pPr>
              <w:spacing w:after="0"/>
              <w:jc w:val="left"/>
            </w:pPr>
            <w:r>
              <w:rPr>
                <w:sz w:val="16"/>
              </w:rPr>
              <w:t>6 consecutive days, 2018-07-01 to 2018-07-06, zone-level</w:t>
            </w:r>
          </w:p>
        </w:tc>
        <w:tc>
          <w:tcPr>
            <w:tcW w:type="dxa" w:w="2071"/>
          </w:tcPr>
          <w:p>
            <w:pPr>
              <w:spacing w:after="0"/>
              <w:jc w:val="left"/>
            </w:pPr>
            <w:r>
              <w:rPr>
                <w:sz w:val="16"/>
              </w:rPr>
              <w:t>Heat, 2012-03-17, $0 property; $1,000,000 crops, reported for the zone (2012 dollars)</w:t>
            </w:r>
          </w:p>
        </w:tc>
        <w:tc>
          <w:tcPr>
            <w:tcW w:type="dxa" w:w="1750"/>
          </w:tcPr>
          <w:p>
            <w:pPr>
              <w:spacing w:after="0"/>
              <w:jc w:val="left"/>
            </w:pPr>
            <w:r>
              <w:rPr>
                <w:sz w:val="16"/>
              </w:rPr>
              <w:t>Countywide (zone-level records).</w:t>
            </w:r>
          </w:p>
        </w:tc>
        <w:tc>
          <w:tcPr>
            <w:tcW w:type="dxa" w:w="1917"/>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25"/>
          </w:tcPr>
          <w:p>
            <w:pPr>
              <w:spacing w:after="0"/>
              <w:jc w:val="left"/>
            </w:pPr>
            <w:r>
              <w:rPr>
                <w:sz w:val="16"/>
              </w:rPr>
              <w:t>Hurricane, Tropical Storm, Tropical Depression</w:t>
            </w:r>
          </w:p>
        </w:tc>
        <w:tc>
          <w:tcPr>
            <w:tcW w:type="dxa" w:w="1776"/>
          </w:tcPr>
          <w:p>
            <w:pPr>
              <w:spacing w:after="0"/>
              <w:jc w:val="left"/>
            </w:pPr>
            <w:r>
              <w:rPr>
                <w:sz w:val="16"/>
              </w:rPr>
              <w:t>Saffir-Simpson</w:t>
            </w:r>
          </w:p>
        </w:tc>
        <w:tc>
          <w:tcPr>
            <w:tcW w:type="dxa" w:w="1618"/>
          </w:tcPr>
          <w:p>
            <w:pPr>
              <w:spacing w:after="0"/>
              <w:jc w:val="right"/>
            </w:pPr>
            <w:r>
              <w:rPr>
                <w:sz w:val="16"/>
              </w:rPr>
              <w:t>0</w:t>
            </w:r>
          </w:p>
        </w:tc>
        <w:tc>
          <w:tcPr>
            <w:tcW w:type="dxa" w:w="1714"/>
          </w:tcPr>
          <w:p>
            <w:pPr>
              <w:spacing w:after="0"/>
              <w:jc w:val="left"/>
            </w:pPr>
          </w:p>
        </w:tc>
        <w:tc>
          <w:tcPr>
            <w:tcW w:type="dxa" w:w="1541"/>
          </w:tcPr>
          <w:p>
            <w:pPr>
              <w:spacing w:after="0"/>
              <w:jc w:val="left"/>
            </w:pPr>
          </w:p>
        </w:tc>
        <w:tc>
          <w:tcPr>
            <w:tcW w:type="dxa" w:w="2071"/>
          </w:tcPr>
          <w:p>
            <w:pPr>
              <w:spacing w:after="0"/>
              <w:jc w:val="left"/>
            </w:pPr>
          </w:p>
        </w:tc>
        <w:tc>
          <w:tcPr>
            <w:tcW w:type="dxa" w:w="1750"/>
          </w:tcPr>
          <w:p>
            <w:pPr>
              <w:spacing w:after="0"/>
              <w:jc w:val="left"/>
            </w:pPr>
          </w:p>
        </w:tc>
        <w:tc>
          <w:tcPr>
            <w:tcW w:type="dxa" w:w="19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5"/>
          </w:tcPr>
          <w:p>
            <w:pPr>
              <w:spacing w:after="0"/>
              <w:jc w:val="left"/>
            </w:pPr>
            <w:r>
              <w:rPr>
                <w:sz w:val="16"/>
              </w:rPr>
              <w:t>Ice Storm</w:t>
            </w:r>
          </w:p>
        </w:tc>
        <w:tc>
          <w:tcPr>
            <w:tcW w:type="dxa" w:w="1776"/>
          </w:tcPr>
          <w:p>
            <w:pPr>
              <w:spacing w:after="0"/>
              <w:jc w:val="left"/>
            </w:pPr>
            <w:r>
              <w:rPr>
                <w:sz w:val="16"/>
              </w:rPr>
              <w:t>Sperry-Piltz ice scale (local data)</w:t>
            </w:r>
          </w:p>
        </w:tc>
        <w:tc>
          <w:tcPr>
            <w:tcW w:type="dxa" w:w="1618"/>
          </w:tcPr>
          <w:p>
            <w:pPr>
              <w:spacing w:after="0"/>
              <w:jc w:val="right"/>
            </w:pPr>
            <w:r>
              <w:rPr>
                <w:sz w:val="16"/>
              </w:rPr>
              <w:t>2 records, 1998 to 2013 (2 zone-level)</w:t>
            </w:r>
          </w:p>
        </w:tc>
        <w:tc>
          <w:tcPr>
            <w:tcW w:type="dxa" w:w="1714"/>
          </w:tcPr>
          <w:p>
            <w:pPr>
              <w:spacing w:after="0"/>
              <w:jc w:val="left"/>
            </w:pPr>
          </w:p>
        </w:tc>
        <w:tc>
          <w:tcPr>
            <w:tcW w:type="dxa" w:w="1541"/>
          </w:tcPr>
          <w:p>
            <w:pPr>
              <w:spacing w:after="0"/>
              <w:jc w:val="left"/>
            </w:pPr>
            <w:r>
              <w:rPr>
                <w:sz w:val="16"/>
              </w:rPr>
              <w:t>Ice Storm, 2013-12-21, $750,000 property; $0 crops (2013 dollars); NWS zone VTZ003</w:t>
            </w:r>
          </w:p>
        </w:tc>
        <w:tc>
          <w:tcPr>
            <w:tcW w:type="dxa" w:w="2071"/>
          </w:tcPr>
          <w:p>
            <w:pPr>
              <w:spacing w:after="0"/>
              <w:jc w:val="left"/>
            </w:pPr>
          </w:p>
        </w:tc>
        <w:tc>
          <w:tcPr>
            <w:tcW w:type="dxa" w:w="1750"/>
          </w:tcPr>
          <w:p>
            <w:pPr>
              <w:spacing w:after="0"/>
              <w:jc w:val="left"/>
            </w:pPr>
            <w:r>
              <w:rPr>
                <w:sz w:val="16"/>
              </w:rPr>
              <w:t>Countywide (zone-level records).</w:t>
            </w:r>
          </w:p>
        </w:tc>
        <w:tc>
          <w:tcPr>
            <w:tcW w:type="dxa" w:w="1917"/>
          </w:tcPr>
          <w:p>
            <w:pPr>
              <w:spacing w:after="0"/>
              <w:jc w:val="left"/>
            </w:pPr>
            <w:r>
              <w:rPr>
                <w:sz w:val="16"/>
              </w:rPr>
              <w:t>Ice thickness: in event narratives only (local data needed).</w:t>
            </w:r>
          </w:p>
        </w:tc>
      </w:tr>
      <w:tr>
        <w:trPr>
          <w:cantSplit/>
        </w:trPr>
        <w:tc>
          <w:tcPr>
            <w:tcW w:type="dxa" w:w="1725"/>
          </w:tcPr>
          <w:p>
            <w:pPr>
              <w:spacing w:after="0"/>
              <w:jc w:val="left"/>
            </w:pPr>
            <w:r>
              <w:rPr>
                <w:sz w:val="16"/>
              </w:rPr>
              <w:t>Flash Flood, Flood, Lakeshore Flood</w:t>
            </w:r>
          </w:p>
        </w:tc>
        <w:tc>
          <w:tcPr>
            <w:tcW w:type="dxa" w:w="1776"/>
          </w:tcPr>
          <w:p>
            <w:pPr>
              <w:spacing w:after="0"/>
              <w:jc w:val="left"/>
            </w:pPr>
            <w:r>
              <w:rPr>
                <w:sz w:val="16"/>
              </w:rPr>
              <w:t>damage and flood days (flood depth: FIRM)</w:t>
            </w:r>
          </w:p>
        </w:tc>
        <w:tc>
          <w:tcPr>
            <w:tcW w:type="dxa" w:w="1618"/>
          </w:tcPr>
          <w:p>
            <w:pPr>
              <w:spacing w:after="0"/>
              <w:jc w:val="right"/>
            </w:pPr>
            <w:r>
              <w:rPr>
                <w:sz w:val="16"/>
              </w:rPr>
              <w:t>59 records, 1996 to 2024 (10 zone-level)</w:t>
            </w:r>
          </w:p>
        </w:tc>
        <w:tc>
          <w:tcPr>
            <w:tcW w:type="dxa" w:w="1714"/>
          </w:tcPr>
          <w:p>
            <w:pPr>
              <w:spacing w:after="0"/>
              <w:jc w:val="left"/>
            </w:pPr>
          </w:p>
        </w:tc>
        <w:tc>
          <w:tcPr>
            <w:tcW w:type="dxa" w:w="1541"/>
          </w:tcPr>
          <w:p>
            <w:pPr>
              <w:spacing w:after="0"/>
              <w:jc w:val="left"/>
            </w:pPr>
            <w:r>
              <w:rPr>
                <w:sz w:val="16"/>
              </w:rPr>
              <w:t>Flood, 2011-08-28, $500,000,000 property; $250,000 crops (2011 dollars)</w:t>
            </w:r>
          </w:p>
        </w:tc>
        <w:tc>
          <w:tcPr>
            <w:tcW w:type="dxa" w:w="2071"/>
          </w:tcPr>
          <w:p>
            <w:pPr>
              <w:spacing w:after="0"/>
              <w:jc w:val="left"/>
            </w:pPr>
          </w:p>
        </w:tc>
        <w:tc>
          <w:tcPr>
            <w:tcW w:type="dxa" w:w="1750"/>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9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5"/>
          </w:tcPr>
          <w:p>
            <w:pPr>
              <w:spacing w:after="0"/>
              <w:jc w:val="left"/>
            </w:pPr>
            <w:r>
              <w:rPr>
                <w:sz w:val="16"/>
              </w:rPr>
              <w:t>Debris Flow</w:t>
            </w:r>
          </w:p>
        </w:tc>
        <w:tc>
          <w:tcPr>
            <w:tcW w:type="dxa" w:w="1776"/>
          </w:tcPr>
          <w:p>
            <w:pPr>
              <w:spacing w:after="0"/>
              <w:jc w:val="left"/>
            </w:pPr>
            <w:r>
              <w:rPr>
                <w:sz w:val="16"/>
              </w:rPr>
              <w:t>none (count and damage only)</w:t>
            </w:r>
          </w:p>
        </w:tc>
        <w:tc>
          <w:tcPr>
            <w:tcW w:type="dxa" w:w="1618"/>
          </w:tcPr>
          <w:p>
            <w:pPr>
              <w:spacing w:after="0"/>
              <w:jc w:val="right"/>
            </w:pPr>
            <w:r>
              <w:rPr>
                <w:sz w:val="16"/>
              </w:rPr>
              <w:t>0</w:t>
            </w:r>
          </w:p>
        </w:tc>
        <w:tc>
          <w:tcPr>
            <w:tcW w:type="dxa" w:w="1714"/>
          </w:tcPr>
          <w:p>
            <w:pPr>
              <w:spacing w:after="0"/>
              <w:jc w:val="left"/>
            </w:pPr>
          </w:p>
        </w:tc>
        <w:tc>
          <w:tcPr>
            <w:tcW w:type="dxa" w:w="1541"/>
          </w:tcPr>
          <w:p>
            <w:pPr>
              <w:spacing w:after="0"/>
              <w:jc w:val="left"/>
            </w:pPr>
          </w:p>
        </w:tc>
        <w:tc>
          <w:tcPr>
            <w:tcW w:type="dxa" w:w="2071"/>
          </w:tcPr>
          <w:p>
            <w:pPr>
              <w:spacing w:after="0"/>
              <w:jc w:val="left"/>
            </w:pPr>
          </w:p>
        </w:tc>
        <w:tc>
          <w:tcPr>
            <w:tcW w:type="dxa" w:w="1750"/>
          </w:tcPr>
          <w:p>
            <w:pPr>
              <w:spacing w:after="0"/>
              <w:jc w:val="left"/>
            </w:pPr>
          </w:p>
        </w:tc>
        <w:tc>
          <w:tcPr>
            <w:tcW w:type="dxa" w:w="1917"/>
          </w:tcPr>
          <w:p>
            <w:pPr>
              <w:spacing w:after="0"/>
              <w:jc w:val="left"/>
            </w:pPr>
            <w:r>
              <w:rPr>
                <w:sz w:val="16"/>
              </w:rPr>
              <w:t>Physical measure: in event narratives only (local data needed).</w:t>
            </w:r>
          </w:p>
        </w:tc>
      </w:tr>
      <w:tr>
        <w:trPr>
          <w:cantSplit/>
        </w:trPr>
        <w:tc>
          <w:tcPr>
            <w:tcW w:type="dxa" w:w="1725"/>
          </w:tcPr>
          <w:p>
            <w:pPr>
              <w:spacing w:after="0"/>
              <w:jc w:val="left"/>
            </w:pPr>
            <w:r>
              <w:rPr>
                <w:sz w:val="16"/>
              </w:rPr>
              <w:t>Lightning</w:t>
            </w:r>
          </w:p>
        </w:tc>
        <w:tc>
          <w:tcPr>
            <w:tcW w:type="dxa" w:w="1776"/>
          </w:tcPr>
          <w:p>
            <w:pPr>
              <w:spacing w:after="0"/>
              <w:jc w:val="left"/>
            </w:pPr>
            <w:r>
              <w:rPr>
                <w:sz w:val="16"/>
              </w:rPr>
              <w:t>annualized frequency (the measure FEMA's Local Mitigation Planning Handbook names)</w:t>
            </w:r>
          </w:p>
        </w:tc>
        <w:tc>
          <w:tcPr>
            <w:tcW w:type="dxa" w:w="1618"/>
          </w:tcPr>
          <w:p>
            <w:pPr>
              <w:spacing w:after="0"/>
              <w:jc w:val="right"/>
            </w:pPr>
            <w:r>
              <w:rPr>
                <w:sz w:val="16"/>
              </w:rPr>
              <w:t>9 records, 1996 to 2015</w:t>
            </w:r>
          </w:p>
        </w:tc>
        <w:tc>
          <w:tcPr>
            <w:tcW w:type="dxa" w:w="1714"/>
          </w:tcPr>
          <w:p>
            <w:pPr>
              <w:spacing w:after="0"/>
              <w:jc w:val="left"/>
            </w:pPr>
          </w:p>
        </w:tc>
        <w:tc>
          <w:tcPr>
            <w:tcW w:type="dxa" w:w="1541"/>
          </w:tcPr>
          <w:p>
            <w:pPr>
              <w:spacing w:after="0"/>
              <w:jc w:val="left"/>
            </w:pPr>
            <w:r>
              <w:rPr>
                <w:sz w:val="16"/>
              </w:rPr>
              <w:t>Lightning, 2007-07-11, $250,000 property; $0 crops (2007 dollars)</w:t>
            </w:r>
          </w:p>
        </w:tc>
        <w:tc>
          <w:tcPr>
            <w:tcW w:type="dxa" w:w="2071"/>
          </w:tcPr>
          <w:p>
            <w:pPr>
              <w:spacing w:after="0"/>
              <w:jc w:val="left"/>
            </w:pPr>
          </w:p>
        </w:tc>
        <w:tc>
          <w:tcPr>
            <w:tcW w:type="dxa" w:w="1750"/>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917"/>
          </w:tcPr>
          <w:p>
            <w:pPr>
              <w:spacing w:after="0"/>
              <w:jc w:val="left"/>
            </w:pPr>
            <w:r>
              <w:rPr>
                <w:sz w:val="16"/>
              </w:rPr>
              <w:t>Storm Events lists lightning with damage or casualties; physical measure in event narratives only (local data needed).</w:t>
            </w:r>
          </w:p>
        </w:tc>
      </w:tr>
      <w:tr>
        <w:trPr>
          <w:cantSplit/>
        </w:trPr>
        <w:tc>
          <w:tcPr>
            <w:tcW w:type="dxa" w:w="1725"/>
          </w:tcPr>
          <w:p>
            <w:pPr>
              <w:spacing w:after="0"/>
              <w:jc w:val="left"/>
            </w:pPr>
            <w:r>
              <w:rPr>
                <w:sz w:val="16"/>
              </w:rPr>
              <w:t>High Wind and Strong Wind (outside NRI's Strong Wind definition)</w:t>
            </w:r>
          </w:p>
        </w:tc>
        <w:tc>
          <w:tcPr>
            <w:tcW w:type="dxa" w:w="1776"/>
          </w:tcPr>
          <w:p>
            <w:pPr>
              <w:spacing w:after="0"/>
              <w:jc w:val="left"/>
            </w:pPr>
            <w:r>
              <w:rPr>
                <w:sz w:val="16"/>
              </w:rPr>
              <w:t>wind speed (kt and mph)</w:t>
            </w:r>
          </w:p>
        </w:tc>
        <w:tc>
          <w:tcPr>
            <w:tcW w:type="dxa" w:w="1618"/>
          </w:tcPr>
          <w:p>
            <w:pPr>
              <w:spacing w:after="0"/>
              <w:jc w:val="right"/>
            </w:pPr>
            <w:r>
              <w:rPr>
                <w:sz w:val="16"/>
              </w:rPr>
              <w:t>43 records, 1996 to 2026 (43 zone-level)</w:t>
            </w:r>
          </w:p>
        </w:tc>
        <w:tc>
          <w:tcPr>
            <w:tcW w:type="dxa" w:w="1714"/>
          </w:tcPr>
          <w:p>
            <w:pPr>
              <w:spacing w:after="0"/>
              <w:jc w:val="left"/>
            </w:pPr>
            <w:r>
              <w:rPr>
                <w:sz w:val="16"/>
              </w:rPr>
              <w:t>35 kt (40 mph) to 55 kt (63 mph) (median 43 kt (49 mph)); 37 with a recorded value</w:t>
            </w:r>
          </w:p>
        </w:tc>
        <w:tc>
          <w:tcPr>
            <w:tcW w:type="dxa" w:w="1541"/>
          </w:tcPr>
          <w:p>
            <w:pPr>
              <w:spacing w:after="0"/>
              <w:jc w:val="left"/>
            </w:pPr>
            <w:r>
              <w:rPr>
                <w:sz w:val="16"/>
              </w:rPr>
              <w:t>55 kt (63 mph) measured gust, High Wind, 2025-12-19; NWS zone VTZ003</w:t>
            </w:r>
          </w:p>
        </w:tc>
        <w:tc>
          <w:tcPr>
            <w:tcW w:type="dxa" w:w="2071"/>
          </w:tcPr>
          <w:p>
            <w:pPr>
              <w:spacing w:after="0"/>
              <w:jc w:val="left"/>
            </w:pPr>
            <w:r>
              <w:rPr>
                <w:sz w:val="16"/>
              </w:rPr>
              <w:t>High Wind, 2017-10-30, $300,000 property; $0 crops, reported for the zone (2017 dollars)</w:t>
            </w:r>
          </w:p>
        </w:tc>
        <w:tc>
          <w:tcPr>
            <w:tcW w:type="dxa" w:w="1750"/>
          </w:tcPr>
          <w:p>
            <w:pPr>
              <w:spacing w:after="0"/>
              <w:jc w:val="left"/>
            </w:pPr>
            <w:r>
              <w:rPr>
                <w:sz w:val="16"/>
              </w:rPr>
              <w:t>Countywide (zone-level records).</w:t>
            </w:r>
          </w:p>
        </w:tc>
        <w:tc>
          <w:tcPr>
            <w:tcW w:type="dxa" w:w="1917"/>
          </w:tcPr>
          <w:p>
            <w:pPr>
              <w:spacing w:after="0"/>
              <w:jc w:val="left"/>
            </w:pPr>
          </w:p>
        </w:tc>
      </w:tr>
      <w:tr>
        <w:trPr>
          <w:cantSplit/>
        </w:trPr>
        <w:tc>
          <w:tcPr>
            <w:tcW w:type="dxa" w:w="1725"/>
          </w:tcPr>
          <w:p>
            <w:pPr>
              <w:spacing w:after="0"/>
              <w:jc w:val="left"/>
            </w:pPr>
            <w:r>
              <w:rPr>
                <w:sz w:val="16"/>
              </w:rPr>
              <w:t>Thunderstorm Wind</w:t>
            </w:r>
          </w:p>
        </w:tc>
        <w:tc>
          <w:tcPr>
            <w:tcW w:type="dxa" w:w="1776"/>
          </w:tcPr>
          <w:p>
            <w:pPr>
              <w:spacing w:after="0"/>
              <w:jc w:val="left"/>
            </w:pPr>
            <w:r>
              <w:rPr>
                <w:sz w:val="16"/>
              </w:rPr>
              <w:t>wind speed (kt and mph)</w:t>
            </w:r>
          </w:p>
        </w:tc>
        <w:tc>
          <w:tcPr>
            <w:tcW w:type="dxa" w:w="1618"/>
          </w:tcPr>
          <w:p>
            <w:pPr>
              <w:spacing w:after="0"/>
              <w:jc w:val="right"/>
            </w:pPr>
            <w:r>
              <w:rPr>
                <w:sz w:val="16"/>
              </w:rPr>
              <w:t>136 records, 1958 to 2025</w:t>
            </w:r>
          </w:p>
        </w:tc>
        <w:tc>
          <w:tcPr>
            <w:tcW w:type="dxa" w:w="1714"/>
          </w:tcPr>
          <w:p>
            <w:pPr>
              <w:spacing w:after="0"/>
              <w:jc w:val="left"/>
            </w:pPr>
            <w:r>
              <w:rPr>
                <w:sz w:val="16"/>
              </w:rPr>
              <w:t>45 kt (52 mph) to 65 kt (75 mph) (median 50 kt (58 mph)); 79 with a recorded value</w:t>
            </w:r>
          </w:p>
        </w:tc>
        <w:tc>
          <w:tcPr>
            <w:tcW w:type="dxa" w:w="1541"/>
          </w:tcPr>
          <w:p>
            <w:pPr>
              <w:spacing w:after="0"/>
              <w:jc w:val="left"/>
            </w:pPr>
            <w:r>
              <w:rPr>
                <w:sz w:val="16"/>
              </w:rPr>
              <w:t>65 kt (75 mph) estimated gust, Thunderstorm Wind, 2018-09-03; same speed and measurement basis also recorded on 2014-05-17</w:t>
            </w:r>
          </w:p>
        </w:tc>
        <w:tc>
          <w:tcPr>
            <w:tcW w:type="dxa" w:w="2071"/>
          </w:tcPr>
          <w:p>
            <w:pPr>
              <w:spacing w:after="0"/>
              <w:jc w:val="left"/>
            </w:pPr>
            <w:r>
              <w:rPr>
                <w:sz w:val="16"/>
              </w:rPr>
              <w:t>Thunderstorm Wind, 1994-08-09, $500,000 property; crops not recorded (1994 dollars)</w:t>
            </w:r>
          </w:p>
        </w:tc>
        <w:tc>
          <w:tcPr>
            <w:tcW w:type="dxa" w:w="1750"/>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917"/>
          </w:tcPr>
          <w:p>
            <w:pPr>
              <w:spacing w:after="0"/>
              <w:jc w:val="left"/>
            </w:pPr>
          </w:p>
        </w:tc>
      </w:tr>
      <w:tr>
        <w:trPr>
          <w:cantSplit/>
        </w:trPr>
        <w:tc>
          <w:tcPr>
            <w:tcW w:type="dxa" w:w="1725"/>
          </w:tcPr>
          <w:p>
            <w:pPr>
              <w:spacing w:after="0"/>
              <w:jc w:val="left"/>
            </w:pPr>
            <w:r>
              <w:rPr>
                <w:sz w:val="16"/>
              </w:rPr>
              <w:t>Tornado</w:t>
            </w:r>
          </w:p>
        </w:tc>
        <w:tc>
          <w:tcPr>
            <w:tcW w:type="dxa" w:w="1776"/>
          </w:tcPr>
          <w:p>
            <w:pPr>
              <w:spacing w:after="0"/>
              <w:jc w:val="left"/>
            </w:pPr>
            <w:r>
              <w:rPr>
                <w:sz w:val="16"/>
              </w:rPr>
              <w:t>Enhanced Fujita (Fujita before Feb 2007)</w:t>
            </w:r>
          </w:p>
        </w:tc>
        <w:tc>
          <w:tcPr>
            <w:tcW w:type="dxa" w:w="1618"/>
          </w:tcPr>
          <w:p>
            <w:pPr>
              <w:spacing w:after="0"/>
              <w:jc w:val="right"/>
            </w:pPr>
            <w:r>
              <w:rPr>
                <w:sz w:val="16"/>
              </w:rPr>
              <w:t>6 records, 1962 to 2012</w:t>
            </w:r>
          </w:p>
        </w:tc>
        <w:tc>
          <w:tcPr>
            <w:tcW w:type="dxa" w:w="1714"/>
          </w:tcPr>
          <w:p>
            <w:pPr>
              <w:spacing w:after="0"/>
              <w:jc w:val="left"/>
            </w:pPr>
            <w:r>
              <w:rPr>
                <w:sz w:val="16"/>
              </w:rPr>
              <w:t>F/EF0 to F/EF1 (median F/EF1); 6 with a recorded value</w:t>
            </w:r>
          </w:p>
        </w:tc>
        <w:tc>
          <w:tcPr>
            <w:tcW w:type="dxa" w:w="1541"/>
          </w:tcPr>
          <w:p>
            <w:pPr>
              <w:spacing w:after="0"/>
              <w:jc w:val="left"/>
            </w:pPr>
            <w:r>
              <w:rPr>
                <w:sz w:val="16"/>
              </w:rPr>
              <w:t>F1 tornado, 1962-05-20, 9.4 mi path length (whole path, pre-1996), 100 yd wide, $25,000 property; crops not recorded (1962 dollars), 1 direct injury</w:t>
            </w:r>
          </w:p>
        </w:tc>
        <w:tc>
          <w:tcPr>
            <w:tcW w:type="dxa" w:w="2071"/>
          </w:tcPr>
          <w:p>
            <w:pPr>
              <w:spacing w:after="0"/>
              <w:jc w:val="left"/>
            </w:pPr>
            <w:r>
              <w:rPr>
                <w:sz w:val="16"/>
              </w:rPr>
              <w:t>Tornado, 1993-09-03, $500,000 property; $50,000 crops (1993 dollars)</w:t>
            </w:r>
          </w:p>
        </w:tc>
        <w:tc>
          <w:tcPr>
            <w:tcW w:type="dxa" w:w="1750"/>
          </w:tcPr>
          <w:p>
            <w:pPr>
              <w:spacing w:after="0"/>
              <w:jc w:val="left"/>
            </w:pPr>
            <w:r>
              <w:rPr>
                <w:sz w:val="16"/>
              </w:rPr>
              <w:t>Event records naming places in the county: Albany town (1 record), Craftsbury town (1 record).</w:t>
            </w:r>
          </w:p>
        </w:tc>
        <w:tc>
          <w:tcPr>
            <w:tcW w:type="dxa" w:w="19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5"/>
          </w:tcPr>
          <w:p>
            <w:pPr>
              <w:spacing w:after="0"/>
              <w:jc w:val="left"/>
            </w:pPr>
            <w:r>
              <w:rPr>
                <w:sz w:val="16"/>
              </w:rPr>
              <w:t>Wildfire</w:t>
            </w:r>
          </w:p>
        </w:tc>
        <w:tc>
          <w:tcPr>
            <w:tcW w:type="dxa" w:w="1776"/>
          </w:tcPr>
          <w:p>
            <w:pPr>
              <w:spacing w:after="0"/>
              <w:jc w:val="left"/>
            </w:pPr>
            <w:r>
              <w:rPr>
                <w:sz w:val="16"/>
              </w:rPr>
              <w:t>acres burned (local data)</w:t>
            </w:r>
          </w:p>
        </w:tc>
        <w:tc>
          <w:tcPr>
            <w:tcW w:type="dxa" w:w="1618"/>
          </w:tcPr>
          <w:p>
            <w:pPr>
              <w:spacing w:after="0"/>
              <w:jc w:val="right"/>
            </w:pPr>
            <w:r>
              <w:rPr>
                <w:sz w:val="16"/>
              </w:rPr>
              <w:t>0</w:t>
            </w:r>
          </w:p>
        </w:tc>
        <w:tc>
          <w:tcPr>
            <w:tcW w:type="dxa" w:w="1714"/>
          </w:tcPr>
          <w:p>
            <w:pPr>
              <w:spacing w:after="0"/>
              <w:jc w:val="left"/>
            </w:pPr>
          </w:p>
        </w:tc>
        <w:tc>
          <w:tcPr>
            <w:tcW w:type="dxa" w:w="1541"/>
          </w:tcPr>
          <w:p>
            <w:pPr>
              <w:spacing w:after="0"/>
              <w:jc w:val="left"/>
            </w:pPr>
          </w:p>
        </w:tc>
        <w:tc>
          <w:tcPr>
            <w:tcW w:type="dxa" w:w="2071"/>
          </w:tcPr>
          <w:p>
            <w:pPr>
              <w:spacing w:after="0"/>
              <w:jc w:val="left"/>
            </w:pPr>
          </w:p>
        </w:tc>
        <w:tc>
          <w:tcPr>
            <w:tcW w:type="dxa" w:w="1750"/>
          </w:tcPr>
          <w:p>
            <w:pPr>
              <w:spacing w:after="0"/>
              <w:jc w:val="left"/>
            </w:pPr>
          </w:p>
        </w:tc>
        <w:tc>
          <w:tcPr>
            <w:tcW w:type="dxa" w:w="1917"/>
          </w:tcPr>
          <w:p>
            <w:pPr>
              <w:spacing w:after="0"/>
              <w:jc w:val="left"/>
            </w:pPr>
            <w:r>
              <w:rPr>
                <w:sz w:val="16"/>
              </w:rPr>
              <w:t>Acres burned: in event narratives only (local data needed).</w:t>
            </w:r>
          </w:p>
        </w:tc>
      </w:tr>
      <w:tr>
        <w:trPr>
          <w:cantSplit/>
        </w:trPr>
        <w:tc>
          <w:tcPr>
            <w:tcW w:type="dxa" w:w="1725"/>
          </w:tcPr>
          <w:p>
            <w:pPr>
              <w:spacing w:after="0"/>
              <w:jc w:val="left"/>
            </w:pPr>
            <w:r>
              <w:rPr>
                <w:sz w:val="16"/>
              </w:rPr>
              <w:t>Winter Storm, Heavy Snow, Blizzard, Lake-Effect Snow, Winter Weather, Sleet</w:t>
            </w:r>
          </w:p>
        </w:tc>
        <w:tc>
          <w:tcPr>
            <w:tcW w:type="dxa" w:w="1776"/>
          </w:tcPr>
          <w:p>
            <w:pPr>
              <w:spacing w:after="0"/>
              <w:jc w:val="left"/>
            </w:pPr>
            <w:r>
              <w:rPr>
                <w:sz w:val="16"/>
              </w:rPr>
              <w:t>none in data (snowfall: local data)</w:t>
            </w:r>
          </w:p>
        </w:tc>
        <w:tc>
          <w:tcPr>
            <w:tcW w:type="dxa" w:w="1618"/>
          </w:tcPr>
          <w:p>
            <w:pPr>
              <w:spacing w:after="0"/>
              <w:jc w:val="right"/>
            </w:pPr>
            <w:r>
              <w:rPr>
                <w:sz w:val="16"/>
              </w:rPr>
              <w:t>312 records, 1996 to 2026 (312 zone-level)</w:t>
            </w:r>
          </w:p>
        </w:tc>
        <w:tc>
          <w:tcPr>
            <w:tcW w:type="dxa" w:w="1714"/>
          </w:tcPr>
          <w:p>
            <w:pPr>
              <w:spacing w:after="0"/>
              <w:jc w:val="left"/>
            </w:pPr>
          </w:p>
        </w:tc>
        <w:tc>
          <w:tcPr>
            <w:tcW w:type="dxa" w:w="1541"/>
          </w:tcPr>
          <w:p>
            <w:pPr>
              <w:spacing w:after="0"/>
              <w:jc w:val="left"/>
            </w:pPr>
            <w:r>
              <w:rPr>
                <w:sz w:val="16"/>
              </w:rPr>
              <w:t>Heavy Snow, 2007-02-14, $200,000 property; $0 crops (2007 dollars); NWS zone VTZ003</w:t>
            </w:r>
          </w:p>
        </w:tc>
        <w:tc>
          <w:tcPr>
            <w:tcW w:type="dxa" w:w="2071"/>
          </w:tcPr>
          <w:p>
            <w:pPr>
              <w:spacing w:after="0"/>
              <w:jc w:val="left"/>
            </w:pPr>
          </w:p>
        </w:tc>
        <w:tc>
          <w:tcPr>
            <w:tcW w:type="dxa" w:w="1750"/>
          </w:tcPr>
          <w:p>
            <w:pPr>
              <w:spacing w:after="0"/>
              <w:jc w:val="left"/>
            </w:pPr>
            <w:r>
              <w:rPr>
                <w:sz w:val="16"/>
              </w:rPr>
              <w:t>Countywide (zone-level records).</w:t>
            </w:r>
          </w:p>
        </w:tc>
        <w:tc>
          <w:tcPr>
            <w:tcW w:type="dxa" w:w="191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Orleans County, county-level (county FIPS 50019); scope: declarations, statewide block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$826,445.12</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32"/>
          </w:tcPr>
          <w:p>
            <w:pPr>
              <w:spacing w:after="0"/>
              <w:jc w:val="left"/>
            </w:pPr>
            <w:r>
              <w:rPr>
                <w:sz w:val="16"/>
              </w:rPr>
              <w:t>Major disaster</w:t>
            </w:r>
          </w:p>
        </w:tc>
        <w:tc>
          <w:tcPr>
            <w:tcW w:type="dxa" w:w="2279"/>
          </w:tcPr>
          <w:p>
            <w:pPr>
              <w:spacing w:after="0"/>
              <w:jc w:val="left"/>
            </w:pPr>
            <w:r>
              <w:rPr>
                <w:sz w:val="16"/>
              </w:rPr>
              <w:t>Severe Storm, Flooding, Landslides, and Mudslides</w:t>
            </w:r>
          </w:p>
        </w:tc>
        <w:tc>
          <w:tcPr>
            <w:tcW w:type="dxa" w:w="2138"/>
          </w:tcPr>
          <w:p>
            <w:pPr>
              <w:spacing w:after="0"/>
              <w:jc w:val="left"/>
            </w:pPr>
            <w:r>
              <w:rPr>
                <w:sz w:val="16"/>
              </w:rPr>
              <w:t>Inland Flooding; Landslide</w:t>
            </w:r>
          </w:p>
        </w:tc>
        <w:tc>
          <w:tcPr>
            <w:tcW w:type="dxa" w:w="2547"/>
          </w:tcPr>
          <w:p>
            <w:pPr>
              <w:spacing w:after="0"/>
              <w:jc w:val="right"/>
            </w:pPr>
            <w:r>
              <w:rPr>
                <w:sz w:val="16"/>
              </w:rPr>
              <w:t>$3,944,267.51</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no Public Assistance recorded</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$183,656.60</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$12,375,975.14</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$30,028.07</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$8,296.97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$1,724,554.91</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$3,465.90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$25,155.79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$104,766.27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2"/>
          </w:tcPr>
          <w:p>
            <w:pPr>
              <w:spacing w:after="0"/>
              <w:jc w:val="left"/>
            </w:pPr>
            <w:r>
              <w:rPr>
                <w:sz w:val="16"/>
              </w:rPr>
              <w:t>Major disaster</w:t>
            </w:r>
          </w:p>
        </w:tc>
        <w:tc>
          <w:tcPr>
            <w:tcW w:type="dxa" w:w="2279"/>
          </w:tcPr>
          <w:p>
            <w:pPr>
              <w:spacing w:after="0"/>
              <w:jc w:val="left"/>
            </w:pPr>
            <w:r>
              <w:rPr>
                <w:sz w:val="16"/>
              </w:rPr>
              <w:t>Severe Winter Storms</w:t>
            </w:r>
          </w:p>
        </w:tc>
        <w:tc>
          <w:tcPr>
            <w:tcW w:type="dxa" w:w="2138"/>
          </w:tcPr>
          <w:p>
            <w:pPr>
              <w:spacing w:after="0"/>
              <w:jc w:val="left"/>
            </w:pPr>
            <w:r>
              <w:rPr>
                <w:sz w:val="16"/>
              </w:rPr>
              <w:t>Ice Storm</w:t>
            </w:r>
          </w:p>
        </w:tc>
        <w:tc>
          <w:tcPr>
            <w:tcW w:type="dxa" w:w="2547"/>
          </w:tcPr>
          <w:p>
            <w:pPr>
              <w:spacing w:after="0"/>
              <w:jc w:val="right"/>
            </w:pPr>
            <w:r>
              <w:rPr>
                <w:sz w:val="16"/>
              </w:rPr>
              <w:t>$159,765.18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$118,956.26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32"/>
          </w:tcPr>
          <w:p>
            <w:pPr>
              <w:spacing w:after="0"/>
              <w:jc w:val="left"/>
            </w:pPr>
            <w:r>
              <w:rPr>
                <w:sz w:val="16"/>
              </w:rPr>
              <w:t>Major disaster</w:t>
            </w:r>
          </w:p>
        </w:tc>
        <w:tc>
          <w:tcPr>
            <w:tcW w:type="dxa" w:w="2279"/>
          </w:tcPr>
          <w:p>
            <w:pPr>
              <w:spacing w:after="0"/>
              <w:jc w:val="left"/>
            </w:pPr>
            <w:r>
              <w:rPr>
                <w:sz w:val="16"/>
              </w:rPr>
              <w:t>Severe Storm, Tornado, and Flooding</w:t>
            </w:r>
          </w:p>
        </w:tc>
        <w:tc>
          <w:tcPr>
            <w:tcW w:type="dxa" w:w="2138"/>
          </w:tcPr>
          <w:p>
            <w:pPr>
              <w:spacing w:after="0"/>
              <w:jc w:val="left"/>
            </w:pPr>
            <w:r>
              <w:rPr>
                <w:sz w:val="16"/>
              </w:rPr>
              <w:t>Inland Flooding; Tornado</w:t>
            </w:r>
          </w:p>
        </w:tc>
        <w:tc>
          <w:tcPr>
            <w:tcW w:type="dxa" w:w="2547"/>
          </w:tcPr>
          <w:p>
            <w:pPr>
              <w:spacing w:after="0"/>
              <w:jc w:val="right"/>
            </w:pPr>
            <w:r>
              <w:rPr>
                <w:sz w:val="16"/>
              </w:rPr>
              <w:t>$602,890.87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$2,471,731.57</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$1,111,247.93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$295,839.15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$263,095.90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$488,997.69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$57,860.41</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$21,094.70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32"/>
          </w:tcPr>
          <w:p>
            <w:pPr>
              <w:spacing w:after="0"/>
              <w:jc w:val="left"/>
            </w:pPr>
            <w:r>
              <w:rPr>
                <w:sz w:val="16"/>
              </w:rPr>
              <w:t>Major disaster</w:t>
            </w:r>
          </w:p>
        </w:tc>
        <w:tc>
          <w:tcPr>
            <w:tcW w:type="dxa" w:w="2279"/>
          </w:tcPr>
          <w:p>
            <w:pPr>
              <w:spacing w:after="0"/>
              <w:jc w:val="left"/>
            </w:pPr>
            <w:r>
              <w:rPr>
                <w:sz w:val="16"/>
              </w:rPr>
              <w:t>Excessive Rainfall, High Winds,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32"/>
          </w:tcPr>
          <w:p>
            <w:pPr>
              <w:spacing w:after="0"/>
              <w:jc w:val="left"/>
            </w:pPr>
            <w:r>
              <w:rPr>
                <w:sz w:val="16"/>
              </w:rPr>
              <w:t>Major disaster</w:t>
            </w:r>
          </w:p>
        </w:tc>
        <w:tc>
          <w:tcPr>
            <w:tcW w:type="dxa" w:w="2279"/>
          </w:tcPr>
          <w:p>
            <w:pPr>
              <w:spacing w:after="0"/>
              <w:jc w:val="left"/>
            </w:pPr>
            <w:r>
              <w:rPr>
                <w:sz w:val="16"/>
              </w:rPr>
              <w:t>Excessive Rainfall,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9</w:t>
            </w:r>
          </w:p>
        </w:tc>
        <w:tc>
          <w:tcPr>
            <w:tcW w:type="dxa" w:w="2116"/>
          </w:tcPr>
          <w:p>
            <w:pPr>
              <w:spacing w:after="0"/>
              <w:jc w:val="right"/>
            </w:pPr>
            <w:r>
              <w:rPr>
                <w:sz w:val="16"/>
              </w:rPr>
              <w:t>10</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3"/>
        <w:gridCol w:w="1679"/>
        <w:gridCol w:w="1798"/>
        <w:gridCol w:w="958"/>
        <w:gridCol w:w="2722"/>
        <w:gridCol w:w="1179"/>
        <w:gridCol w:w="3337"/>
      </w:tblGrid>
      <w:tr>
        <w:trPr>
          <w:cantSplit/>
          <w:tblHeader/>
        </w:trPr>
        <w:tc>
          <w:tcPr>
            <w:tcW w:type="dxa" w:w="1037"/>
            <w:shd w:val="clear" w:color="auto" w:fill="E8E8E8"/>
          </w:tcPr>
          <w:p>
            <w:pPr>
              <w:spacing w:after="0"/>
              <w:jc w:val="left"/>
            </w:pPr>
            <w:r>
              <w:rPr>
                <w:b/>
                <w:sz w:val="16"/>
              </w:rPr>
              <w:t>Date</w:t>
            </w:r>
          </w:p>
        </w:tc>
        <w:tc>
          <w:tcPr>
            <w:tcW w:type="dxa" w:w="1403"/>
            <w:shd w:val="clear" w:color="auto" w:fill="E8E8E8"/>
          </w:tcPr>
          <w:p>
            <w:pPr>
              <w:spacing w:after="0"/>
              <w:jc w:val="left"/>
            </w:pPr>
            <w:r>
              <w:rPr>
                <w:b/>
                <w:sz w:val="16"/>
              </w:rPr>
              <w:t>Event type</w:t>
            </w:r>
          </w:p>
        </w:tc>
        <w:tc>
          <w:tcPr>
            <w:tcW w:type="dxa" w:w="1679"/>
            <w:shd w:val="clear" w:color="auto" w:fill="E8E8E8"/>
          </w:tcPr>
          <w:p>
            <w:pPr>
              <w:spacing w:after="0"/>
              <w:jc w:val="left"/>
            </w:pPr>
            <w:r>
              <w:rPr>
                <w:b/>
                <w:sz w:val="16"/>
              </w:rPr>
              <w:t>Magnitude or extent</w:t>
            </w:r>
          </w:p>
        </w:tc>
        <w:tc>
          <w:tcPr>
            <w:tcW w:type="dxa" w:w="1798"/>
            <w:shd w:val="clear" w:color="auto" w:fill="E8E8E8"/>
          </w:tcPr>
          <w:p>
            <w:pPr>
              <w:spacing w:after="0"/>
              <w:jc w:val="left"/>
            </w:pPr>
            <w:r>
              <w:rPr>
                <w:b/>
                <w:sz w:val="16"/>
              </w:rPr>
              <w:t>Damage</w:t>
            </w:r>
          </w:p>
          <w:p>
            <w:pPr>
              <w:spacing w:after="0"/>
              <w:jc w:val="left"/>
            </w:pPr>
            <w:r>
              <w:rPr>
                <w:i/>
                <w:color w:val="555555"/>
                <w:sz w:val="14"/>
              </w:rPr>
              <w:t>nominal dollars</w:t>
            </w:r>
          </w:p>
        </w:tc>
        <w:tc>
          <w:tcPr>
            <w:tcW w:type="dxa" w:w="95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22"/>
            <w:shd w:val="clear" w:color="auto" w:fill="E8E8E8"/>
          </w:tcPr>
          <w:p>
            <w:pPr>
              <w:spacing w:after="0"/>
              <w:jc w:val="left"/>
            </w:pPr>
            <w:r>
              <w:rPr>
                <w:b/>
                <w:sz w:val="16"/>
              </w:rPr>
              <w:t>Location</w:t>
            </w:r>
          </w:p>
        </w:tc>
        <w:tc>
          <w:tcPr>
            <w:tcW w:type="dxa" w:w="1179"/>
            <w:shd w:val="clear" w:color="auto" w:fill="E8E8E8"/>
          </w:tcPr>
          <w:p>
            <w:pPr>
              <w:spacing w:after="0"/>
              <w:jc w:val="left"/>
            </w:pPr>
            <w:r>
              <w:rPr>
                <w:b/>
                <w:sz w:val="16"/>
              </w:rPr>
              <w:t>Flags</w:t>
            </w:r>
          </w:p>
        </w:tc>
        <w:tc>
          <w:tcPr>
            <w:tcW w:type="dxa" w:w="33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03"/>
          </w:tcPr>
          <w:p>
            <w:pPr>
              <w:spacing w:after="0"/>
              <w:jc w:val="left"/>
            </w:pPr>
            <w:r>
              <w:rPr>
                <w:sz w:val="16"/>
              </w:rPr>
              <w:t>High Wind</w:t>
            </w:r>
          </w:p>
        </w:tc>
        <w:tc>
          <w:tcPr>
            <w:tcW w:type="dxa" w:w="1679"/>
          </w:tcPr>
          <w:p>
            <w:pPr>
              <w:spacing w:after="0"/>
              <w:jc w:val="left"/>
            </w:pPr>
            <w:r>
              <w:rPr>
                <w:sz w:val="16"/>
              </w:rPr>
              <w:t>55 kt (63 mph) measured gust</w:t>
            </w:r>
          </w:p>
        </w:tc>
        <w:tc>
          <w:tcPr>
            <w:tcW w:type="dxa" w:w="1798"/>
          </w:tcPr>
          <w:p>
            <w:pPr>
              <w:spacing w:after="0"/>
              <w:jc w:val="left"/>
            </w:pPr>
            <w:r>
              <w:rPr>
                <w:sz w:val="16"/>
              </w:rPr>
              <w:t>$10,000 property; $0 crops, reported for the zone (2025 dollars)</w:t>
            </w:r>
          </w:p>
        </w:tc>
        <w:tc>
          <w:tcPr>
            <w:tcW w:type="dxa" w:w="958"/>
          </w:tcPr>
          <w:p>
            <w:pPr>
              <w:spacing w:after="0"/>
              <w:jc w:val="right"/>
            </w:pPr>
            <w:r>
              <w:rPr>
                <w:sz w:val="16"/>
              </w:rPr>
              <w:t>0, 0</w:t>
            </w:r>
          </w:p>
        </w:tc>
        <w:tc>
          <w:tcPr>
            <w:tcW w:type="dxa" w:w="2722"/>
          </w:tcPr>
          <w:p>
            <w:pPr>
              <w:spacing w:after="0"/>
              <w:jc w:val="left"/>
            </w:pPr>
            <w:r>
              <w:rPr>
                <w:sz w:val="16"/>
              </w:rPr>
              <w:t>NWS zone VTZ003 (ORLEANS), zone-level</w:t>
            </w:r>
          </w:p>
        </w:tc>
        <w:tc>
          <w:tcPr>
            <w:tcW w:type="dxa" w:w="1179"/>
          </w:tcPr>
          <w:p>
            <w:pPr>
              <w:spacing w:after="0"/>
              <w:jc w:val="left"/>
            </w:pPr>
            <w:r>
              <w:rPr>
                <w:sz w:val="16"/>
              </w:rPr>
              <w:t>new since last plan; within last 5 years</w:t>
            </w:r>
          </w:p>
        </w:tc>
        <w:tc>
          <w:tcPr>
            <w:tcW w:type="dxa" w:w="3337"/>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403"/>
          </w:tcPr>
          <w:p>
            <w:pPr>
              <w:spacing w:after="0"/>
              <w:jc w:val="left"/>
            </w:pPr>
            <w:r>
              <w:rPr>
                <w:sz w:val="16"/>
              </w:rPr>
              <w:t>Frost/Freeze</w:t>
            </w:r>
          </w:p>
        </w:tc>
        <w:tc>
          <w:tcPr>
            <w:tcW w:type="dxa" w:w="1679"/>
          </w:tcPr>
          <w:p>
            <w:pPr>
              <w:spacing w:after="0"/>
              <w:jc w:val="left"/>
            </w:pPr>
          </w:p>
        </w:tc>
        <w:tc>
          <w:tcPr>
            <w:tcW w:type="dxa" w:w="1798"/>
          </w:tcPr>
          <w:p>
            <w:pPr>
              <w:spacing w:after="0"/>
              <w:jc w:val="left"/>
            </w:pPr>
            <w:r>
              <w:rPr>
                <w:sz w:val="16"/>
              </w:rPr>
              <w:t>$0 property; $100,000 crops, reported for the zone (2023 dollars)</w:t>
            </w:r>
          </w:p>
        </w:tc>
        <w:tc>
          <w:tcPr>
            <w:tcW w:type="dxa" w:w="958"/>
          </w:tcPr>
          <w:p>
            <w:pPr>
              <w:spacing w:after="0"/>
              <w:jc w:val="right"/>
            </w:pPr>
            <w:r>
              <w:rPr>
                <w:sz w:val="16"/>
              </w:rPr>
              <w:t>0, 0</w:t>
            </w:r>
          </w:p>
        </w:tc>
        <w:tc>
          <w:tcPr>
            <w:tcW w:type="dxa" w:w="2722"/>
          </w:tcPr>
          <w:p>
            <w:pPr>
              <w:spacing w:after="0"/>
              <w:jc w:val="left"/>
            </w:pPr>
            <w:r>
              <w:rPr>
                <w:sz w:val="16"/>
              </w:rPr>
              <w:t>NWS zone VTZ003 (ORLEANS), zone-level</w:t>
            </w:r>
          </w:p>
        </w:tc>
        <w:tc>
          <w:tcPr>
            <w:tcW w:type="dxa" w:w="1179"/>
          </w:tcPr>
          <w:p>
            <w:pPr>
              <w:spacing w:after="0"/>
              <w:jc w:val="left"/>
            </w:pPr>
            <w:r>
              <w:rPr>
                <w:sz w:val="16"/>
              </w:rPr>
              <w:t>within last 5 years</w:t>
            </w:r>
          </w:p>
        </w:tc>
        <w:tc>
          <w:tcPr>
            <w:tcW w:type="dxa" w:w="3337"/>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403"/>
          </w:tcPr>
          <w:p>
            <w:pPr>
              <w:spacing w:after="0"/>
              <w:jc w:val="left"/>
            </w:pPr>
            <w:r>
              <w:rPr>
                <w:sz w:val="16"/>
              </w:rPr>
              <w:t>Thunderstorm Wind</w:t>
            </w:r>
          </w:p>
        </w:tc>
        <w:tc>
          <w:tcPr>
            <w:tcW w:type="dxa" w:w="1679"/>
          </w:tcPr>
          <w:p>
            <w:pPr>
              <w:spacing w:after="0"/>
              <w:jc w:val="left"/>
            </w:pPr>
            <w:r>
              <w:rPr>
                <w:sz w:val="16"/>
              </w:rPr>
              <w:t>65 kt (75 mph) estimated gust</w:t>
            </w:r>
          </w:p>
        </w:tc>
        <w:tc>
          <w:tcPr>
            <w:tcW w:type="dxa" w:w="1798"/>
          </w:tcPr>
          <w:p>
            <w:pPr>
              <w:spacing w:after="0"/>
              <w:jc w:val="left"/>
            </w:pPr>
            <w:r>
              <w:rPr>
                <w:sz w:val="16"/>
              </w:rPr>
              <w:t>$25,000 property; $0 crops (2018 dollars)</w:t>
            </w:r>
          </w:p>
        </w:tc>
        <w:tc>
          <w:tcPr>
            <w:tcW w:type="dxa" w:w="958"/>
          </w:tcPr>
          <w:p>
            <w:pPr>
              <w:spacing w:after="0"/>
              <w:jc w:val="right"/>
            </w:pPr>
            <w:r>
              <w:rPr>
                <w:sz w:val="16"/>
              </w:rPr>
              <w:t>0, 0</w:t>
            </w:r>
          </w:p>
        </w:tc>
        <w:tc>
          <w:tcPr>
            <w:tcW w:type="dxa" w:w="2722"/>
          </w:tcPr>
          <w:p>
            <w:pPr>
              <w:spacing w:after="0"/>
              <w:jc w:val="left"/>
            </w:pPr>
            <w:r>
              <w:rPr>
                <w:sz w:val="16"/>
              </w:rPr>
              <w:t>IRASBURG</w:t>
            </w:r>
          </w:p>
        </w:tc>
        <w:tc>
          <w:tcPr>
            <w:tcW w:type="dxa" w:w="1179"/>
          </w:tcPr>
          <w:p>
            <w:pPr>
              <w:spacing w:after="0"/>
              <w:jc w:val="left"/>
            </w:pPr>
          </w:p>
        </w:tc>
        <w:tc>
          <w:tcPr>
            <w:tcW w:type="dxa" w:w="3337"/>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03"/>
          </w:tcPr>
          <w:p>
            <w:pPr>
              <w:spacing w:after="0"/>
              <w:jc w:val="left"/>
            </w:pPr>
            <w:r>
              <w:rPr>
                <w:sz w:val="16"/>
              </w:rPr>
              <w:t>Heat</w:t>
            </w:r>
          </w:p>
        </w:tc>
        <w:tc>
          <w:tcPr>
            <w:tcW w:type="dxa" w:w="1679"/>
          </w:tcPr>
          <w:p>
            <w:pPr>
              <w:spacing w:after="0"/>
              <w:jc w:val="left"/>
            </w:pPr>
          </w:p>
        </w:tc>
        <w:tc>
          <w:tcPr>
            <w:tcW w:type="dxa" w:w="1798"/>
          </w:tcPr>
          <w:p>
            <w:pPr>
              <w:spacing w:after="0"/>
              <w:jc w:val="left"/>
            </w:pPr>
            <w:r>
              <w:rPr>
                <w:sz w:val="16"/>
              </w:rPr>
              <w:t>$0 property; $0 crops, reported for the zone (2018 dollars)</w:t>
            </w:r>
          </w:p>
        </w:tc>
        <w:tc>
          <w:tcPr>
            <w:tcW w:type="dxa" w:w="958"/>
          </w:tcPr>
          <w:p>
            <w:pPr>
              <w:spacing w:after="0"/>
              <w:jc w:val="right"/>
            </w:pPr>
            <w:r>
              <w:rPr>
                <w:sz w:val="16"/>
              </w:rPr>
              <w:t>0, 0</w:t>
            </w:r>
          </w:p>
        </w:tc>
        <w:tc>
          <w:tcPr>
            <w:tcW w:type="dxa" w:w="2722"/>
          </w:tcPr>
          <w:p>
            <w:pPr>
              <w:spacing w:after="0"/>
              <w:jc w:val="left"/>
            </w:pPr>
            <w:r>
              <w:rPr>
                <w:sz w:val="16"/>
              </w:rPr>
              <w:t>NWS zone VTZ003 (ORLEANS), zone-level</w:t>
            </w:r>
          </w:p>
        </w:tc>
        <w:tc>
          <w:tcPr>
            <w:tcW w:type="dxa" w:w="1179"/>
          </w:tcPr>
          <w:p>
            <w:pPr>
              <w:spacing w:after="0"/>
              <w:jc w:val="left"/>
            </w:pPr>
          </w:p>
        </w:tc>
        <w:tc>
          <w:tcPr>
            <w:tcW w:type="dxa" w:w="333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03"/>
          </w:tcPr>
          <w:p>
            <w:pPr>
              <w:spacing w:after="0"/>
              <w:jc w:val="left"/>
            </w:pPr>
            <w:r>
              <w:rPr>
                <w:sz w:val="16"/>
              </w:rPr>
              <w:t>Cold/Wind Chill</w:t>
            </w:r>
          </w:p>
        </w:tc>
        <w:tc>
          <w:tcPr>
            <w:tcW w:type="dxa" w:w="1679"/>
          </w:tcPr>
          <w:p>
            <w:pPr>
              <w:spacing w:after="0"/>
              <w:jc w:val="left"/>
            </w:pPr>
          </w:p>
        </w:tc>
        <w:tc>
          <w:tcPr>
            <w:tcW w:type="dxa" w:w="1798"/>
          </w:tcPr>
          <w:p>
            <w:pPr>
              <w:spacing w:after="0"/>
              <w:jc w:val="left"/>
            </w:pPr>
            <w:r>
              <w:rPr>
                <w:sz w:val="16"/>
              </w:rPr>
              <w:t>$0 property; $0 crops, reported for the zone (2015 dollars)</w:t>
            </w:r>
          </w:p>
        </w:tc>
        <w:tc>
          <w:tcPr>
            <w:tcW w:type="dxa" w:w="958"/>
          </w:tcPr>
          <w:p>
            <w:pPr>
              <w:spacing w:after="0"/>
              <w:jc w:val="right"/>
            </w:pPr>
            <w:r>
              <w:rPr>
                <w:sz w:val="16"/>
              </w:rPr>
              <w:t>0, 0</w:t>
            </w:r>
          </w:p>
        </w:tc>
        <w:tc>
          <w:tcPr>
            <w:tcW w:type="dxa" w:w="2722"/>
          </w:tcPr>
          <w:p>
            <w:pPr>
              <w:spacing w:after="0"/>
              <w:jc w:val="left"/>
            </w:pPr>
            <w:r>
              <w:rPr>
                <w:sz w:val="16"/>
              </w:rPr>
              <w:t>NWS zone VTZ003 (ORLEANS), zone-level</w:t>
            </w:r>
          </w:p>
        </w:tc>
        <w:tc>
          <w:tcPr>
            <w:tcW w:type="dxa" w:w="1179"/>
          </w:tcPr>
          <w:p>
            <w:pPr>
              <w:spacing w:after="0"/>
              <w:jc w:val="left"/>
            </w:pPr>
          </w:p>
        </w:tc>
        <w:tc>
          <w:tcPr>
            <w:tcW w:type="dxa" w:w="33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03"/>
          </w:tcPr>
          <w:p>
            <w:pPr>
              <w:spacing w:after="0"/>
              <w:jc w:val="left"/>
            </w:pPr>
            <w:r>
              <w:rPr>
                <w:sz w:val="16"/>
              </w:rPr>
              <w:t>Ice Storm</w:t>
            </w:r>
          </w:p>
        </w:tc>
        <w:tc>
          <w:tcPr>
            <w:tcW w:type="dxa" w:w="1679"/>
          </w:tcPr>
          <w:p>
            <w:pPr>
              <w:spacing w:after="0"/>
              <w:jc w:val="left"/>
            </w:pPr>
          </w:p>
        </w:tc>
        <w:tc>
          <w:tcPr>
            <w:tcW w:type="dxa" w:w="1798"/>
          </w:tcPr>
          <w:p>
            <w:pPr>
              <w:spacing w:after="0"/>
              <w:jc w:val="left"/>
            </w:pPr>
            <w:r>
              <w:rPr>
                <w:sz w:val="16"/>
              </w:rPr>
              <w:t>$750,000 property; $0 crops, reported for the zone (2013 dollars)</w:t>
            </w:r>
          </w:p>
        </w:tc>
        <w:tc>
          <w:tcPr>
            <w:tcW w:type="dxa" w:w="958"/>
          </w:tcPr>
          <w:p>
            <w:pPr>
              <w:spacing w:after="0"/>
              <w:jc w:val="right"/>
            </w:pPr>
            <w:r>
              <w:rPr>
                <w:sz w:val="16"/>
              </w:rPr>
              <w:t>0, 0</w:t>
            </w:r>
          </w:p>
        </w:tc>
        <w:tc>
          <w:tcPr>
            <w:tcW w:type="dxa" w:w="2722"/>
          </w:tcPr>
          <w:p>
            <w:pPr>
              <w:spacing w:after="0"/>
              <w:jc w:val="left"/>
            </w:pPr>
            <w:r>
              <w:rPr>
                <w:sz w:val="16"/>
              </w:rPr>
              <w:t>NWS zone VTZ003 (ORLEANS), zone-level</w:t>
            </w:r>
          </w:p>
        </w:tc>
        <w:tc>
          <w:tcPr>
            <w:tcW w:type="dxa" w:w="1179"/>
          </w:tcPr>
          <w:p>
            <w:pPr>
              <w:spacing w:after="0"/>
              <w:jc w:val="left"/>
            </w:pPr>
          </w:p>
        </w:tc>
        <w:tc>
          <w:tcPr>
            <w:tcW w:type="dxa" w:w="3337"/>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03"/>
          </w:tcPr>
          <w:p>
            <w:pPr>
              <w:spacing w:after="0"/>
              <w:jc w:val="left"/>
            </w:pPr>
            <w:r>
              <w:rPr>
                <w:sz w:val="16"/>
              </w:rPr>
              <w:t>Flood</w:t>
            </w:r>
          </w:p>
        </w:tc>
        <w:tc>
          <w:tcPr>
            <w:tcW w:type="dxa" w:w="1679"/>
          </w:tcPr>
          <w:p>
            <w:pPr>
              <w:spacing w:after="0"/>
              <w:jc w:val="left"/>
            </w:pPr>
          </w:p>
        </w:tc>
        <w:tc>
          <w:tcPr>
            <w:tcW w:type="dxa" w:w="1798"/>
          </w:tcPr>
          <w:p>
            <w:pPr>
              <w:spacing w:after="0"/>
              <w:jc w:val="left"/>
            </w:pPr>
            <w:r>
              <w:rPr>
                <w:sz w:val="16"/>
              </w:rPr>
              <w:t>$500,000,000 property; $250,000 crops (2011 dollars)</w:t>
            </w:r>
          </w:p>
        </w:tc>
        <w:tc>
          <w:tcPr>
            <w:tcW w:type="dxa" w:w="958"/>
          </w:tcPr>
          <w:p>
            <w:pPr>
              <w:spacing w:after="0"/>
              <w:jc w:val="right"/>
            </w:pPr>
            <w:r>
              <w:rPr>
                <w:sz w:val="16"/>
              </w:rPr>
              <w:t>0, 0</w:t>
            </w:r>
          </w:p>
        </w:tc>
        <w:tc>
          <w:tcPr>
            <w:tcW w:type="dxa" w:w="2722"/>
          </w:tcPr>
          <w:p>
            <w:pPr>
              <w:spacing w:after="0"/>
              <w:jc w:val="left"/>
            </w:pPr>
            <w:r>
              <w:rPr>
                <w:sz w:val="16"/>
              </w:rPr>
              <w:t>JAY to CRAFTSBURY</w:t>
            </w:r>
          </w:p>
        </w:tc>
        <w:tc>
          <w:tcPr>
            <w:tcW w:type="dxa" w:w="1179"/>
          </w:tcPr>
          <w:p>
            <w:pPr>
              <w:spacing w:after="0"/>
              <w:jc w:val="left"/>
            </w:pPr>
          </w:p>
        </w:tc>
        <w:tc>
          <w:tcPr>
            <w:tcW w:type="dxa" w:w="33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03"/>
          </w:tcPr>
          <w:p>
            <w:pPr>
              <w:spacing w:after="0"/>
              <w:jc w:val="left"/>
            </w:pPr>
            <w:r>
              <w:rPr>
                <w:sz w:val="16"/>
              </w:rPr>
              <w:t>Lightning</w:t>
            </w:r>
          </w:p>
        </w:tc>
        <w:tc>
          <w:tcPr>
            <w:tcW w:type="dxa" w:w="1679"/>
          </w:tcPr>
          <w:p>
            <w:pPr>
              <w:spacing w:after="0"/>
              <w:jc w:val="left"/>
            </w:pPr>
          </w:p>
        </w:tc>
        <w:tc>
          <w:tcPr>
            <w:tcW w:type="dxa" w:w="1798"/>
          </w:tcPr>
          <w:p>
            <w:pPr>
              <w:spacing w:after="0"/>
              <w:jc w:val="left"/>
            </w:pPr>
            <w:r>
              <w:rPr>
                <w:sz w:val="16"/>
              </w:rPr>
              <w:t>$250,000 property; $0 crops (2007 dollars)</w:t>
            </w:r>
          </w:p>
        </w:tc>
        <w:tc>
          <w:tcPr>
            <w:tcW w:type="dxa" w:w="958"/>
          </w:tcPr>
          <w:p>
            <w:pPr>
              <w:spacing w:after="0"/>
              <w:jc w:val="right"/>
            </w:pPr>
            <w:r>
              <w:rPr>
                <w:sz w:val="16"/>
              </w:rPr>
              <w:t>0, 0</w:t>
            </w:r>
          </w:p>
        </w:tc>
        <w:tc>
          <w:tcPr>
            <w:tcW w:type="dxa" w:w="2722"/>
          </w:tcPr>
          <w:p>
            <w:pPr>
              <w:spacing w:after="0"/>
              <w:jc w:val="left"/>
            </w:pPr>
            <w:r>
              <w:rPr>
                <w:sz w:val="16"/>
              </w:rPr>
              <w:t>WESTMORE</w:t>
            </w:r>
          </w:p>
        </w:tc>
        <w:tc>
          <w:tcPr>
            <w:tcW w:type="dxa" w:w="1179"/>
          </w:tcPr>
          <w:p>
            <w:pPr>
              <w:spacing w:after="0"/>
              <w:jc w:val="left"/>
            </w:pPr>
          </w:p>
        </w:tc>
        <w:tc>
          <w:tcPr>
            <w:tcW w:type="dxa" w:w="3337"/>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03"/>
          </w:tcPr>
          <w:p>
            <w:pPr>
              <w:spacing w:after="0"/>
              <w:jc w:val="left"/>
            </w:pPr>
            <w:r>
              <w:rPr>
                <w:sz w:val="16"/>
              </w:rPr>
              <w:t>Heavy Snow</w:t>
            </w:r>
          </w:p>
        </w:tc>
        <w:tc>
          <w:tcPr>
            <w:tcW w:type="dxa" w:w="1679"/>
          </w:tcPr>
          <w:p>
            <w:pPr>
              <w:spacing w:after="0"/>
              <w:jc w:val="left"/>
            </w:pPr>
          </w:p>
        </w:tc>
        <w:tc>
          <w:tcPr>
            <w:tcW w:type="dxa" w:w="1798"/>
          </w:tcPr>
          <w:p>
            <w:pPr>
              <w:spacing w:after="0"/>
              <w:jc w:val="left"/>
            </w:pPr>
            <w:r>
              <w:rPr>
                <w:sz w:val="16"/>
              </w:rPr>
              <w:t>$200,000 property; $0 crops, reported for the zone (2007 dollars)</w:t>
            </w:r>
          </w:p>
        </w:tc>
        <w:tc>
          <w:tcPr>
            <w:tcW w:type="dxa" w:w="958"/>
          </w:tcPr>
          <w:p>
            <w:pPr>
              <w:spacing w:after="0"/>
              <w:jc w:val="right"/>
            </w:pPr>
            <w:r>
              <w:rPr>
                <w:sz w:val="16"/>
              </w:rPr>
              <w:t>0, 0</w:t>
            </w:r>
          </w:p>
        </w:tc>
        <w:tc>
          <w:tcPr>
            <w:tcW w:type="dxa" w:w="2722"/>
          </w:tcPr>
          <w:p>
            <w:pPr>
              <w:spacing w:after="0"/>
              <w:jc w:val="left"/>
            </w:pPr>
            <w:r>
              <w:rPr>
                <w:sz w:val="16"/>
              </w:rPr>
              <w:t>NWS zone VTZ003 (ORLEANS), zone-level</w:t>
            </w:r>
          </w:p>
        </w:tc>
        <w:tc>
          <w:tcPr>
            <w:tcW w:type="dxa" w:w="1179"/>
          </w:tcPr>
          <w:p>
            <w:pPr>
              <w:spacing w:after="0"/>
              <w:jc w:val="left"/>
            </w:pPr>
          </w:p>
        </w:tc>
        <w:tc>
          <w:tcPr>
            <w:tcW w:type="dxa" w:w="33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03"/>
          </w:tcPr>
          <w:p>
            <w:pPr>
              <w:spacing w:after="0"/>
              <w:jc w:val="left"/>
            </w:pPr>
            <w:r>
              <w:rPr>
                <w:sz w:val="16"/>
              </w:rPr>
              <w:t>Thunderstorm Wind</w:t>
            </w:r>
          </w:p>
        </w:tc>
        <w:tc>
          <w:tcPr>
            <w:tcW w:type="dxa" w:w="1679"/>
          </w:tcPr>
          <w:p>
            <w:pPr>
              <w:spacing w:after="0"/>
              <w:jc w:val="left"/>
            </w:pPr>
            <w:r>
              <w:rPr>
                <w:sz w:val="16"/>
              </w:rPr>
              <w:t>speed not recorded</w:t>
            </w:r>
          </w:p>
        </w:tc>
        <w:tc>
          <w:tcPr>
            <w:tcW w:type="dxa" w:w="1798"/>
          </w:tcPr>
          <w:p>
            <w:pPr>
              <w:spacing w:after="0"/>
              <w:jc w:val="left"/>
            </w:pPr>
            <w:r>
              <w:rPr>
                <w:sz w:val="16"/>
              </w:rPr>
              <w:t>$60,000 property; crops not reported (1999 dollars)</w:t>
            </w:r>
          </w:p>
        </w:tc>
        <w:tc>
          <w:tcPr>
            <w:tcW w:type="dxa" w:w="958"/>
          </w:tcPr>
          <w:p>
            <w:pPr>
              <w:spacing w:after="0"/>
              <w:jc w:val="right"/>
            </w:pPr>
            <w:r>
              <w:rPr>
                <w:sz w:val="16"/>
              </w:rPr>
              <w:t>1, 0</w:t>
            </w:r>
          </w:p>
        </w:tc>
        <w:tc>
          <w:tcPr>
            <w:tcW w:type="dxa" w:w="2722"/>
          </w:tcPr>
          <w:p>
            <w:pPr>
              <w:spacing w:after="0"/>
              <w:jc w:val="left"/>
            </w:pPr>
            <w:r>
              <w:rPr>
                <w:sz w:val="16"/>
              </w:rPr>
              <w:t>COUNTYWIDE</w:t>
            </w:r>
          </w:p>
        </w:tc>
        <w:tc>
          <w:tcPr>
            <w:tcW w:type="dxa" w:w="1179"/>
          </w:tcPr>
          <w:p>
            <w:pPr>
              <w:spacing w:after="0"/>
              <w:jc w:val="left"/>
            </w:pPr>
          </w:p>
        </w:tc>
        <w:tc>
          <w:tcPr>
            <w:tcW w:type="dxa" w:w="3337"/>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03"/>
          </w:tcPr>
          <w:p>
            <w:pPr>
              <w:spacing w:after="0"/>
              <w:jc w:val="left"/>
            </w:pPr>
            <w:r>
              <w:rPr>
                <w:sz w:val="16"/>
              </w:rPr>
              <w:t>Thunderstorm Wind</w:t>
            </w:r>
          </w:p>
        </w:tc>
        <w:tc>
          <w:tcPr>
            <w:tcW w:type="dxa" w:w="1679"/>
          </w:tcPr>
          <w:p>
            <w:pPr>
              <w:spacing w:after="0"/>
              <w:jc w:val="left"/>
            </w:pPr>
            <w:r>
              <w:rPr>
                <w:sz w:val="16"/>
              </w:rPr>
              <w:t>speed not recorded</w:t>
            </w:r>
          </w:p>
        </w:tc>
        <w:tc>
          <w:tcPr>
            <w:tcW w:type="dxa" w:w="1798"/>
          </w:tcPr>
          <w:p>
            <w:pPr>
              <w:spacing w:after="0"/>
              <w:jc w:val="left"/>
            </w:pPr>
            <w:r>
              <w:rPr>
                <w:sz w:val="16"/>
              </w:rPr>
              <w:t>damage not recorded (pre-1996 record)</w:t>
            </w:r>
          </w:p>
        </w:tc>
        <w:tc>
          <w:tcPr>
            <w:tcW w:type="dxa" w:w="958"/>
          </w:tcPr>
          <w:p>
            <w:pPr>
              <w:spacing w:after="0"/>
              <w:jc w:val="right"/>
            </w:pPr>
            <w:r>
              <w:rPr>
                <w:sz w:val="16"/>
              </w:rPr>
              <w:t>2, 5</w:t>
            </w:r>
          </w:p>
        </w:tc>
        <w:tc>
          <w:tcPr>
            <w:tcW w:type="dxa" w:w="2722"/>
          </w:tcPr>
          <w:p>
            <w:pPr>
              <w:spacing w:after="0"/>
              <w:jc w:val="left"/>
            </w:pPr>
            <w:r>
              <w:rPr>
                <w:sz w:val="16"/>
              </w:rPr>
              <w:t>location not recorded</w:t>
            </w:r>
          </w:p>
        </w:tc>
        <w:tc>
          <w:tcPr>
            <w:tcW w:type="dxa" w:w="1179"/>
          </w:tcPr>
          <w:p>
            <w:pPr>
              <w:spacing w:after="0"/>
              <w:jc w:val="left"/>
            </w:pPr>
          </w:p>
        </w:tc>
        <w:tc>
          <w:tcPr>
            <w:tcW w:type="dxa" w:w="3337"/>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03"/>
          </w:tcPr>
          <w:p>
            <w:pPr>
              <w:spacing w:after="0"/>
              <w:jc w:val="left"/>
            </w:pPr>
            <w:r>
              <w:rPr>
                <w:sz w:val="16"/>
              </w:rPr>
              <w:t>Tornado</w:t>
            </w:r>
          </w:p>
        </w:tc>
        <w:tc>
          <w:tcPr>
            <w:tcW w:type="dxa" w:w="1679"/>
          </w:tcPr>
          <w:p>
            <w:pPr>
              <w:spacing w:after="0"/>
              <w:jc w:val="left"/>
            </w:pPr>
            <w:r>
              <w:rPr>
                <w:sz w:val="16"/>
              </w:rPr>
              <w:t>F1, 9.4 mi path length (whole path, pre-1996), 100 yd wide</w:t>
            </w:r>
          </w:p>
        </w:tc>
        <w:tc>
          <w:tcPr>
            <w:tcW w:type="dxa" w:w="1798"/>
          </w:tcPr>
          <w:p>
            <w:pPr>
              <w:spacing w:after="0"/>
              <w:jc w:val="left"/>
            </w:pPr>
            <w:r>
              <w:rPr>
                <w:sz w:val="16"/>
              </w:rPr>
              <w:t>$25,000 property; crops not recorded (1962 dollars)</w:t>
            </w:r>
          </w:p>
        </w:tc>
        <w:tc>
          <w:tcPr>
            <w:tcW w:type="dxa" w:w="958"/>
          </w:tcPr>
          <w:p>
            <w:pPr>
              <w:spacing w:after="0"/>
              <w:jc w:val="right"/>
            </w:pPr>
            <w:r>
              <w:rPr>
                <w:sz w:val="16"/>
              </w:rPr>
              <w:t>0, 1</w:t>
            </w:r>
          </w:p>
        </w:tc>
        <w:tc>
          <w:tcPr>
            <w:tcW w:type="dxa" w:w="2722"/>
          </w:tcPr>
          <w:p>
            <w:pPr>
              <w:spacing w:after="0"/>
              <w:jc w:val="left"/>
            </w:pPr>
            <w:r>
              <w:rPr>
                <w:sz w:val="16"/>
              </w:rPr>
              <w:t>location not recorded</w:t>
            </w:r>
          </w:p>
        </w:tc>
        <w:tc>
          <w:tcPr>
            <w:tcW w:type="dxa" w:w="1179"/>
          </w:tcPr>
          <w:p>
            <w:pPr>
              <w:spacing w:after="0"/>
              <w:jc w:val="left"/>
            </w:pPr>
          </w:p>
        </w:tc>
        <w:tc>
          <w:tcPr>
            <w:tcW w:type="dxa" w:w="333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4.9</w:t>
            </w:r>
          </w:p>
        </w:tc>
        <w:tc>
          <w:tcPr>
            <w:tcW w:type="dxa" w:w="1277"/>
          </w:tcPr>
          <w:p>
            <w:pPr>
              <w:spacing w:after="0"/>
              <w:jc w:val="left"/>
            </w:pPr>
            <w:r>
              <w:rPr>
                <w:sz w:val="16"/>
              </w:rPr>
              <w:t>event-days per year</w:t>
            </w:r>
          </w:p>
        </w:tc>
        <w:tc>
          <w:tcPr>
            <w:tcW w:type="dxa" w:w="1576"/>
          </w:tcPr>
          <w:p>
            <w:pPr>
              <w:spacing w:after="0"/>
              <w:jc w:val="left"/>
            </w:pPr>
            <w:r>
              <w:rPr>
                <w:sz w:val="16"/>
              </w:rPr>
              <w:t>about 4.9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93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0.00121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0.121%</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0.84</w:t>
            </w:r>
          </w:p>
        </w:tc>
        <w:tc>
          <w:tcPr>
            <w:tcW w:type="dxa" w:w="1277"/>
          </w:tcPr>
          <w:p>
            <w:pPr>
              <w:spacing w:after="0"/>
              <w:jc w:val="left"/>
            </w:pPr>
            <w:r>
              <w:rPr>
                <w:sz w:val="16"/>
              </w:rPr>
              <w:t>events per year</w:t>
            </w:r>
          </w:p>
        </w:tc>
        <w:tc>
          <w:tcPr>
            <w:tcW w:type="dxa" w:w="1576"/>
          </w:tcPr>
          <w:p>
            <w:pPr>
              <w:spacing w:after="0"/>
              <w:jc w:val="left"/>
            </w:pPr>
            <w:r>
              <w:rPr>
                <w:sz w:val="16"/>
              </w:rPr>
              <w:t>about 0.84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31.9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0.685</w:t>
            </w:r>
          </w:p>
        </w:tc>
        <w:tc>
          <w:tcPr>
            <w:tcW w:type="dxa" w:w="1277"/>
          </w:tcPr>
          <w:p>
            <w:pPr>
              <w:spacing w:after="0"/>
              <w:jc w:val="left"/>
            </w:pPr>
            <w:r>
              <w:rPr>
                <w:sz w:val="16"/>
              </w:rPr>
              <w:t>event-days per year</w:t>
            </w:r>
          </w:p>
        </w:tc>
        <w:tc>
          <w:tcPr>
            <w:tcW w:type="dxa" w:w="1576"/>
          </w:tcPr>
          <w:p>
            <w:pPr>
              <w:spacing w:after="0"/>
              <w:jc w:val="left"/>
            </w:pPr>
            <w:r>
              <w:rPr>
                <w:sz w:val="16"/>
              </w:rPr>
              <w:t>about 0.685 days per year</w:t>
            </w:r>
          </w:p>
        </w:tc>
        <w:tc>
          <w:tcPr>
            <w:tcW w:type="dxa" w:w="1620"/>
          </w:tcPr>
          <w:p>
            <w:pPr>
              <w:spacing w:after="0"/>
              <w:jc w:val="left"/>
            </w:pPr>
            <w:r>
              <w:rPr>
                <w:sz w:val="16"/>
              </w:rPr>
              <w:t>Likely (from Storm Events: 4 of 30 years)</w:t>
            </w:r>
          </w:p>
        </w:tc>
        <w:tc>
          <w:tcPr>
            <w:tcW w:type="dxa" w:w="1771"/>
          </w:tcPr>
          <w:p>
            <w:pPr>
              <w:spacing w:after="0"/>
              <w:jc w:val="left"/>
            </w:pPr>
            <w:r>
              <w:rPr>
                <w:sz w:val="16"/>
              </w:rPr>
              <w:t>event-days in 4 of 30 years, 1996 to 2025 (13.3%)</w:t>
            </w:r>
          </w:p>
        </w:tc>
        <w:tc>
          <w:tcPr>
            <w:tcW w:type="dxa" w:w="1522"/>
          </w:tcPr>
          <w:p>
            <w:pPr>
              <w:spacing w:after="0"/>
              <w:jc w:val="right"/>
            </w:pPr>
            <w:r>
              <w:rPr>
                <w:sz w:val="16"/>
              </w:rPr>
              <w:t>13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0.0298</w:t>
            </w:r>
          </w:p>
        </w:tc>
        <w:tc>
          <w:tcPr>
            <w:tcW w:type="dxa" w:w="1277"/>
          </w:tcPr>
          <w:p>
            <w:pPr>
              <w:spacing w:after="0"/>
              <w:jc w:val="left"/>
            </w:pPr>
            <w:r>
              <w:rPr>
                <w:sz w:val="16"/>
              </w:rPr>
              <w:t>events per year</w:t>
            </w:r>
          </w:p>
        </w:tc>
        <w:tc>
          <w:tcPr>
            <w:tcW w:type="dxa" w:w="1576"/>
          </w:tcPr>
          <w:p>
            <w:pPr>
              <w:spacing w:after="0"/>
              <w:jc w:val="left"/>
            </w:pPr>
            <w:r>
              <w:rPr>
                <w:sz w:val="16"/>
              </w:rPr>
              <w:t>about 1 in 34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0.265</w:t>
            </w:r>
          </w:p>
        </w:tc>
        <w:tc>
          <w:tcPr>
            <w:tcW w:type="dxa" w:w="1277"/>
          </w:tcPr>
          <w:p>
            <w:pPr>
              <w:spacing w:after="0"/>
              <w:jc w:val="left"/>
            </w:pPr>
            <w:r>
              <w:rPr>
                <w:sz w:val="16"/>
              </w:rPr>
              <w:t>event-days per year</w:t>
            </w:r>
          </w:p>
        </w:tc>
        <w:tc>
          <w:tcPr>
            <w:tcW w:type="dxa" w:w="1576"/>
          </w:tcPr>
          <w:p>
            <w:pPr>
              <w:spacing w:after="0"/>
              <w:jc w:val="left"/>
            </w:pPr>
            <w:r>
              <w:rPr>
                <w:sz w:val="16"/>
              </w:rPr>
              <w:t>about 0.265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18</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1.75</w:t>
            </w:r>
          </w:p>
        </w:tc>
        <w:tc>
          <w:tcPr>
            <w:tcW w:type="dxa" w:w="1277"/>
          </w:tcPr>
          <w:p>
            <w:pPr>
              <w:spacing w:after="0"/>
              <w:jc w:val="left"/>
            </w:pPr>
            <w:r>
              <w:rPr>
                <w:sz w:val="16"/>
              </w:rPr>
              <w:t>event-days per year</w:t>
            </w:r>
          </w:p>
        </w:tc>
        <w:tc>
          <w:tcPr>
            <w:tcW w:type="dxa" w:w="1576"/>
          </w:tcPr>
          <w:p>
            <w:pPr>
              <w:spacing w:after="0"/>
              <w:jc w:val="left"/>
            </w:pPr>
            <w:r>
              <w:rPr>
                <w:sz w:val="16"/>
              </w:rPr>
              <w:t>about 1.75 days per year</w:t>
            </w:r>
          </w:p>
        </w:tc>
        <w:tc>
          <w:tcPr>
            <w:tcW w:type="dxa" w:w="1620"/>
          </w:tcPr>
          <w:p>
            <w:pPr>
              <w:spacing w:after="0"/>
              <w:jc w:val="left"/>
            </w:pPr>
            <w:r>
              <w:rPr>
                <w:sz w:val="16"/>
              </w:rPr>
              <w:t>Likely (from Storm Events: 23 of 30 years)</w:t>
            </w:r>
          </w:p>
        </w:tc>
        <w:tc>
          <w:tcPr>
            <w:tcW w:type="dxa" w:w="1771"/>
          </w:tcPr>
          <w:p>
            <w:pPr>
              <w:spacing w:after="0"/>
              <w:jc w:val="left"/>
            </w:pPr>
            <w:r>
              <w:rPr>
                <w:sz w:val="16"/>
              </w:rPr>
              <w:t>event-days in 23 of 30 years, 1996 to 2025 (76.7%)</w:t>
            </w:r>
          </w:p>
        </w:tc>
        <w:tc>
          <w:tcPr>
            <w:tcW w:type="dxa" w:w="1522"/>
          </w:tcPr>
          <w:p>
            <w:pPr>
              <w:spacing w:after="0"/>
              <w:jc w:val="right"/>
            </w:pPr>
            <w:r>
              <w:rPr>
                <w:sz w:val="16"/>
              </w:rPr>
              <w:t>49</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0.811</w:t>
            </w:r>
          </w:p>
        </w:tc>
        <w:tc>
          <w:tcPr>
            <w:tcW w:type="dxa" w:w="1277"/>
          </w:tcPr>
          <w:p>
            <w:pPr>
              <w:spacing w:after="0"/>
              <w:jc w:val="left"/>
            </w:pPr>
            <w:r>
              <w:rPr>
                <w:sz w:val="16"/>
              </w:rPr>
              <w:t>events per year (modeled)</w:t>
            </w:r>
          </w:p>
        </w:tc>
        <w:tc>
          <w:tcPr>
            <w:tcW w:type="dxa" w:w="1576"/>
          </w:tcPr>
          <w:p>
            <w:pPr>
              <w:spacing w:after="0"/>
              <w:jc w:val="left"/>
            </w:pPr>
            <w:r>
              <w:rPr>
                <w:sz w:val="16"/>
              </w:rPr>
              <w:t>about 0.81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21.5</w:t>
            </w:r>
          </w:p>
        </w:tc>
        <w:tc>
          <w:tcPr>
            <w:tcW w:type="dxa" w:w="1277"/>
          </w:tcPr>
          <w:p>
            <w:pPr>
              <w:spacing w:after="0"/>
              <w:jc w:val="left"/>
            </w:pPr>
            <w:r>
              <w:rPr>
                <w:sz w:val="16"/>
              </w:rPr>
              <w:t>days per year with a strike</w:t>
            </w:r>
          </w:p>
        </w:tc>
        <w:tc>
          <w:tcPr>
            <w:tcW w:type="dxa" w:w="1576"/>
          </w:tcPr>
          <w:p>
            <w:pPr>
              <w:spacing w:after="0"/>
              <w:jc w:val="left"/>
            </w:pPr>
            <w:r>
              <w:rPr>
                <w:sz w:val="16"/>
              </w:rPr>
              <w:t>about 21.5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0.523</w:t>
            </w:r>
          </w:p>
        </w:tc>
        <w:tc>
          <w:tcPr>
            <w:tcW w:type="dxa" w:w="1277"/>
          </w:tcPr>
          <w:p>
            <w:pPr>
              <w:spacing w:after="0"/>
              <w:jc w:val="left"/>
            </w:pPr>
            <w:r>
              <w:rPr>
                <w:sz w:val="16"/>
              </w:rPr>
              <w:t>events per year</w:t>
            </w:r>
          </w:p>
        </w:tc>
        <w:tc>
          <w:tcPr>
            <w:tcW w:type="dxa" w:w="1576"/>
          </w:tcPr>
          <w:p>
            <w:pPr>
              <w:spacing w:after="0"/>
              <w:jc w:val="left"/>
            </w:pPr>
            <w:r>
              <w:rPr>
                <w:sz w:val="16"/>
              </w:rPr>
              <w:t>about 0.52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20</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0.0313</w:t>
            </w:r>
          </w:p>
        </w:tc>
        <w:tc>
          <w:tcPr>
            <w:tcW w:type="dxa" w:w="1277"/>
          </w:tcPr>
          <w:p>
            <w:pPr>
              <w:spacing w:after="0"/>
              <w:jc w:val="left"/>
            </w:pPr>
            <w:r>
              <w:rPr>
                <w:sz w:val="16"/>
              </w:rPr>
              <w:t>events per year</w:t>
            </w:r>
          </w:p>
        </w:tc>
        <w:tc>
          <w:tcPr>
            <w:tcW w:type="dxa" w:w="1576"/>
          </w:tcPr>
          <w:p>
            <w:pPr>
              <w:spacing w:after="0"/>
              <w:jc w:val="left"/>
            </w:pPr>
            <w:r>
              <w:rPr>
                <w:sz w:val="16"/>
              </w:rPr>
              <w:t>about 1 in 32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0.0000155</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0.00155%</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22.5</w:t>
            </w:r>
          </w:p>
        </w:tc>
        <w:tc>
          <w:tcPr>
            <w:tcW w:type="dxa" w:w="1277"/>
          </w:tcPr>
          <w:p>
            <w:pPr>
              <w:spacing w:after="0"/>
              <w:jc w:val="left"/>
            </w:pPr>
            <w:r>
              <w:rPr>
                <w:sz w:val="16"/>
              </w:rPr>
              <w:t>event-days per year</w:t>
            </w:r>
          </w:p>
        </w:tc>
        <w:tc>
          <w:tcPr>
            <w:tcW w:type="dxa" w:w="1576"/>
          </w:tcPr>
          <w:p>
            <w:pPr>
              <w:spacing w:after="0"/>
              <w:jc w:val="left"/>
            </w:pPr>
            <w:r>
              <w:rPr>
                <w:sz w:val="16"/>
              </w:rPr>
              <w:t>about 22.5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428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806"/>
        <w:gridCol w:w="3287"/>
        <w:gridCol w:w="2621"/>
        <w:gridCol w:w="2710"/>
        <w:gridCol w:w="3065"/>
      </w:tblGrid>
      <w:tr>
        <w:trPr>
          <w:cantSplit/>
          <w:tblHeader/>
        </w:trPr>
        <w:tc>
          <w:tcPr>
            <w:tcW w:type="dxa" w:w="1622"/>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2"/>
          </w:tcPr>
          <w:p>
            <w:pPr>
              <w:spacing w:after="0"/>
              <w:jc w:val="left"/>
            </w:pPr>
            <w:r>
              <w:rPr>
                <w:sz w:val="16"/>
              </w:rPr>
              <w:t>Irasburg town</w:t>
            </w:r>
          </w:p>
        </w:tc>
        <w:tc>
          <w:tcPr>
            <w:tcW w:type="dxa" w:w="806"/>
          </w:tcPr>
          <w:p>
            <w:pPr>
              <w:spacing w:after="0"/>
              <w:jc w:val="left"/>
            </w:pPr>
            <w:r>
              <w:rPr>
                <w:sz w:val="16"/>
              </w:rPr>
              <w:t>Town</w:t>
            </w:r>
          </w:p>
        </w:tc>
        <w:tc>
          <w:tcPr>
            <w:tcW w:type="dxa" w:w="3287"/>
          </w:tcPr>
          <w:p>
            <w:pPr>
              <w:spacing w:after="0"/>
              <w:jc w:val="left"/>
            </w:pPr>
            <w:r>
              <w:rPr>
                <w:sz w:val="16"/>
              </w:rPr>
              <w:t>Approved, expires 2030-08-11</w:t>
            </w:r>
          </w:p>
        </w:tc>
        <w:tc>
          <w:tcPr>
            <w:tcW w:type="dxa" w:w="2621"/>
          </w:tcPr>
          <w:p>
            <w:pPr>
              <w:spacing w:after="0"/>
              <w:jc w:val="right"/>
            </w:pPr>
            <w:r>
              <w:rPr>
                <w:sz w:val="16"/>
              </w:rPr>
              <w:t>FMA RL 0, SRL 0; any 0</w:t>
            </w:r>
          </w:p>
        </w:tc>
        <w:tc>
          <w:tcPr>
            <w:tcW w:type="dxa" w:w="2710"/>
          </w:tcPr>
          <w:p>
            <w:pPr>
              <w:spacing w:after="0"/>
              <w:jc w:val="right"/>
            </w:pPr>
            <w:r>
              <w:rPr>
                <w:sz w:val="16"/>
              </w:rPr>
              <w:t>$1,060,791.54</w:t>
            </w:r>
          </w:p>
        </w:tc>
        <w:tc>
          <w:tcPr>
            <w:tcW w:type="dxa" w:w="3065"/>
          </w:tcPr>
          <w:p>
            <w:pPr>
              <w:spacing w:after="0"/>
              <w:jc w:val="right"/>
            </w:pPr>
            <w:r>
              <w:rPr>
                <w:sz w:val="16"/>
              </w:rPr>
              <w:t>10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Orleans County, county-level (county FIPS 50019);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6"/>
        <w:gridCol w:w="1037"/>
        <w:gridCol w:w="1126"/>
        <w:gridCol w:w="1009"/>
        <w:gridCol w:w="1051"/>
        <w:gridCol w:w="1228"/>
        <w:gridCol w:w="1112"/>
        <w:gridCol w:w="1112"/>
        <w:gridCol w:w="16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09"/>
          </w:tcPr>
          <w:p>
            <w:pPr>
              <w:spacing w:after="0"/>
              <w:jc w:val="right"/>
            </w:pPr>
            <w:r>
              <w:rPr>
                <w:sz w:val="16"/>
              </w:rPr>
              <w:t>$681</w:t>
            </w:r>
          </w:p>
        </w:tc>
        <w:tc>
          <w:tcPr>
            <w:tcW w:type="dxa" w:w="1051"/>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009"/>
          </w:tcPr>
          <w:p>
            <w:pPr>
              <w:spacing w:after="0"/>
              <w:jc w:val="right"/>
            </w:pPr>
            <w:r>
              <w:rPr>
                <w:sz w:val="16"/>
              </w:rPr>
              <w:t>$859,463</w:t>
            </w:r>
          </w:p>
        </w:tc>
        <w:tc>
          <w:tcPr>
            <w:tcW w:type="dxa" w:w="1051"/>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9"/>
          </w:tcPr>
          <w:p>
            <w:pPr>
              <w:spacing w:after="0"/>
              <w:jc w:val="right"/>
            </w:pPr>
            <w:r>
              <w:rPr>
                <w:sz w:val="16"/>
              </w:rPr>
              <w:t>n/a</w:t>
            </w:r>
          </w:p>
        </w:tc>
        <w:tc>
          <w:tcPr>
            <w:tcW w:type="dxa" w:w="1051"/>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6"/>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009"/>
          </w:tcPr>
          <w:p>
            <w:pPr>
              <w:spacing w:after="0"/>
              <w:jc w:val="right"/>
            </w:pPr>
            <w:r>
              <w:rPr>
                <w:sz w:val="16"/>
              </w:rPr>
              <w:t>$29,337</w:t>
            </w:r>
          </w:p>
        </w:tc>
        <w:tc>
          <w:tcPr>
            <w:tcW w:type="dxa" w:w="1051"/>
          </w:tcPr>
          <w:p>
            <w:pPr>
              <w:spacing w:after="0"/>
              <w:jc w:val="right"/>
            </w:pPr>
            <w:r>
              <w:rPr>
                <w:sz w:val="16"/>
              </w:rPr>
              <w:t>0.00141%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009"/>
          </w:tcPr>
          <w:p>
            <w:pPr>
              <w:spacing w:after="0"/>
              <w:jc w:val="right"/>
            </w:pPr>
            <w:r>
              <w:rPr>
                <w:sz w:val="16"/>
              </w:rPr>
              <w:t>$8,376</w:t>
            </w:r>
          </w:p>
        </w:tc>
        <w:tc>
          <w:tcPr>
            <w:tcW w:type="dxa" w:w="1051"/>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009"/>
          </w:tcPr>
          <w:p>
            <w:pPr>
              <w:spacing w:after="0"/>
              <w:jc w:val="right"/>
            </w:pPr>
            <w:r>
              <w:rPr>
                <w:sz w:val="16"/>
              </w:rPr>
              <w:t>$51,818</w:t>
            </w:r>
          </w:p>
        </w:tc>
        <w:tc>
          <w:tcPr>
            <w:tcW w:type="dxa" w:w="1051"/>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6"/>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009"/>
          </w:tcPr>
          <w:p>
            <w:pPr>
              <w:spacing w:after="0"/>
              <w:jc w:val="right"/>
            </w:pPr>
            <w:r>
              <w:rPr>
                <w:sz w:val="16"/>
              </w:rPr>
              <w:t>$8,264</w:t>
            </w:r>
          </w:p>
        </w:tc>
        <w:tc>
          <w:tcPr>
            <w:tcW w:type="dxa" w:w="1051"/>
          </w:tcPr>
          <w:p>
            <w:pPr>
              <w:spacing w:after="0"/>
              <w:jc w:val="right"/>
            </w:pPr>
            <w:r>
              <w:rPr>
                <w:sz w:val="16"/>
              </w:rPr>
              <w:t>0.00434%</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6"/>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009"/>
          </w:tcPr>
          <w:p>
            <w:pPr>
              <w:spacing w:after="0"/>
              <w:jc w:val="right"/>
            </w:pPr>
            <w:r>
              <w:rPr>
                <w:sz w:val="16"/>
              </w:rPr>
              <w:t>$2,650</w:t>
            </w:r>
          </w:p>
        </w:tc>
        <w:tc>
          <w:tcPr>
            <w:tcW w:type="dxa" w:w="1051"/>
          </w:tcPr>
          <w:p>
            <w:pPr>
              <w:spacing w:after="0"/>
              <w:jc w:val="right"/>
            </w:pPr>
            <w:r>
              <w:rPr>
                <w:sz w:val="16"/>
              </w:rPr>
              <w:t>0.000919%</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6"/>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009"/>
          </w:tcPr>
          <w:p>
            <w:pPr>
              <w:spacing w:after="0"/>
              <w:jc w:val="right"/>
            </w:pPr>
            <w:r>
              <w:rPr>
                <w:sz w:val="16"/>
              </w:rPr>
              <w:t>$58,714</w:t>
            </w:r>
          </w:p>
        </w:tc>
        <w:tc>
          <w:tcPr>
            <w:tcW w:type="dxa" w:w="1051"/>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6"/>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009"/>
          </w:tcPr>
          <w:p>
            <w:pPr>
              <w:spacing w:after="0"/>
              <w:jc w:val="right"/>
            </w:pPr>
            <w:r>
              <w:rPr>
                <w:sz w:val="16"/>
              </w:rPr>
              <w:t>$3,541</w:t>
            </w:r>
          </w:p>
        </w:tc>
        <w:tc>
          <w:tcPr>
            <w:tcW w:type="dxa" w:w="1051"/>
          </w:tcPr>
          <w:p>
            <w:pPr>
              <w:spacing w:after="0"/>
              <w:jc w:val="right"/>
            </w:pPr>
            <w:r>
              <w:rPr>
                <w:sz w:val="16"/>
              </w:rPr>
              <w:t>0.000881%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6"/>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009"/>
          </w:tcPr>
          <w:p>
            <w:pPr>
              <w:spacing w:after="0"/>
              <w:jc w:val="right"/>
            </w:pPr>
            <w:r>
              <w:rPr>
                <w:sz w:val="16"/>
              </w:rPr>
              <w:t>$188,205</w:t>
            </w:r>
          </w:p>
        </w:tc>
        <w:tc>
          <w:tcPr>
            <w:tcW w:type="dxa" w:w="1051"/>
          </w:tcPr>
          <w:p>
            <w:pPr>
              <w:spacing w:after="0"/>
              <w:jc w:val="right"/>
            </w:pPr>
            <w:r>
              <w:rPr>
                <w:sz w:val="16"/>
              </w:rPr>
              <w:t>0.000314%</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009"/>
          </w:tcPr>
          <w:p>
            <w:pPr>
              <w:spacing w:after="0"/>
              <w:jc w:val="right"/>
            </w:pPr>
            <w:r>
              <w:rPr>
                <w:sz w:val="16"/>
              </w:rPr>
              <w:t>$126,705</w:t>
            </w:r>
          </w:p>
        </w:tc>
        <w:tc>
          <w:tcPr>
            <w:tcW w:type="dxa" w:w="1051"/>
          </w:tcPr>
          <w:p>
            <w:pPr>
              <w:spacing w:after="0"/>
              <w:jc w:val="right"/>
            </w:pPr>
            <w:r>
              <w:rPr>
                <w:sz w:val="16"/>
              </w:rPr>
              <w:t>0.000978%</w:t>
            </w:r>
          </w:p>
        </w:tc>
        <w:tc>
          <w:tcPr>
            <w:tcW w:type="dxa" w:w="1228"/>
          </w:tcPr>
          <w:p>
            <w:pPr>
              <w:spacing w:after="0"/>
              <w:jc w:val="right"/>
            </w:pPr>
          </w:p>
        </w:tc>
        <w:tc>
          <w:tcPr>
            <w:tcW w:type="dxa" w:w="1112"/>
          </w:tcPr>
          <w:p>
            <w:pPr>
              <w:spacing w:after="0"/>
              <w:jc w:val="right"/>
            </w:pPr>
            <w:r>
              <w:rPr>
                <w:sz w:val="16"/>
              </w:rPr>
              <w:t>$20,000</w:t>
            </w:r>
          </w:p>
        </w:tc>
        <w:tc>
          <w:tcPr>
            <w:tcW w:type="dxa" w:w="1112"/>
          </w:tcPr>
          <w:p>
            <w:pPr>
              <w:spacing w:after="0"/>
              <w:jc w:val="right"/>
            </w:pPr>
          </w:p>
        </w:tc>
        <w:tc>
          <w:tcPr>
            <w:tcW w:type="dxa" w:w="1656"/>
          </w:tcPr>
          <w:p>
            <w:pPr>
              <w:spacing w:after="0"/>
              <w:jc w:val="left"/>
            </w:pPr>
            <w:r>
              <w:rPr>
                <w:sz w:val="16"/>
              </w:rPr>
              <w:t>Storm Events damage since the plan includes 1 zone-level High Wind record ($10,000) and 1 zone-level Strong Wind record ($10,000):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009"/>
          </w:tcPr>
          <w:p>
            <w:pPr>
              <w:spacing w:after="0"/>
              <w:jc w:val="right"/>
            </w:pPr>
            <w:r>
              <w:rPr>
                <w:sz w:val="16"/>
              </w:rPr>
              <w:t>$70,027</w:t>
            </w:r>
          </w:p>
        </w:tc>
        <w:tc>
          <w:tcPr>
            <w:tcW w:type="dxa" w:w="1051"/>
          </w:tcPr>
          <w:p>
            <w:pPr>
              <w:spacing w:after="0"/>
              <w:jc w:val="right"/>
            </w:pPr>
            <w:r>
              <w:rPr>
                <w:sz w:val="16"/>
              </w:rPr>
              <w:t>0.000116%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6"/>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009"/>
          </w:tcPr>
          <w:p>
            <w:pPr>
              <w:spacing w:after="0"/>
              <w:jc w:val="right"/>
            </w:pPr>
            <w:r>
              <w:rPr>
                <w:sz w:val="16"/>
              </w:rPr>
              <w:t>$470</w:t>
            </w:r>
          </w:p>
        </w:tc>
        <w:tc>
          <w:tcPr>
            <w:tcW w:type="dxa" w:w="1051"/>
          </w:tcPr>
          <w:p>
            <w:pPr>
              <w:spacing w:after="0"/>
              <w:jc w:val="right"/>
            </w:pPr>
            <w:r>
              <w:rPr>
                <w:sz w:val="16"/>
              </w:rPr>
              <w:t>0.000107%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009"/>
          </w:tcPr>
          <w:p>
            <w:pPr>
              <w:spacing w:after="0"/>
              <w:jc w:val="right"/>
            </w:pPr>
            <w:r>
              <w:rPr>
                <w:sz w:val="16"/>
              </w:rPr>
              <w:t>$40,384</w:t>
            </w:r>
          </w:p>
        </w:tc>
        <w:tc>
          <w:tcPr>
            <w:tcW w:type="dxa" w:w="1051"/>
          </w:tcPr>
          <w:p>
            <w:pPr>
              <w:spacing w:after="0"/>
              <w:jc w:val="right"/>
            </w:pPr>
            <w:r>
              <w:rPr>
                <w:sz w:val="16"/>
              </w:rPr>
              <w:t>0.00109%</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6"/>
          </w:tcPr>
          <w:p>
            <w:pPr>
              <w:spacing w:after="0"/>
              <w:jc w:val="left"/>
            </w:pPr>
          </w:p>
        </w:tc>
      </w:tr>
    </w:tbl>
    <w:p>
      <w:pPr>
        <w:spacing w:after="40" w:before="60"/>
      </w:pPr>
      <w:r>
        <w:rPr>
          <w:sz w:val="15"/>
        </w:rPr>
        <w:t>Totals since 2025-08-12 (Storm Events through 2026-06-30): 0 county-coded records, 0 with a damage value recorded (including $0), $0; 14 zone-level records, 14 with a damage value recorded (including $0), $20,000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Orleans County, county-level (county FIPS 50019);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Irasburg town</w:t>
            </w:r>
          </w:p>
        </w:tc>
        <w:tc>
          <w:tcPr>
            <w:tcW w:type="dxa" w:w="1636"/>
          </w:tcPr>
          <w:p>
            <w:pPr>
              <w:spacing w:after="0"/>
              <w:jc w:val="left"/>
            </w:pPr>
            <w:r>
              <w:rPr>
                <w:sz w:val="16"/>
              </w:rPr>
              <w:t>500252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Irasburg town, VT: risk-assessment baseline packet, release 2026-10 (data as of 2026-09-30; Town FIPS 5001935575). Automated baseline. </w:t>
      </w:r>
      <w:hyperlink r:id="rId16">
        <w:r>
          <w:rPr>
            <w:color w:val="1F4E99"/>
            <w:sz w:val="17"/>
            <w:u w:val="single"/>
          </w:rPr>
          <w:t>https://hazardplain.org/vt/5001935575/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hazard-plain_2026-10_VT_5001935575.docx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Irasburg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355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Irasburg town, VT: Risk-assessment baseline packet</dc:title>
  <dc:subject>Hazard Plain release 2026-10, as of 2026-09-30. Automated baseline</dc:subject>
  <dc:creator>Hazard Plain</dc:creator>
  <cp:keywords>Hazard Plain; hazard mitigation; risk assessment; 5001935575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