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Williamstown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5001784175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2025-11-17. Plan: Town of Williamstown, VT Local Hazard Mitigation Plan Update (FEMA plan 106944), approved 2020-11-18.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Williamstown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2020-11-18: 7 new hazard declarations (6 incidents) and 92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5001784175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2025-11-17</w:t>
      </w:r>
    </w:p>
    <w:p>
      <w:pPr>
        <w:keepNext/>
        <w:spacing w:after="40" w:before="0"/>
      </w:pPr>
      <w:r>
        <w:rPr>
          <w:b/>
        </w:rPr>
        <w:t xml:space="preserve">Plan: </w:t>
      </w:r>
      <w:r>
        <w:rPr/>
        <w:t>Town of Williamstown, VT Local Hazard Mitigation Plan Update (FEMA plan 106944)</w:t>
      </w:r>
    </w:p>
    <w:p>
      <w:pPr>
        <w:keepNext/>
        <w:spacing w:after="40" w:before="0"/>
      </w:pPr>
      <w:r>
        <w:rPr>
          <w:b/>
        </w:rPr>
        <w:t xml:space="preserve">Approved: </w:t>
      </w:r>
      <w:r>
        <w:rPr/>
        <w:t>2020-11-18</w:t>
      </w:r>
    </w:p>
    <w:p>
      <w:pPr>
        <w:keepNext/>
        <w:spacing w:after="40" w:before="0"/>
      </w:pPr>
      <w:r>
        <w:rPr>
          <w:b/>
        </w:rPr>
        <w:t xml:space="preserve">Days since expiry: </w:t>
      </w:r>
      <w:r>
        <w:rPr/>
        <w:t>317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EM-3567-VT (Tropical Storm Henri), DR-4695-VT (Severe Storm and Flooding), EM-3595-VT (Flooding), DR-4720-VT (Severe Storms, Flooding, Landslides, and Mudslides), DR-4762-VT (Severe Storm and Flooding),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395"/>
        <w:gridCol w:w="934"/>
        <w:gridCol w:w="2910"/>
        <w:gridCol w:w="3596"/>
        <w:gridCol w:w="1494"/>
        <w:gridCol w:w="1494"/>
        <w:gridCol w:w="1288"/>
      </w:tblGrid>
      <w:tr>
        <w:trPr>
          <w:cantSplit/>
          <w:tblHeader/>
        </w:trPr>
        <w:tc>
          <w:tcPr>
            <w:tcW w:type="dxa" w:w="2395"/>
            <w:shd w:val="clear" w:color="auto" w:fill="E8E8E8"/>
          </w:tcPr>
          <w:p>
            <w:pPr>
              <w:spacing w:after="0"/>
              <w:jc w:val="left"/>
            </w:pPr>
            <w:r>
              <w:rPr>
                <w:b/>
                <w:sz w:val="16"/>
              </w:rPr>
              <w:t>Jurisdiction</w:t>
            </w:r>
          </w:p>
        </w:tc>
        <w:tc>
          <w:tcPr>
            <w:tcW w:type="dxa" w:w="934"/>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Status</w:t>
            </w:r>
          </w:p>
        </w:tc>
        <w:tc>
          <w:tcPr>
            <w:tcW w:type="dxa" w:w="3596"/>
            <w:shd w:val="clear" w:color="auto" w:fill="E8E8E8"/>
          </w:tcPr>
          <w:p>
            <w:pPr>
              <w:spacing w:after="0"/>
              <w:jc w:val="left"/>
            </w:pPr>
            <w:r>
              <w:rPr>
                <w:b/>
                <w:sz w:val="16"/>
              </w:rPr>
              <w:t>Plan</w:t>
            </w:r>
          </w:p>
        </w:tc>
        <w:tc>
          <w:tcPr>
            <w:tcW w:type="dxa" w:w="1494"/>
            <w:shd w:val="clear" w:color="auto" w:fill="E8E8E8"/>
          </w:tcPr>
          <w:p>
            <w:pPr>
              <w:spacing w:after="0"/>
              <w:jc w:val="left"/>
            </w:pPr>
            <w:r>
              <w:rPr>
                <w:b/>
                <w:sz w:val="16"/>
              </w:rPr>
              <w:t>Approved</w:t>
            </w:r>
          </w:p>
        </w:tc>
        <w:tc>
          <w:tcPr>
            <w:tcW w:type="dxa" w:w="1494"/>
            <w:shd w:val="clear" w:color="auto" w:fill="E8E8E8"/>
          </w:tcPr>
          <w:p>
            <w:pPr>
              <w:spacing w:after="0"/>
              <w:jc w:val="left"/>
            </w:pPr>
            <w:r>
              <w:rPr>
                <w:b/>
                <w:sz w:val="16"/>
              </w:rPr>
              <w:t>Expires</w:t>
            </w:r>
          </w:p>
        </w:tc>
        <w:tc>
          <w:tcPr>
            <w:tcW w:type="dxa" w:w="12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95"/>
          </w:tcPr>
          <w:p>
            <w:pPr>
              <w:spacing w:after="0"/>
              <w:jc w:val="left"/>
            </w:pPr>
            <w:r>
              <w:rPr>
                <w:sz w:val="16"/>
              </w:rPr>
              <w:t>Williamstown town</w:t>
            </w:r>
          </w:p>
        </w:tc>
        <w:tc>
          <w:tcPr>
            <w:tcW w:type="dxa" w:w="934"/>
          </w:tcPr>
          <w:p>
            <w:pPr>
              <w:spacing w:after="0"/>
              <w:jc w:val="left"/>
            </w:pPr>
            <w:r>
              <w:rPr>
                <w:sz w:val="16"/>
              </w:rPr>
              <w:t>Town</w:t>
            </w:r>
          </w:p>
        </w:tc>
        <w:tc>
          <w:tcPr>
            <w:tcW w:type="dxa" w:w="2910"/>
          </w:tcPr>
          <w:p>
            <w:pPr>
              <w:spacing w:after="0"/>
              <w:jc w:val="left"/>
            </w:pPr>
            <w:r>
              <w:rPr>
                <w:sz w:val="16"/>
              </w:rPr>
              <w:t>Expired on 2025-11-17</w:t>
            </w:r>
          </w:p>
        </w:tc>
        <w:tc>
          <w:tcPr>
            <w:tcW w:type="dxa" w:w="3596"/>
          </w:tcPr>
          <w:p>
            <w:pPr>
              <w:spacing w:after="0"/>
              <w:jc w:val="left"/>
            </w:pPr>
            <w:r>
              <w:rPr>
                <w:sz w:val="16"/>
              </w:rPr>
              <w:t>Town of Williamstown, VT Local Hazard Mitigation Plan Update (FEMA plan 106944)</w:t>
            </w:r>
          </w:p>
        </w:tc>
        <w:tc>
          <w:tcPr>
            <w:tcW w:type="dxa" w:w="1494"/>
          </w:tcPr>
          <w:p>
            <w:pPr>
              <w:spacing w:after="0"/>
              <w:jc w:val="left"/>
            </w:pPr>
            <w:r>
              <w:rPr>
                <w:sz w:val="16"/>
              </w:rPr>
              <w:t>2020-11-18</w:t>
            </w:r>
          </w:p>
        </w:tc>
        <w:tc>
          <w:tcPr>
            <w:tcW w:type="dxa" w:w="1494"/>
          </w:tcPr>
          <w:p>
            <w:pPr>
              <w:spacing w:after="0"/>
              <w:jc w:val="left"/>
            </w:pPr>
            <w:r>
              <w:rPr>
                <w:sz w:val="16"/>
              </w:rPr>
              <w:t>2025-11-17</w:t>
            </w:r>
          </w:p>
        </w:tc>
        <w:tc>
          <w:tcPr>
            <w:tcW w:type="dxa" w:w="1288"/>
          </w:tcPr>
          <w:p>
            <w:pPr>
              <w:spacing w:after="0"/>
              <w:jc w:val="right"/>
            </w:pPr>
            <w:r>
              <w:rPr>
                <w:sz w:val="16"/>
              </w:rPr>
              <w:t>-317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2388"/>
        <w:gridCol w:w="1914"/>
        <w:gridCol w:w="2656"/>
        <w:gridCol w:w="178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Title</w:t>
            </w:r>
          </w:p>
        </w:tc>
        <w:tc>
          <w:tcPr>
            <w:tcW w:type="dxa" w:w="1914"/>
            <w:shd w:val="clear" w:color="auto" w:fill="E8E8E8"/>
          </w:tcPr>
          <w:p>
            <w:pPr>
              <w:spacing w:after="0"/>
              <w:jc w:val="left"/>
            </w:pPr>
            <w:r>
              <w:rPr>
                <w:b/>
                <w:sz w:val="16"/>
              </w:rPr>
              <w:t>Mapped hazard</w:t>
            </w:r>
          </w:p>
        </w:tc>
        <w:tc>
          <w:tcPr>
            <w:tcW w:type="dxa" w:w="26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8"/>
          </w:tcPr>
          <w:p>
            <w:pPr>
              <w:spacing w:after="0"/>
              <w:jc w:val="left"/>
            </w:pPr>
            <w:r>
              <w:rPr>
                <w:sz w:val="16"/>
              </w:rPr>
              <w:t>Major disaster</w:t>
            </w:r>
          </w:p>
        </w:tc>
        <w:tc>
          <w:tcPr>
            <w:tcW w:type="dxa" w:w="2388"/>
          </w:tcPr>
          <w:p>
            <w:pPr>
              <w:spacing w:after="0"/>
              <w:jc w:val="left"/>
            </w:pPr>
            <w:r>
              <w:rPr>
                <w:sz w:val="16"/>
              </w:rPr>
              <w:t>Severe Storm, Flooding, Landslides, and Mudslides</w:t>
            </w:r>
          </w:p>
        </w:tc>
        <w:tc>
          <w:tcPr>
            <w:tcW w:type="dxa" w:w="1914"/>
          </w:tcPr>
          <w:p>
            <w:pPr>
              <w:spacing w:after="0"/>
              <w:jc w:val="left"/>
            </w:pPr>
            <w:r>
              <w:rPr>
                <w:sz w:val="16"/>
              </w:rPr>
              <w:t>Inland Flooding; Landslide</w:t>
            </w:r>
          </w:p>
        </w:tc>
        <w:tc>
          <w:tcPr>
            <w:tcW w:type="dxa" w:w="2656"/>
          </w:tcPr>
          <w:p>
            <w:pPr>
              <w:spacing w:after="0"/>
              <w:jc w:val="right"/>
            </w:pPr>
            <w:r>
              <w:rPr>
                <w:sz w:val="16"/>
              </w:rPr>
              <w:t>$415,531.10</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8"/>
          </w:tcPr>
          <w:p>
            <w:pPr>
              <w:spacing w:after="0"/>
              <w:jc w:val="left"/>
            </w:pPr>
            <w:r>
              <w:rPr>
                <w:sz w:val="16"/>
              </w:rPr>
              <w:t>Emergency</w:t>
            </w:r>
          </w:p>
        </w:tc>
        <w:tc>
          <w:tcPr>
            <w:tcW w:type="dxa" w:w="2388"/>
          </w:tcPr>
          <w:p>
            <w:pPr>
              <w:spacing w:after="0"/>
              <w:jc w:val="left"/>
            </w:pPr>
            <w:r>
              <w:rPr>
                <w:sz w:val="16"/>
              </w:rPr>
              <w:t>Tropical Depression Debby</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$663,756.86</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8"/>
          </w:tcPr>
          <w:p>
            <w:pPr>
              <w:spacing w:after="0"/>
              <w:jc w:val="left"/>
            </w:pPr>
            <w:r>
              <w:rPr>
                <w:sz w:val="16"/>
              </w:rPr>
              <w:t>Major disaster</w:t>
            </w:r>
          </w:p>
        </w:tc>
        <w:tc>
          <w:tcPr>
            <w:tcW w:type="dxa" w:w="2388"/>
          </w:tcPr>
          <w:p>
            <w:pPr>
              <w:spacing w:after="0"/>
              <w:jc w:val="left"/>
            </w:pPr>
            <w:r>
              <w:rPr>
                <w:sz w:val="16"/>
              </w:rPr>
              <w:t>Severe Storms, Flooding, Landslides, and Mudslides</w:t>
            </w:r>
          </w:p>
        </w:tc>
        <w:tc>
          <w:tcPr>
            <w:tcW w:type="dxa" w:w="1914"/>
          </w:tcPr>
          <w:p>
            <w:pPr>
              <w:spacing w:after="0"/>
              <w:jc w:val="left"/>
            </w:pPr>
            <w:r>
              <w:rPr>
                <w:sz w:val="16"/>
              </w:rPr>
              <w:t>Inland Flooding (primary); also designated: Landslide</w:t>
            </w:r>
          </w:p>
        </w:tc>
        <w:tc>
          <w:tcPr>
            <w:tcW w:type="dxa" w:w="2656"/>
          </w:tcPr>
          <w:p>
            <w:pPr>
              <w:spacing w:after="0"/>
              <w:jc w:val="right"/>
            </w:pPr>
            <w:r>
              <w:rPr>
                <w:sz w:val="16"/>
              </w:rPr>
              <w:t>$14,254,980.82</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8"/>
          </w:tcPr>
          <w:p>
            <w:pPr>
              <w:spacing w:after="0"/>
              <w:jc w:val="left"/>
            </w:pPr>
            <w:r>
              <w:rPr>
                <w:sz w:val="16"/>
              </w:rPr>
              <w:t>Emergency</w:t>
            </w:r>
          </w:p>
        </w:tc>
        <w:tc>
          <w:tcPr>
            <w:tcW w:type="dxa" w:w="2388"/>
          </w:tcPr>
          <w:p>
            <w:pPr>
              <w:spacing w:after="0"/>
              <w:jc w:val="left"/>
            </w:pPr>
            <w:r>
              <w:rPr>
                <w:sz w:val="16"/>
              </w:rPr>
              <w:t>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$18,967.39</w:t>
            </w:r>
          </w:p>
        </w:tc>
        <w:tc>
          <w:tcPr>
            <w:tcW w:type="dxa" w:w="1784"/>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8"/>
          </w:tcPr>
          <w:p>
            <w:pPr>
              <w:spacing w:after="0"/>
              <w:jc w:val="left"/>
            </w:pPr>
            <w:r>
              <w:rPr>
                <w:sz w:val="16"/>
              </w:rPr>
              <w:t>Emergency</w:t>
            </w:r>
          </w:p>
        </w:tc>
        <w:tc>
          <w:tcPr>
            <w:tcW w:type="dxa" w:w="2388"/>
          </w:tcPr>
          <w:p>
            <w:pPr>
              <w:spacing w:after="0"/>
              <w:jc w:val="left"/>
            </w:pPr>
            <w:r>
              <w:rPr>
                <w:sz w:val="16"/>
              </w:rPr>
              <w:t>Tropical Storm Henri</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8"/>
          </w:tcPr>
          <w:p>
            <w:pPr>
              <w:spacing w:after="0"/>
              <w:jc w:val="left"/>
            </w:pPr>
            <w:r>
              <w:rPr>
                <w:sz w:val="16"/>
              </w:rPr>
              <w:t>Major disaster</w:t>
            </w:r>
          </w:p>
        </w:tc>
        <w:tc>
          <w:tcPr>
            <w:tcW w:type="dxa" w:w="2388"/>
          </w:tcPr>
          <w:p>
            <w:pPr>
              <w:spacing w:after="0"/>
              <w:jc w:val="left"/>
            </w:pPr>
            <w:r>
              <w:rPr>
                <w:sz w:val="16"/>
              </w:rPr>
              <w:t>COVID-19 Pandemic</w:t>
            </w:r>
          </w:p>
        </w:tc>
        <w:tc>
          <w:tcPr>
            <w:tcW w:type="dxa" w:w="1914"/>
          </w:tcPr>
          <w:p>
            <w:pPr>
              <w:spacing w:after="0"/>
              <w:jc w:val="left"/>
            </w:pPr>
            <w:r>
              <w:rPr>
                <w:sz w:val="16"/>
              </w:rPr>
              <w:t>Non-natural, not counted</w:t>
            </w:r>
          </w:p>
        </w:tc>
        <w:tc>
          <w:tcPr>
            <w:tcW w:type="dxa" w:w="2656"/>
          </w:tcPr>
          <w:p>
            <w:pPr>
              <w:spacing w:after="0"/>
              <w:jc w:val="right"/>
            </w:pPr>
            <w:r>
              <w:rPr>
                <w:sz w:val="16"/>
              </w:rPr>
              <w:t>$25,601</w:t>
            </w:r>
          </w:p>
        </w:tc>
        <w:tc>
          <w:tcPr>
            <w:tcW w:type="dxa" w:w="1784"/>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8"/>
          </w:tcPr>
          <w:p>
            <w:pPr>
              <w:spacing w:after="0"/>
              <w:jc w:val="left"/>
            </w:pPr>
            <w:r>
              <w:rPr>
                <w:sz w:val="16"/>
              </w:rPr>
              <w:t>Emergency</w:t>
            </w:r>
          </w:p>
        </w:tc>
        <w:tc>
          <w:tcPr>
            <w:tcW w:type="dxa" w:w="2388"/>
          </w:tcPr>
          <w:p>
            <w:pPr>
              <w:spacing w:after="0"/>
              <w:jc w:val="left"/>
            </w:pPr>
            <w:r>
              <w:rPr>
                <w:sz w:val="16"/>
              </w:rPr>
              <w:t>COVID-19</w:t>
            </w:r>
          </w:p>
        </w:tc>
        <w:tc>
          <w:tcPr>
            <w:tcW w:type="dxa" w:w="1914"/>
          </w:tcPr>
          <w:p>
            <w:pPr>
              <w:spacing w:after="0"/>
              <w:jc w:val="left"/>
            </w:pPr>
            <w:r>
              <w:rPr>
                <w:sz w:val="16"/>
              </w:rPr>
              <w:t>Non-natural, not counted</w:t>
            </w:r>
          </w:p>
        </w:tc>
        <w:tc>
          <w:tcPr>
            <w:tcW w:type="dxa" w:w="2656"/>
          </w:tcPr>
          <w:p>
            <w:pPr>
              <w:spacing w:after="0"/>
              <w:jc w:val="right"/>
            </w:pPr>
            <w:r>
              <w:rPr>
                <w:sz w:val="16"/>
              </w:rPr>
              <w:t>no Public Assistance recorded</w:t>
            </w:r>
          </w:p>
        </w:tc>
        <w:tc>
          <w:tcPr>
            <w:tcW w:type="dxa" w:w="1784"/>
          </w:tcPr>
          <w:p>
            <w:pPr>
              <w:spacing w:after="0"/>
              <w:jc w:val="left"/>
            </w:pPr>
            <w:r>
              <w:rPr>
                <w:sz w:val="16"/>
              </w:rPr>
              <w:t>in the 12 months before plan approval</w:t>
            </w: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$3,809.56</w:t>
            </w:r>
          </w:p>
        </w:tc>
        <w:tc>
          <w:tcPr>
            <w:tcW w:type="dxa" w:w="1784"/>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$601,276.37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8"/>
          </w:tcPr>
          <w:p>
            <w:pPr>
              <w:spacing w:after="0"/>
              <w:jc w:val="left"/>
            </w:pPr>
            <w:r>
              <w:rPr>
                <w:sz w:val="16"/>
              </w:rPr>
              <w:t>Major disaster</w:t>
            </w:r>
          </w:p>
        </w:tc>
        <w:tc>
          <w:tcPr>
            <w:tcW w:type="dxa" w:w="2388"/>
          </w:tcPr>
          <w:p>
            <w:pPr>
              <w:spacing w:after="0"/>
              <w:jc w:val="left"/>
            </w:pPr>
            <w:r>
              <w:rPr>
                <w:sz w:val="16"/>
              </w:rPr>
              <w:t>Severe Storm and Flooding</w:t>
            </w:r>
          </w:p>
        </w:tc>
        <w:tc>
          <w:tcPr>
            <w:tcW w:type="dxa" w:w="1914"/>
          </w:tcPr>
          <w:p>
            <w:pPr>
              <w:spacing w:after="0"/>
              <w:jc w:val="left"/>
            </w:pPr>
            <w:r>
              <w:rPr>
                <w:sz w:val="16"/>
              </w:rPr>
              <w:t>Inland Flooding</w:t>
            </w:r>
          </w:p>
        </w:tc>
        <w:tc>
          <w:tcPr>
            <w:tcW w:type="dxa" w:w="2656"/>
          </w:tcPr>
          <w:p>
            <w:pPr>
              <w:spacing w:after="0"/>
              <w:jc w:val="right"/>
            </w:pPr>
            <w:r>
              <w:rPr>
                <w:sz w:val="16"/>
              </w:rPr>
              <w:t>$22,236.60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$3,012,836.81</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8"/>
          </w:tcPr>
          <w:p>
            <w:pPr>
              <w:spacing w:after="0"/>
              <w:jc w:val="left"/>
            </w:pPr>
            <w:r>
              <w:rPr>
                <w:sz w:val="16"/>
              </w:rPr>
              <w:t>Major disaster</w:t>
            </w:r>
          </w:p>
        </w:tc>
        <w:tc>
          <w:tcPr>
            <w:tcW w:type="dxa" w:w="2388"/>
          </w:tcPr>
          <w:p>
            <w:pPr>
              <w:spacing w:after="0"/>
              <w:jc w:val="left"/>
            </w:pPr>
            <w:r>
              <w:rPr>
                <w:sz w:val="16"/>
              </w:rPr>
              <w:t>Severe Winter Storm</w:t>
            </w:r>
          </w:p>
        </w:tc>
        <w:tc>
          <w:tcPr>
            <w:tcW w:type="dxa" w:w="1914"/>
          </w:tcPr>
          <w:p>
            <w:pPr>
              <w:spacing w:after="0"/>
              <w:jc w:val="left"/>
            </w:pPr>
            <w:r>
              <w:rPr>
                <w:sz w:val="16"/>
              </w:rPr>
              <w:t>Winter Weather</w:t>
            </w:r>
          </w:p>
        </w:tc>
        <w:tc>
          <w:tcPr>
            <w:tcW w:type="dxa" w:w="2656"/>
          </w:tcPr>
          <w:p>
            <w:pPr>
              <w:spacing w:after="0"/>
              <w:jc w:val="right"/>
            </w:pPr>
            <w:r>
              <w:rPr>
                <w:sz w:val="16"/>
              </w:rPr>
              <w:t>$94,472.42</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$127,598.29</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$746,862.22</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8"/>
          </w:tcPr>
          <w:p>
            <w:pPr>
              <w:spacing w:after="0"/>
              <w:jc w:val="left"/>
            </w:pPr>
            <w:r>
              <w:rPr>
                <w:sz w:val="16"/>
              </w:rPr>
              <w:t>Major disaster</w:t>
            </w:r>
          </w:p>
        </w:tc>
        <w:tc>
          <w:tcPr>
            <w:tcW w:type="dxa" w:w="2388"/>
          </w:tcPr>
          <w:p>
            <w:pPr>
              <w:spacing w:after="0"/>
              <w:jc w:val="left"/>
            </w:pPr>
            <w:r>
              <w:rPr>
                <w:sz w:val="16"/>
              </w:rPr>
              <w:t>Tropical Storm Irene</w:t>
            </w:r>
          </w:p>
        </w:tc>
        <w:tc>
          <w:tcPr>
            <w:tcW w:type="dxa" w:w="1914"/>
          </w:tcPr>
          <w:p>
            <w:pPr>
              <w:spacing w:after="0"/>
              <w:jc w:val="left"/>
            </w:pPr>
            <w:r>
              <w:rPr>
                <w:sz w:val="16"/>
              </w:rPr>
              <w:t>Hurricane</w:t>
            </w:r>
          </w:p>
        </w:tc>
        <w:tc>
          <w:tcPr>
            <w:tcW w:type="dxa" w:w="2656"/>
          </w:tcPr>
          <w:p>
            <w:pPr>
              <w:spacing w:after="0"/>
              <w:jc w:val="right"/>
            </w:pPr>
            <w:r>
              <w:rPr>
                <w:sz w:val="16"/>
              </w:rPr>
              <w:t>$5,783,639.03</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8"/>
          </w:tcPr>
          <w:p>
            <w:pPr>
              <w:spacing w:after="0"/>
              <w:jc w:val="left"/>
            </w:pPr>
            <w:r>
              <w:rPr>
                <w:sz w:val="16"/>
              </w:rPr>
              <w:t>Emergency</w:t>
            </w:r>
          </w:p>
        </w:tc>
        <w:tc>
          <w:tcPr>
            <w:tcW w:type="dxa" w:w="2388"/>
          </w:tcPr>
          <w:p>
            <w:pPr>
              <w:spacing w:after="0"/>
              <w:jc w:val="left"/>
            </w:pPr>
            <w:r>
              <w:rPr>
                <w:sz w:val="16"/>
              </w:rPr>
              <w:t>Hurricane Irene</w:t>
            </w:r>
          </w:p>
        </w:tc>
        <w:tc>
          <w:tcPr>
            <w:tcW w:type="dxa" w:w="1914"/>
          </w:tcPr>
          <w:p>
            <w:pPr>
              <w:spacing w:after="0"/>
              <w:jc w:val="left"/>
            </w:pPr>
            <w:r>
              <w:rPr>
                <w:sz w:val="16"/>
              </w:rPr>
              <w:t>Hurricane</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$167,666.71</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$459,817.34</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$1,833,595.87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$6,919.40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$123,553.60</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$46,491.57</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8"/>
          </w:tcPr>
          <w:p>
            <w:pPr>
              <w:spacing w:after="0"/>
              <w:jc w:val="left"/>
            </w:pPr>
            <w:r>
              <w:rPr>
                <w:sz w:val="16"/>
              </w:rPr>
              <w:t>Major disaster</w:t>
            </w:r>
          </w:p>
        </w:tc>
        <w:tc>
          <w:tcPr>
            <w:tcW w:type="dxa" w:w="2388"/>
          </w:tcPr>
          <w:p>
            <w:pPr>
              <w:spacing w:after="0"/>
              <w:jc w:val="left"/>
            </w:pPr>
            <w:r>
              <w:rPr>
                <w:sz w:val="16"/>
              </w:rPr>
              <w:t>Tropical Storm Floyd</w:t>
            </w:r>
          </w:p>
        </w:tc>
        <w:tc>
          <w:tcPr>
            <w:tcW w:type="dxa" w:w="1914"/>
          </w:tcPr>
          <w:p>
            <w:pPr>
              <w:spacing w:after="0"/>
              <w:jc w:val="left"/>
            </w:pPr>
            <w:r>
              <w:rPr>
                <w:sz w:val="16"/>
              </w:rPr>
              <w:t>Hurricane; Inland Flooding</w:t>
            </w:r>
          </w:p>
        </w:tc>
        <w:tc>
          <w:tcPr>
            <w:tcW w:type="dxa" w:w="2656"/>
          </w:tcPr>
          <w:p>
            <w:pPr>
              <w:spacing w:after="0"/>
              <w:jc w:val="right"/>
            </w:pPr>
            <w:r>
              <w:rPr>
                <w:sz w:val="16"/>
              </w:rPr>
              <w:t>$46,623.14</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8"/>
          </w:tcPr>
          <w:p>
            <w:pPr>
              <w:spacing w:after="0"/>
              <w:jc w:val="left"/>
            </w:pPr>
            <w:r>
              <w:rPr>
                <w:sz w:val="16"/>
              </w:rPr>
              <w:t>Major disaster</w:t>
            </w:r>
          </w:p>
        </w:tc>
        <w:tc>
          <w:tcPr>
            <w:tcW w:type="dxa" w:w="2388"/>
          </w:tcPr>
          <w:p>
            <w:pPr>
              <w:spacing w:after="0"/>
              <w:jc w:val="left"/>
            </w:pPr>
            <w:r>
              <w:rPr>
                <w:sz w:val="16"/>
              </w:rPr>
              <w:t>Severe Storms and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8"/>
          </w:tcPr>
          <w:p>
            <w:pPr>
              <w:spacing w:after="0"/>
              <w:jc w:val="left"/>
            </w:pPr>
            <w:r>
              <w:rPr>
                <w:sz w:val="16"/>
              </w:rPr>
              <w:t>Major disaster</w:t>
            </w:r>
          </w:p>
        </w:tc>
        <w:tc>
          <w:tcPr>
            <w:tcW w:type="dxa" w:w="2388"/>
          </w:tcPr>
          <w:p>
            <w:pPr>
              <w:spacing w:after="0"/>
              <w:jc w:val="left"/>
            </w:pPr>
            <w:r>
              <w:rPr>
                <w:sz w:val="16"/>
              </w:rPr>
              <w:t>Severe Ice Storms, Rain, High Winds and Flooding</w:t>
            </w:r>
          </w:p>
        </w:tc>
        <w:tc>
          <w:tcPr>
            <w:tcW w:type="dxa" w:w="1914"/>
          </w:tcPr>
          <w:p>
            <w:pPr>
              <w:spacing w:after="0"/>
              <w:jc w:val="left"/>
            </w:pPr>
            <w:r>
              <w:rPr>
                <w:sz w:val="16"/>
              </w:rPr>
              <w:t>Ice Storm; Inland Flooding; Strong Wind</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8"/>
          </w:tcPr>
          <w:p>
            <w:pPr>
              <w:spacing w:after="0"/>
              <w:jc w:val="left"/>
            </w:pPr>
            <w:r>
              <w:rPr>
                <w:sz w:val="16"/>
              </w:rPr>
              <w:t>Major disaster</w:t>
            </w:r>
          </w:p>
        </w:tc>
        <w:tc>
          <w:tcPr>
            <w:tcW w:type="dxa" w:w="2388"/>
          </w:tcPr>
          <w:p>
            <w:pPr>
              <w:spacing w:after="0"/>
              <w:jc w:val="left"/>
            </w:pPr>
            <w:r>
              <w:rPr>
                <w:sz w:val="16"/>
              </w:rPr>
              <w:t>Ice Jams and Flooding</w:t>
            </w:r>
          </w:p>
        </w:tc>
        <w:tc>
          <w:tcPr>
            <w:tcW w:type="dxa" w:w="1914"/>
          </w:tcPr>
          <w:p>
            <w:pPr>
              <w:spacing w:after="0"/>
              <w:jc w:val="left"/>
            </w:pPr>
            <w:r>
              <w:rPr>
                <w:sz w:val="16"/>
              </w:rPr>
              <w:t>Inland Flooding (primary); also designated: Winter Weather</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8"/>
          </w:tcPr>
          <w:p>
            <w:pPr>
              <w:spacing w:after="0"/>
              <w:jc w:val="left"/>
            </w:pPr>
            <w:r>
              <w:rPr>
                <w:sz w:val="16"/>
              </w:rPr>
              <w:t>Major disaster</w:t>
            </w:r>
          </w:p>
        </w:tc>
        <w:tc>
          <w:tcPr>
            <w:tcW w:type="dxa" w:w="2388"/>
          </w:tcPr>
          <w:p>
            <w:pPr>
              <w:spacing w:after="0"/>
              <w:jc w:val="left"/>
            </w:pPr>
            <w:r>
              <w:rPr>
                <w:sz w:val="16"/>
              </w:rPr>
              <w:t>Heavy Rains, Ice Jams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8"/>
          </w:tcPr>
          <w:p>
            <w:pPr>
              <w:spacing w:after="0"/>
              <w:jc w:val="left"/>
            </w:pPr>
            <w:r>
              <w:rPr>
                <w:sz w:val="16"/>
              </w:rPr>
              <w:t>Major disaster</w:t>
            </w:r>
          </w:p>
        </w:tc>
        <w:tc>
          <w:tcPr>
            <w:tcW w:type="dxa" w:w="2388"/>
          </w:tcPr>
          <w:p>
            <w:pPr>
              <w:spacing w:after="0"/>
              <w:jc w:val="left"/>
            </w:pPr>
            <w:r>
              <w:rPr>
                <w:sz w:val="16"/>
              </w:rPr>
              <w:t>Severe Storms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8"/>
          </w:tcPr>
          <w:p>
            <w:pPr>
              <w:spacing w:after="0"/>
              <w:jc w:val="left"/>
            </w:pPr>
            <w:r>
              <w:rPr>
                <w:sz w:val="16"/>
              </w:rPr>
              <w:t>Major disaster</w:t>
            </w:r>
          </w:p>
        </w:tc>
        <w:tc>
          <w:tcPr>
            <w:tcW w:type="dxa" w:w="2388"/>
          </w:tcPr>
          <w:p>
            <w:pPr>
              <w:spacing w:after="0"/>
              <w:jc w:val="left"/>
            </w:pPr>
            <w:r>
              <w:rPr>
                <w:sz w:val="16"/>
              </w:rPr>
              <w:t>Severe Storms &amp; Flooding</w:t>
            </w:r>
          </w:p>
        </w:tc>
        <w:tc>
          <w:tcPr>
            <w:tcW w:type="dxa" w:w="1914"/>
          </w:tcPr>
          <w:p>
            <w:pPr>
              <w:spacing w:after="0"/>
              <w:jc w:val="left"/>
            </w:pPr>
            <w:r>
              <w:rPr>
                <w:sz w:val="16"/>
              </w:rPr>
              <w:t>Inland Flooding</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8"/>
          </w:tcPr>
          <w:p>
            <w:pPr>
              <w:spacing w:after="0"/>
              <w:jc w:val="left"/>
            </w:pPr>
            <w:r>
              <w:rPr>
                <w:sz w:val="16"/>
              </w:rPr>
              <w:t>Major disaster</w:t>
            </w:r>
          </w:p>
        </w:tc>
        <w:tc>
          <w:tcPr>
            <w:tcW w:type="dxa" w:w="2388"/>
          </w:tcPr>
          <w:p>
            <w:pPr>
              <w:spacing w:after="0"/>
              <w:jc w:val="left"/>
            </w:pPr>
            <w:r>
              <w:rPr>
                <w:sz w:val="16"/>
              </w:rPr>
              <w:t>Severe Storms, High Winds &amp; Flooding</w:t>
            </w:r>
          </w:p>
        </w:tc>
        <w:tc>
          <w:tcPr>
            <w:tcW w:type="dxa" w:w="1914"/>
          </w:tcPr>
          <w:p>
            <w:pPr>
              <w:spacing w:after="0"/>
              <w:jc w:val="left"/>
            </w:pPr>
            <w:r>
              <w:rPr>
                <w:sz w:val="16"/>
              </w:rPr>
              <w:t>Inland Flooding (primary); also designated: Strong Wind</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8"/>
          </w:tcPr>
          <w:p>
            <w:pPr>
              <w:spacing w:after="0"/>
              <w:jc w:val="left"/>
            </w:pPr>
            <w:r>
              <w:rPr>
                <w:sz w:val="16"/>
              </w:rPr>
              <w:t>Major disaster</w:t>
            </w:r>
          </w:p>
        </w:tc>
        <w:tc>
          <w:tcPr>
            <w:tcW w:type="dxa" w:w="2388"/>
          </w:tcPr>
          <w:p>
            <w:pPr>
              <w:spacing w:after="0"/>
              <w:jc w:val="left"/>
            </w:pPr>
            <w:r>
              <w:rPr>
                <w:sz w:val="16"/>
              </w:rPr>
              <w:t>Severe Storms, Flooding, &amp; Landslides</w:t>
            </w:r>
          </w:p>
        </w:tc>
        <w:tc>
          <w:tcPr>
            <w:tcW w:type="dxa" w:w="1914"/>
          </w:tcPr>
          <w:p>
            <w:pPr>
              <w:spacing w:after="0"/>
              <w:jc w:val="left"/>
            </w:pPr>
            <w:r>
              <w:rPr>
                <w:sz w:val="16"/>
              </w:rPr>
              <w:t>Inland Flooding (primary); also designated: Landslide</w:t>
            </w:r>
          </w:p>
        </w:tc>
        <w:tc>
          <w:tcPr>
            <w:tcW w:type="dxa" w:w="2656"/>
          </w:tcPr>
          <w:p>
            <w:pPr>
              <w:spacing w:after="0"/>
              <w:jc w:val="right"/>
            </w:pPr>
            <w:r>
              <w:rPr>
                <w:sz w:val="16"/>
              </w:rPr>
              <w:t>no Public Assistance recorded</w:t>
            </w:r>
          </w:p>
        </w:tc>
        <w:tc>
          <w:tcPr>
            <w:tcW w:type="dxa" w:w="178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28</w:t>
            </w:r>
          </w:p>
        </w:tc>
        <w:tc>
          <w:tcPr>
            <w:tcW w:type="dxa" w:w="2116"/>
          </w:tcPr>
          <w:p>
            <w:pPr>
              <w:spacing w:after="0"/>
              <w:jc w:val="right"/>
            </w:pPr>
            <w:r>
              <w:rPr>
                <w:sz w:val="16"/>
              </w:rPr>
              <w:t>1</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47</w:t>
            </w:r>
          </w:p>
        </w:tc>
        <w:tc>
          <w:tcPr>
            <w:tcW w:type="dxa" w:w="2116"/>
          </w:tcPr>
          <w:p>
            <w:pPr>
              <w:spacing w:after="0"/>
              <w:jc w:val="right"/>
            </w:pPr>
            <w:r>
              <w:rPr>
                <w:sz w:val="16"/>
              </w:rPr>
              <w:t>5</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3057"/>
        <w:gridCol w:w="930"/>
        <w:gridCol w:w="2293"/>
        <w:gridCol w:w="1128"/>
        <w:gridCol w:w="25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0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3"/>
            <w:shd w:val="clear" w:color="auto" w:fill="E8E8E8"/>
          </w:tcPr>
          <w:p>
            <w:pPr>
              <w:spacing w:after="0"/>
              <w:jc w:val="left"/>
            </w:pPr>
            <w:r>
              <w:rPr>
                <w:b/>
                <w:sz w:val="16"/>
              </w:rPr>
              <w:t>Location</w:t>
            </w:r>
          </w:p>
        </w:tc>
        <w:tc>
          <w:tcPr>
            <w:tcW w:type="dxa" w:w="1128"/>
            <w:shd w:val="clear" w:color="auto" w:fill="E8E8E8"/>
          </w:tcPr>
          <w:p>
            <w:pPr>
              <w:spacing w:after="0"/>
              <w:jc w:val="left"/>
            </w:pPr>
            <w:r>
              <w:rPr>
                <w:b/>
                <w:sz w:val="16"/>
              </w:rPr>
              <w:t>Flags</w:t>
            </w:r>
          </w:p>
        </w:tc>
        <w:tc>
          <w:tcPr>
            <w:tcW w:type="dxa" w:w="25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34"/>
          </w:tcPr>
          <w:p>
            <w:pPr>
              <w:spacing w:after="0"/>
              <w:jc w:val="left"/>
            </w:pPr>
            <w:r>
              <w:rPr>
                <w:sz w:val="16"/>
              </w:rPr>
              <w:t>EF1, 0.53 mi within this county, 200 yd wide</w:t>
            </w:r>
          </w:p>
        </w:tc>
        <w:tc>
          <w:tcPr>
            <w:tcW w:type="dxa" w:w="3057"/>
          </w:tcPr>
          <w:p>
            <w:pPr>
              <w:spacing w:after="0"/>
              <w:jc w:val="left"/>
            </w:pPr>
            <w:r>
              <w:rPr>
                <w:sz w:val="16"/>
              </w:rPr>
              <w:t>$150,000 property; $0 crops (2026 dollars)</w:t>
            </w:r>
          </w:p>
        </w:tc>
        <w:tc>
          <w:tcPr>
            <w:tcW w:type="dxa" w:w="930"/>
          </w:tcPr>
          <w:p>
            <w:pPr>
              <w:spacing w:after="0"/>
              <w:jc w:val="right"/>
            </w:pPr>
            <w:r>
              <w:rPr>
                <w:sz w:val="16"/>
              </w:rPr>
              <w:t>0, 0</w:t>
            </w:r>
          </w:p>
        </w:tc>
        <w:tc>
          <w:tcPr>
            <w:tcW w:type="dxa" w:w="2293"/>
          </w:tcPr>
          <w:p>
            <w:pPr>
              <w:spacing w:after="0"/>
              <w:jc w:val="left"/>
            </w:pPr>
            <w:r>
              <w:rPr>
                <w:sz w:val="16"/>
              </w:rPr>
              <w:t>WILLIAMSTOWN</w:t>
            </w:r>
          </w:p>
        </w:tc>
        <w:tc>
          <w:tcPr>
            <w:tcW w:type="dxa" w:w="1128"/>
          </w:tcPr>
          <w:p>
            <w:pPr>
              <w:spacing w:after="0"/>
              <w:jc w:val="left"/>
            </w:pPr>
            <w:r>
              <w:rPr>
                <w:sz w:val="16"/>
              </w:rPr>
              <w:t>new since last plan; within last 5 years</w:t>
            </w:r>
          </w:p>
        </w:tc>
        <w:tc>
          <w:tcPr>
            <w:tcW w:type="dxa" w:w="251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34"/>
          </w:tcPr>
          <w:p>
            <w:pPr>
              <w:spacing w:after="0"/>
              <w:jc w:val="left"/>
            </w:pPr>
          </w:p>
        </w:tc>
        <w:tc>
          <w:tcPr>
            <w:tcW w:type="dxa" w:w="3057"/>
          </w:tcPr>
          <w:p>
            <w:pPr>
              <w:spacing w:after="0"/>
              <w:jc w:val="left"/>
            </w:pPr>
            <w:r>
              <w:rPr>
                <w:sz w:val="16"/>
              </w:rPr>
              <w:t>$0 property; $250,000 crops (zone total, 2023 dollars)</w:t>
            </w:r>
          </w:p>
        </w:tc>
        <w:tc>
          <w:tcPr>
            <w:tcW w:type="dxa" w:w="930"/>
          </w:tcPr>
          <w:p>
            <w:pPr>
              <w:spacing w:after="0"/>
              <w:jc w:val="right"/>
            </w:pPr>
            <w:r>
              <w:rPr>
                <w:sz w:val="16"/>
              </w:rPr>
              <w:t>0, 0</w:t>
            </w:r>
          </w:p>
        </w:tc>
        <w:tc>
          <w:tcPr>
            <w:tcW w:type="dxa" w:w="2293"/>
          </w:tcPr>
          <w:p>
            <w:pPr>
              <w:spacing w:after="0"/>
              <w:jc w:val="left"/>
            </w:pPr>
            <w:r>
              <w:rPr>
                <w:sz w:val="16"/>
              </w:rPr>
              <w:t>NWS zone VTZ010 (ORANGE), zone-level</w:t>
            </w:r>
          </w:p>
        </w:tc>
        <w:tc>
          <w:tcPr>
            <w:tcW w:type="dxa" w:w="1128"/>
          </w:tcPr>
          <w:p>
            <w:pPr>
              <w:spacing w:after="0"/>
              <w:jc w:val="left"/>
            </w:pPr>
            <w:r>
              <w:rPr>
                <w:sz w:val="16"/>
              </w:rPr>
              <w:t>new since last plan; within last 5 years</w:t>
            </w:r>
          </w:p>
        </w:tc>
        <w:tc>
          <w:tcPr>
            <w:tcW w:type="dxa" w:w="251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34"/>
          </w:tcPr>
          <w:p>
            <w:pPr>
              <w:spacing w:after="0"/>
              <w:jc w:val="left"/>
            </w:pPr>
          </w:p>
        </w:tc>
        <w:tc>
          <w:tcPr>
            <w:tcW w:type="dxa" w:w="305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293"/>
          </w:tcPr>
          <w:p>
            <w:pPr>
              <w:spacing w:after="0"/>
              <w:jc w:val="left"/>
            </w:pPr>
            <w:r>
              <w:rPr>
                <w:sz w:val="16"/>
              </w:rPr>
              <w:t>NWS zone VTZ010 (ORANGE), zone-level</w:t>
            </w:r>
          </w:p>
        </w:tc>
        <w:tc>
          <w:tcPr>
            <w:tcW w:type="dxa" w:w="1128"/>
          </w:tcPr>
          <w:p>
            <w:pPr>
              <w:spacing w:after="0"/>
              <w:jc w:val="left"/>
            </w:pPr>
            <w:r>
              <w:rPr>
                <w:sz w:val="16"/>
              </w:rPr>
              <w:t>in the 12 months before plan approval</w:t>
            </w:r>
          </w:p>
        </w:tc>
        <w:tc>
          <w:tcPr>
            <w:tcW w:type="dxa" w:w="251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34"/>
          </w:tcPr>
          <w:p>
            <w:pPr>
              <w:spacing w:after="0"/>
              <w:jc w:val="left"/>
            </w:pPr>
          </w:p>
        </w:tc>
        <w:tc>
          <w:tcPr>
            <w:tcW w:type="dxa" w:w="305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293"/>
          </w:tcPr>
          <w:p>
            <w:pPr>
              <w:spacing w:after="0"/>
              <w:jc w:val="left"/>
            </w:pPr>
            <w:r>
              <w:rPr>
                <w:sz w:val="16"/>
              </w:rPr>
              <w:t>NWS zone VTZ010 (ORANGE), zone-level</w:t>
            </w:r>
          </w:p>
        </w:tc>
        <w:tc>
          <w:tcPr>
            <w:tcW w:type="dxa" w:w="1128"/>
          </w:tcPr>
          <w:p>
            <w:pPr>
              <w:spacing w:after="0"/>
              <w:jc w:val="left"/>
            </w:pPr>
          </w:p>
        </w:tc>
        <w:tc>
          <w:tcPr>
            <w:tcW w:type="dxa" w:w="25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34"/>
          </w:tcPr>
          <w:p>
            <w:pPr>
              <w:spacing w:after="0"/>
              <w:jc w:val="left"/>
            </w:pPr>
          </w:p>
        </w:tc>
        <w:tc>
          <w:tcPr>
            <w:tcW w:type="dxa" w:w="3057"/>
          </w:tcPr>
          <w:p>
            <w:pPr>
              <w:spacing w:after="0"/>
              <w:jc w:val="left"/>
            </w:pPr>
            <w:r>
              <w:rPr>
                <w:sz w:val="16"/>
              </w:rPr>
              <w:t>$0 property; $0 crops (2012 dollars)</w:t>
            </w:r>
          </w:p>
        </w:tc>
        <w:tc>
          <w:tcPr>
            <w:tcW w:type="dxa" w:w="930"/>
          </w:tcPr>
          <w:p>
            <w:pPr>
              <w:spacing w:after="0"/>
              <w:jc w:val="right"/>
            </w:pPr>
            <w:r>
              <w:rPr>
                <w:sz w:val="16"/>
              </w:rPr>
              <w:t>1, 0</w:t>
            </w:r>
          </w:p>
        </w:tc>
        <w:tc>
          <w:tcPr>
            <w:tcW w:type="dxa" w:w="2293"/>
          </w:tcPr>
          <w:p>
            <w:pPr>
              <w:spacing w:after="0"/>
              <w:jc w:val="left"/>
            </w:pPr>
            <w:r>
              <w:rPr>
                <w:sz w:val="16"/>
              </w:rPr>
              <w:t>POST MILLS ARPT</w:t>
            </w:r>
          </w:p>
        </w:tc>
        <w:tc>
          <w:tcPr>
            <w:tcW w:type="dxa" w:w="1128"/>
          </w:tcPr>
          <w:p>
            <w:pPr>
              <w:spacing w:after="0"/>
              <w:jc w:val="left"/>
            </w:pPr>
          </w:p>
        </w:tc>
        <w:tc>
          <w:tcPr>
            <w:tcW w:type="dxa" w:w="251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34"/>
          </w:tcPr>
          <w:p>
            <w:pPr>
              <w:spacing w:after="0"/>
              <w:jc w:val="left"/>
            </w:pPr>
          </w:p>
        </w:tc>
        <w:tc>
          <w:tcPr>
            <w:tcW w:type="dxa" w:w="3057"/>
          </w:tcPr>
          <w:p>
            <w:pPr>
              <w:spacing w:after="0"/>
              <w:jc w:val="left"/>
            </w:pPr>
            <w:r>
              <w:rPr>
                <w:sz w:val="16"/>
              </w:rPr>
              <w:t>$32,500,000 property; $1,500,000 crops (2011 dollars)</w:t>
            </w:r>
          </w:p>
        </w:tc>
        <w:tc>
          <w:tcPr>
            <w:tcW w:type="dxa" w:w="930"/>
          </w:tcPr>
          <w:p>
            <w:pPr>
              <w:spacing w:after="0"/>
              <w:jc w:val="right"/>
            </w:pPr>
            <w:r>
              <w:rPr>
                <w:sz w:val="16"/>
              </w:rPr>
              <w:t>0, 0</w:t>
            </w:r>
          </w:p>
        </w:tc>
        <w:tc>
          <w:tcPr>
            <w:tcW w:type="dxa" w:w="2293"/>
          </w:tcPr>
          <w:p>
            <w:pPr>
              <w:spacing w:after="0"/>
              <w:jc w:val="left"/>
            </w:pPr>
            <w:r>
              <w:rPr>
                <w:sz w:val="16"/>
              </w:rPr>
              <w:t>RANDOLPH to UNION VLG</w:t>
            </w:r>
          </w:p>
        </w:tc>
        <w:tc>
          <w:tcPr>
            <w:tcW w:type="dxa" w:w="1128"/>
          </w:tcPr>
          <w:p>
            <w:pPr>
              <w:spacing w:after="0"/>
              <w:jc w:val="left"/>
            </w:pPr>
          </w:p>
        </w:tc>
        <w:tc>
          <w:tcPr>
            <w:tcW w:type="dxa" w:w="25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34"/>
          </w:tcPr>
          <w:p>
            <w:pPr>
              <w:spacing w:after="0"/>
              <w:jc w:val="left"/>
            </w:pPr>
            <w:r>
              <w:rPr>
                <w:sz w:val="16"/>
              </w:rPr>
              <w:t>75 kt (86 mph) estimated gust</w:t>
            </w:r>
          </w:p>
        </w:tc>
        <w:tc>
          <w:tcPr>
            <w:tcW w:type="dxa" w:w="3057"/>
          </w:tcPr>
          <w:p>
            <w:pPr>
              <w:spacing w:after="0"/>
              <w:jc w:val="left"/>
            </w:pPr>
            <w:r>
              <w:rPr>
                <w:sz w:val="16"/>
              </w:rPr>
              <w:t>$350,000 property; $100,000 crops (2010 dollars)</w:t>
            </w:r>
          </w:p>
        </w:tc>
        <w:tc>
          <w:tcPr>
            <w:tcW w:type="dxa" w:w="930"/>
          </w:tcPr>
          <w:p>
            <w:pPr>
              <w:spacing w:after="0"/>
              <w:jc w:val="right"/>
            </w:pPr>
            <w:r>
              <w:rPr>
                <w:sz w:val="16"/>
              </w:rPr>
              <w:t>0, 0</w:t>
            </w:r>
          </w:p>
        </w:tc>
        <w:tc>
          <w:tcPr>
            <w:tcW w:type="dxa" w:w="2293"/>
          </w:tcPr>
          <w:p>
            <w:pPr>
              <w:spacing w:after="0"/>
              <w:jc w:val="left"/>
            </w:pPr>
            <w:r>
              <w:rPr>
                <w:sz w:val="16"/>
              </w:rPr>
              <w:t>EAST BROOKFIELD</w:t>
            </w:r>
          </w:p>
        </w:tc>
        <w:tc>
          <w:tcPr>
            <w:tcW w:type="dxa" w:w="1128"/>
          </w:tcPr>
          <w:p>
            <w:pPr>
              <w:spacing w:after="0"/>
              <w:jc w:val="left"/>
            </w:pPr>
          </w:p>
        </w:tc>
        <w:tc>
          <w:tcPr>
            <w:tcW w:type="dxa" w:w="251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34"/>
          </w:tcPr>
          <w:p>
            <w:pPr>
              <w:spacing w:after="0"/>
              <w:jc w:val="left"/>
            </w:pPr>
            <w:r>
              <w:rPr>
                <w:sz w:val="16"/>
              </w:rPr>
              <w:t>2 in</w:t>
            </w:r>
          </w:p>
        </w:tc>
        <w:tc>
          <w:tcPr>
            <w:tcW w:type="dxa" w:w="3057"/>
          </w:tcPr>
          <w:p>
            <w:pPr>
              <w:spacing w:after="0"/>
              <w:jc w:val="left"/>
            </w:pPr>
            <w:r>
              <w:rPr>
                <w:sz w:val="16"/>
              </w:rPr>
              <w:t>$25,000 property; $0 crops (2010 dollars)</w:t>
            </w:r>
          </w:p>
        </w:tc>
        <w:tc>
          <w:tcPr>
            <w:tcW w:type="dxa" w:w="930"/>
          </w:tcPr>
          <w:p>
            <w:pPr>
              <w:spacing w:after="0"/>
              <w:jc w:val="right"/>
            </w:pPr>
            <w:r>
              <w:rPr>
                <w:sz w:val="16"/>
              </w:rPr>
              <w:t>0, 0</w:t>
            </w:r>
          </w:p>
        </w:tc>
        <w:tc>
          <w:tcPr>
            <w:tcW w:type="dxa" w:w="2293"/>
          </w:tcPr>
          <w:p>
            <w:pPr>
              <w:spacing w:after="0"/>
              <w:jc w:val="left"/>
            </w:pPr>
            <w:r>
              <w:rPr>
                <w:sz w:val="16"/>
              </w:rPr>
              <w:t>EAST BROOKFIELD</w:t>
            </w:r>
          </w:p>
        </w:tc>
        <w:tc>
          <w:tcPr>
            <w:tcW w:type="dxa" w:w="1128"/>
          </w:tcPr>
          <w:p>
            <w:pPr>
              <w:spacing w:after="0"/>
              <w:jc w:val="left"/>
            </w:pPr>
          </w:p>
        </w:tc>
        <w:tc>
          <w:tcPr>
            <w:tcW w:type="dxa" w:w="251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34"/>
          </w:tcPr>
          <w:p>
            <w:pPr>
              <w:spacing w:after="0"/>
              <w:jc w:val="left"/>
            </w:pPr>
          </w:p>
        </w:tc>
        <w:tc>
          <w:tcPr>
            <w:tcW w:type="dxa" w:w="3057"/>
          </w:tcPr>
          <w:p>
            <w:pPr>
              <w:spacing w:after="0"/>
              <w:jc w:val="left"/>
            </w:pPr>
            <w:r>
              <w:rPr>
                <w:sz w:val="16"/>
              </w:rPr>
              <w:t>$250,000 property; $0 crops (zone total, 2010 dollars)</w:t>
            </w:r>
          </w:p>
        </w:tc>
        <w:tc>
          <w:tcPr>
            <w:tcW w:type="dxa" w:w="930"/>
          </w:tcPr>
          <w:p>
            <w:pPr>
              <w:spacing w:after="0"/>
              <w:jc w:val="right"/>
            </w:pPr>
            <w:r>
              <w:rPr>
                <w:sz w:val="16"/>
              </w:rPr>
              <w:t>0, 0</w:t>
            </w:r>
          </w:p>
        </w:tc>
        <w:tc>
          <w:tcPr>
            <w:tcW w:type="dxa" w:w="2293"/>
          </w:tcPr>
          <w:p>
            <w:pPr>
              <w:spacing w:after="0"/>
              <w:jc w:val="left"/>
            </w:pPr>
            <w:r>
              <w:rPr>
                <w:sz w:val="16"/>
              </w:rPr>
              <w:t>NWS zone VTZ010 (ORANGE), zone-level</w:t>
            </w:r>
          </w:p>
        </w:tc>
        <w:tc>
          <w:tcPr>
            <w:tcW w:type="dxa" w:w="1128"/>
          </w:tcPr>
          <w:p>
            <w:pPr>
              <w:spacing w:after="0"/>
              <w:jc w:val="left"/>
            </w:pPr>
          </w:p>
        </w:tc>
        <w:tc>
          <w:tcPr>
            <w:tcW w:type="dxa" w:w="25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34"/>
          </w:tcPr>
          <w:p>
            <w:pPr>
              <w:spacing w:after="0"/>
              <w:jc w:val="left"/>
            </w:pPr>
            <w:r>
              <w:rPr>
                <w:sz w:val="16"/>
              </w:rPr>
              <w:t>51 kt (59 mph), measurement type not recorded</w:t>
            </w:r>
          </w:p>
        </w:tc>
        <w:tc>
          <w:tcPr>
            <w:tcW w:type="dxa" w:w="3057"/>
          </w:tcPr>
          <w:p>
            <w:pPr>
              <w:spacing w:after="0"/>
              <w:jc w:val="left"/>
            </w:pPr>
            <w:r>
              <w:rPr>
                <w:sz w:val="16"/>
              </w:rPr>
              <w:t>$100,000 property; crops not reported (zone total, 1999 dollars)</w:t>
            </w:r>
          </w:p>
        </w:tc>
        <w:tc>
          <w:tcPr>
            <w:tcW w:type="dxa" w:w="930"/>
          </w:tcPr>
          <w:p>
            <w:pPr>
              <w:spacing w:after="0"/>
              <w:jc w:val="right"/>
            </w:pPr>
            <w:r>
              <w:rPr>
                <w:sz w:val="16"/>
              </w:rPr>
              <w:t>1, 0</w:t>
            </w:r>
          </w:p>
        </w:tc>
        <w:tc>
          <w:tcPr>
            <w:tcW w:type="dxa" w:w="2293"/>
          </w:tcPr>
          <w:p>
            <w:pPr>
              <w:spacing w:after="0"/>
              <w:jc w:val="left"/>
            </w:pPr>
            <w:r>
              <w:rPr>
                <w:sz w:val="16"/>
              </w:rPr>
              <w:t>NWS zone VTZ010 (ORANGE), zone-level</w:t>
            </w:r>
          </w:p>
        </w:tc>
        <w:tc>
          <w:tcPr>
            <w:tcW w:type="dxa" w:w="1128"/>
          </w:tcPr>
          <w:p>
            <w:pPr>
              <w:spacing w:after="0"/>
              <w:jc w:val="left"/>
            </w:pPr>
          </w:p>
        </w:tc>
        <w:tc>
          <w:tcPr>
            <w:tcW w:type="dxa" w:w="251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34"/>
          </w:tcPr>
          <w:p>
            <w:pPr>
              <w:spacing w:after="0"/>
              <w:jc w:val="left"/>
            </w:pPr>
          </w:p>
        </w:tc>
        <w:tc>
          <w:tcPr>
            <w:tcW w:type="dxa" w:w="3057"/>
          </w:tcPr>
          <w:p>
            <w:pPr>
              <w:spacing w:after="0"/>
              <w:jc w:val="left"/>
            </w:pPr>
            <w:r>
              <w:rPr>
                <w:sz w:val="16"/>
              </w:rPr>
              <w:t>$80,000 property; crops not reported (zone total, 1998 dollars)</w:t>
            </w:r>
          </w:p>
        </w:tc>
        <w:tc>
          <w:tcPr>
            <w:tcW w:type="dxa" w:w="930"/>
          </w:tcPr>
          <w:p>
            <w:pPr>
              <w:spacing w:after="0"/>
              <w:jc w:val="right"/>
            </w:pPr>
            <w:r>
              <w:rPr>
                <w:sz w:val="16"/>
              </w:rPr>
              <w:t>0, 0</w:t>
            </w:r>
          </w:p>
        </w:tc>
        <w:tc>
          <w:tcPr>
            <w:tcW w:type="dxa" w:w="2293"/>
          </w:tcPr>
          <w:p>
            <w:pPr>
              <w:spacing w:after="0"/>
              <w:jc w:val="left"/>
            </w:pPr>
            <w:r>
              <w:rPr>
                <w:sz w:val="16"/>
              </w:rPr>
              <w:t>NWS zone VTZ010 (ORANGE), zone-level</w:t>
            </w:r>
          </w:p>
        </w:tc>
        <w:tc>
          <w:tcPr>
            <w:tcW w:type="dxa" w:w="1128"/>
          </w:tcPr>
          <w:p>
            <w:pPr>
              <w:spacing w:after="0"/>
              <w:jc w:val="left"/>
            </w:pPr>
          </w:p>
        </w:tc>
        <w:tc>
          <w:tcPr>
            <w:tcW w:type="dxa" w:w="251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34"/>
          </w:tcPr>
          <w:p>
            <w:pPr>
              <w:spacing w:after="0"/>
              <w:jc w:val="left"/>
            </w:pPr>
            <w:r>
              <w:rPr>
                <w:sz w:val="16"/>
              </w:rPr>
              <w:t>56 kt (64 mph), measurement type not recorded</w:t>
            </w:r>
          </w:p>
        </w:tc>
        <w:tc>
          <w:tcPr>
            <w:tcW w:type="dxa" w:w="3057"/>
          </w:tcPr>
          <w:p>
            <w:pPr>
              <w:spacing w:after="0"/>
              <w:jc w:val="left"/>
            </w:pPr>
            <w:r>
              <w:rPr>
                <w:sz w:val="16"/>
              </w:rPr>
              <w:t>$15,000 property; crops not reported (1997 dollars)</w:t>
            </w:r>
          </w:p>
        </w:tc>
        <w:tc>
          <w:tcPr>
            <w:tcW w:type="dxa" w:w="930"/>
          </w:tcPr>
          <w:p>
            <w:pPr>
              <w:spacing w:after="0"/>
              <w:jc w:val="right"/>
            </w:pPr>
            <w:r>
              <w:rPr>
                <w:sz w:val="16"/>
              </w:rPr>
              <w:t>0, 1</w:t>
            </w:r>
          </w:p>
        </w:tc>
        <w:tc>
          <w:tcPr>
            <w:tcW w:type="dxa" w:w="2293"/>
          </w:tcPr>
          <w:p>
            <w:pPr>
              <w:spacing w:after="0"/>
              <w:jc w:val="left"/>
            </w:pPr>
            <w:r>
              <w:rPr>
                <w:sz w:val="16"/>
              </w:rPr>
              <w:t>RANDOLPH CENTER</w:t>
            </w:r>
          </w:p>
        </w:tc>
        <w:tc>
          <w:tcPr>
            <w:tcW w:type="dxa" w:w="1128"/>
          </w:tcPr>
          <w:p>
            <w:pPr>
              <w:spacing w:after="0"/>
              <w:jc w:val="left"/>
            </w:pPr>
          </w:p>
        </w:tc>
        <w:tc>
          <w:tcPr>
            <w:tcW w:type="dxa" w:w="25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16"/>
        <w:gridCol w:w="825"/>
        <w:gridCol w:w="2571"/>
        <w:gridCol w:w="2685"/>
        <w:gridCol w:w="2776"/>
        <w:gridCol w:w="3139"/>
      </w:tblGrid>
      <w:tr>
        <w:trPr>
          <w:cantSplit/>
          <w:tblHeader/>
        </w:trPr>
        <w:tc>
          <w:tcPr>
            <w:tcW w:type="dxa" w:w="2116"/>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2571"/>
            <w:shd w:val="clear" w:color="auto" w:fill="E8E8E8"/>
          </w:tcPr>
          <w:p>
            <w:pPr>
              <w:spacing w:after="0"/>
              <w:jc w:val="left"/>
            </w:pPr>
            <w:r>
              <w:rPr>
                <w:b/>
                <w:sz w:val="16"/>
              </w:rPr>
              <w:t>Plan status</w:t>
            </w:r>
          </w:p>
        </w:tc>
        <w:tc>
          <w:tcPr>
            <w:tcW w:type="dxa" w:w="26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16"/>
          </w:tcPr>
          <w:p>
            <w:pPr>
              <w:spacing w:after="0"/>
              <w:jc w:val="left"/>
            </w:pPr>
            <w:r>
              <w:rPr>
                <w:sz w:val="16"/>
              </w:rPr>
              <w:t>Williamstown town</w:t>
            </w:r>
          </w:p>
        </w:tc>
        <w:tc>
          <w:tcPr>
            <w:tcW w:type="dxa" w:w="825"/>
          </w:tcPr>
          <w:p>
            <w:pPr>
              <w:spacing w:after="0"/>
              <w:jc w:val="left"/>
            </w:pPr>
            <w:r>
              <w:rPr>
                <w:sz w:val="16"/>
              </w:rPr>
              <w:t>Town</w:t>
            </w:r>
          </w:p>
        </w:tc>
        <w:tc>
          <w:tcPr>
            <w:tcW w:type="dxa" w:w="2571"/>
          </w:tcPr>
          <w:p>
            <w:pPr>
              <w:spacing w:after="0"/>
              <w:jc w:val="left"/>
            </w:pPr>
            <w:r>
              <w:rPr>
                <w:sz w:val="16"/>
              </w:rPr>
              <w:t>Expired on 2025-11-17</w:t>
            </w:r>
          </w:p>
        </w:tc>
        <w:tc>
          <w:tcPr>
            <w:tcW w:type="dxa" w:w="2685"/>
          </w:tcPr>
          <w:p>
            <w:pPr>
              <w:spacing w:after="0"/>
              <w:jc w:val="right"/>
            </w:pPr>
            <w:r>
              <w:rPr>
                <w:sz w:val="16"/>
              </w:rPr>
              <w:t>FMA RL 0, SRL 0; any 2</w:t>
            </w:r>
          </w:p>
        </w:tc>
        <w:tc>
          <w:tcPr>
            <w:tcW w:type="dxa" w:w="2776"/>
          </w:tcPr>
          <w:p>
            <w:pPr>
              <w:spacing w:after="0"/>
              <w:jc w:val="right"/>
            </w:pPr>
            <w:r>
              <w:rPr>
                <w:sz w:val="16"/>
              </w:rPr>
              <w:t>$2,462,889.85</w:t>
            </w:r>
          </w:p>
        </w:tc>
        <w:tc>
          <w:tcPr>
            <w:tcW w:type="dxa" w:w="3139"/>
          </w:tcPr>
          <w:p>
            <w:pPr>
              <w:spacing w:after="0"/>
              <w:jc w:val="right"/>
            </w:pPr>
            <w:r>
              <w:rPr>
                <w:sz w:val="16"/>
              </w:rPr>
              <w:t>15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Williamstown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2"/>
        <w:gridCol w:w="1041"/>
        <w:gridCol w:w="1037"/>
        <w:gridCol w:w="1126"/>
        <w:gridCol w:w="937"/>
        <w:gridCol w:w="1046"/>
        <w:gridCol w:w="1170"/>
        <w:gridCol w:w="1076"/>
        <w:gridCol w:w="1410"/>
        <w:gridCol w:w="16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2020-11-18</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7"/>
          </w:tcPr>
          <w:p>
            <w:pPr>
              <w:spacing w:after="0"/>
              <w:jc w:val="right"/>
            </w:pPr>
            <w:r>
              <w:rPr>
                <w:sz w:val="16"/>
              </w:rPr>
              <w:t>$225</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37"/>
          </w:tcPr>
          <w:p>
            <w:pPr>
              <w:spacing w:after="0"/>
              <w:jc w:val="right"/>
            </w:pPr>
            <w:r>
              <w:rPr>
                <w:sz w:val="16"/>
              </w:rPr>
              <w:t>$535,186</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$250,000</w:t>
            </w:r>
          </w:p>
        </w:tc>
        <w:tc>
          <w:tcPr>
            <w:tcW w:type="dxa" w:w="1410"/>
          </w:tcPr>
          <w:p>
            <w:pPr>
              <w:spacing w:after="0"/>
              <w:jc w:val="right"/>
            </w:pPr>
          </w:p>
        </w:tc>
        <w:tc>
          <w:tcPr>
            <w:tcW w:type="dxa" w:w="1617"/>
          </w:tcPr>
          <w:p>
            <w:pPr>
              <w:spacing w:after="0"/>
              <w:jc w:val="left"/>
            </w:pPr>
            <w:r>
              <w:rPr>
                <w:sz w:val="16"/>
              </w:rPr>
              <w:t>Storm Events damage since the plan includes 1 zone-level Frost/Freeze record ($250,000):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7"/>
          </w:tcPr>
          <w:p>
            <w:pPr>
              <w:spacing w:after="0"/>
              <w:jc w:val="right"/>
            </w:pPr>
            <w:r>
              <w:rPr>
                <w:sz w:val="16"/>
              </w:rPr>
              <w:t>n/a</w:t>
            </w:r>
          </w:p>
        </w:tc>
        <w:tc>
          <w:tcPr>
            <w:tcW w:type="dxa" w:w="1046"/>
          </w:tcPr>
          <w:p>
            <w:pPr>
              <w:spacing w:after="0"/>
              <w:jc w:val="right"/>
            </w:pP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2"/>
          </w:tcPr>
          <w:p>
            <w:pPr>
              <w:spacing w:after="0"/>
              <w:jc w:val="right"/>
            </w:pPr>
            <w:r>
              <w:rPr>
                <w:sz w:val="16"/>
              </w:rPr>
              <w:t>n/a</w:t>
            </w:r>
          </w:p>
        </w:tc>
        <w:tc>
          <w:tcPr>
            <w:tcW w:type="dxa" w:w="1041"/>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37"/>
          </w:tcPr>
          <w:p>
            <w:pPr>
              <w:spacing w:after="0"/>
              <w:jc w:val="right"/>
            </w:pPr>
            <w:r>
              <w:rPr>
                <w:sz w:val="16"/>
              </w:rPr>
              <w:t>$20,161</w:t>
            </w:r>
          </w:p>
        </w:tc>
        <w:tc>
          <w:tcPr>
            <w:tcW w:type="dxa" w:w="1046"/>
          </w:tcPr>
          <w:p>
            <w:pPr>
              <w:spacing w:after="0"/>
              <w:jc w:val="right"/>
            </w:pPr>
            <w:r>
              <w:rPr>
                <w:sz w:val="16"/>
              </w:rPr>
              <w:t>0.00118%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37"/>
          </w:tcPr>
          <w:p>
            <w:pPr>
              <w:spacing w:after="0"/>
              <w:jc w:val="right"/>
            </w:pPr>
            <w:r>
              <w:rPr>
                <w:sz w:val="16"/>
              </w:rPr>
              <w:t>$27,908</w:t>
            </w:r>
          </w:p>
        </w:tc>
        <w:tc>
          <w:tcPr>
            <w:tcW w:type="dxa" w:w="1046"/>
          </w:tcPr>
          <w:p>
            <w:pPr>
              <w:spacing w:after="0"/>
              <w:jc w:val="right"/>
            </w:pPr>
            <w:r>
              <w:rPr>
                <w:sz w:val="16"/>
              </w:rPr>
              <w:t>under 0.0001%</w:t>
            </w:r>
          </w:p>
        </w:tc>
        <w:tc>
          <w:tcPr>
            <w:tcW w:type="dxa" w:w="1170"/>
          </w:tcPr>
          <w:p>
            <w:pPr>
              <w:spacing w:after="0"/>
              <w:jc w:val="right"/>
            </w:pPr>
            <w:r>
              <w:rPr>
                <w:sz w:val="16"/>
              </w:rPr>
              <w:t>$50,000</w:t>
            </w: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37"/>
          </w:tcPr>
          <w:p>
            <w:pPr>
              <w:spacing w:after="0"/>
              <w:jc w:val="right"/>
            </w:pPr>
            <w:r>
              <w:rPr>
                <w:sz w:val="16"/>
              </w:rPr>
              <w:t>$152,844</w:t>
            </w:r>
          </w:p>
        </w:tc>
        <w:tc>
          <w:tcPr>
            <w:tcW w:type="dxa" w:w="1046"/>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2"/>
          </w:tcPr>
          <w:p>
            <w:pPr>
              <w:spacing w:after="0"/>
              <w:jc w:val="right"/>
            </w:pPr>
            <w:r>
              <w:rPr>
                <w:sz w:val="16"/>
              </w:rPr>
              <w:t>$70,808,663</w:t>
            </w:r>
          </w:p>
        </w:tc>
        <w:tc>
          <w:tcPr>
            <w:tcW w:type="dxa" w:w="1041"/>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37"/>
          </w:tcPr>
          <w:p>
            <w:pPr>
              <w:spacing w:after="0"/>
              <w:jc w:val="right"/>
            </w:pPr>
            <w:r>
              <w:rPr>
                <w:sz w:val="16"/>
              </w:rPr>
              <w:t>$14,705</w:t>
            </w:r>
          </w:p>
        </w:tc>
        <w:tc>
          <w:tcPr>
            <w:tcW w:type="dxa" w:w="1046"/>
          </w:tcPr>
          <w:p>
            <w:pPr>
              <w:spacing w:after="0"/>
              <w:jc w:val="right"/>
            </w:pPr>
            <w:r>
              <w:rPr>
                <w:sz w:val="16"/>
              </w:rPr>
              <w:t>0.00477%</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no Public Assistance recorded (2 declarations)</w:t>
            </w: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37"/>
          </w:tcPr>
          <w:p>
            <w:pPr>
              <w:spacing w:after="0"/>
              <w:jc w:val="right"/>
            </w:pPr>
            <w:r>
              <w:rPr>
                <w:sz w:val="16"/>
              </w:rPr>
              <w:t>$5,886</w:t>
            </w:r>
          </w:p>
        </w:tc>
        <w:tc>
          <w:tcPr>
            <w:tcW w:type="dxa" w:w="1046"/>
          </w:tcPr>
          <w:p>
            <w:pPr>
              <w:spacing w:after="0"/>
              <w:jc w:val="right"/>
            </w:pPr>
            <w:r>
              <w:rPr>
                <w:sz w:val="16"/>
              </w:rPr>
              <w:t>0.000806%</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2"/>
          </w:tcPr>
          <w:p>
            <w:pPr>
              <w:spacing w:after="0"/>
              <w:jc w:val="right"/>
            </w:pPr>
            <w:r>
              <w:rPr>
                <w:sz w:val="16"/>
              </w:rPr>
              <w:t>$9,110,060</w:t>
            </w:r>
          </w:p>
        </w:tc>
        <w:tc>
          <w:tcPr>
            <w:tcW w:type="dxa" w:w="1041"/>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37"/>
          </w:tcPr>
          <w:p>
            <w:pPr>
              <w:spacing w:after="0"/>
              <w:jc w:val="right"/>
            </w:pPr>
            <w:r>
              <w:rPr>
                <w:sz w:val="16"/>
              </w:rPr>
              <w:t>$60,973</w:t>
            </w:r>
          </w:p>
        </w:tc>
        <w:tc>
          <w:tcPr>
            <w:tcW w:type="dxa" w:w="1046"/>
          </w:tcPr>
          <w:p>
            <w:pPr>
              <w:spacing w:after="0"/>
              <w:jc w:val="right"/>
            </w:pPr>
            <w:r>
              <w:rPr>
                <w:sz w:val="16"/>
              </w:rPr>
              <w:t>n/a (see note)</w:t>
            </w:r>
          </w:p>
        </w:tc>
        <w:tc>
          <w:tcPr>
            <w:tcW w:type="dxa" w:w="1170"/>
          </w:tcPr>
          <w:p>
            <w:pPr>
              <w:spacing w:after="0"/>
              <w:jc w:val="right"/>
            </w:pPr>
            <w:r>
              <w:rPr>
                <w:sz w:val="16"/>
              </w:rPr>
              <w:t>$400,000</w:t>
            </w:r>
          </w:p>
        </w:tc>
        <w:tc>
          <w:tcPr>
            <w:tcW w:type="dxa" w:w="1076"/>
          </w:tcPr>
          <w:p>
            <w:pPr>
              <w:spacing w:after="0"/>
              <w:jc w:val="right"/>
            </w:pPr>
          </w:p>
        </w:tc>
        <w:tc>
          <w:tcPr>
            <w:tcW w:type="dxa" w:w="1410"/>
          </w:tcPr>
          <w:p>
            <w:pPr>
              <w:spacing w:after="0"/>
              <w:jc w:val="right"/>
            </w:pPr>
            <w:r>
              <w:rPr>
                <w:sz w:val="16"/>
              </w:rPr>
              <w:t>$15,353,236.17</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2"/>
          </w:tcPr>
          <w:p>
            <w:pPr>
              <w:spacing w:after="0"/>
              <w:jc w:val="right"/>
            </w:pPr>
            <w:r>
              <w:rPr>
                <w:sz w:val="16"/>
              </w:rPr>
              <w:t>n/a</w:t>
            </w:r>
          </w:p>
        </w:tc>
        <w:tc>
          <w:tcPr>
            <w:tcW w:type="dxa" w:w="1041"/>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37"/>
          </w:tcPr>
          <w:p>
            <w:pPr>
              <w:spacing w:after="0"/>
              <w:jc w:val="right"/>
            </w:pPr>
            <w:r>
              <w:rPr>
                <w:sz w:val="16"/>
              </w:rPr>
              <w:t>$16,190</w:t>
            </w:r>
          </w:p>
        </w:tc>
        <w:tc>
          <w:tcPr>
            <w:tcW w:type="dxa" w:w="1046"/>
          </w:tcPr>
          <w:p>
            <w:pPr>
              <w:spacing w:after="0"/>
              <w:jc w:val="right"/>
            </w:pPr>
            <w:r>
              <w:rPr>
                <w:sz w:val="16"/>
              </w:rPr>
              <w:t>0.00161%</w:t>
            </w:r>
          </w:p>
        </w:tc>
        <w:tc>
          <w:tcPr>
            <w:tcW w:type="dxa" w:w="1170"/>
          </w:tcPr>
          <w:p>
            <w:pPr>
              <w:spacing w:after="0"/>
              <w:jc w:val="right"/>
            </w:pPr>
          </w:p>
        </w:tc>
        <w:tc>
          <w:tcPr>
            <w:tcW w:type="dxa" w:w="1076"/>
          </w:tcPr>
          <w:p>
            <w:pPr>
              <w:spacing w:after="0"/>
              <w:jc w:val="right"/>
            </w:pPr>
          </w:p>
        </w:tc>
        <w:tc>
          <w:tcPr>
            <w:tcW w:type="dxa" w:w="1410"/>
          </w:tcPr>
          <w:p>
            <w:pPr>
              <w:spacing w:after="0"/>
              <w:jc w:val="right"/>
            </w:pPr>
            <w:r>
              <w:rPr>
                <w:sz w:val="16"/>
              </w:rPr>
              <w:t>$14,670,511.92</w:t>
            </w: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2"/>
          </w:tcPr>
          <w:p>
            <w:pPr>
              <w:spacing w:after="0"/>
              <w:jc w:val="right"/>
            </w:pPr>
            <w:r>
              <w:rPr>
                <w:sz w:val="16"/>
              </w:rPr>
              <w:t>n/a</w:t>
            </w:r>
          </w:p>
        </w:tc>
        <w:tc>
          <w:tcPr>
            <w:tcW w:type="dxa" w:w="1041"/>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37"/>
          </w:tcPr>
          <w:p>
            <w:pPr>
              <w:spacing w:after="0"/>
              <w:jc w:val="right"/>
            </w:pPr>
            <w:r>
              <w:rPr>
                <w:sz w:val="16"/>
              </w:rPr>
              <w:t>$489,286</w:t>
            </w:r>
          </w:p>
        </w:tc>
        <w:tc>
          <w:tcPr>
            <w:tcW w:type="dxa" w:w="1046"/>
          </w:tcPr>
          <w:p>
            <w:pPr>
              <w:spacing w:after="0"/>
              <w:jc w:val="right"/>
            </w:pPr>
            <w:r>
              <w:rPr>
                <w:sz w:val="16"/>
              </w:rPr>
              <w:t>0.000218%</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37"/>
          </w:tcPr>
          <w:p>
            <w:pPr>
              <w:spacing w:after="0"/>
              <w:jc w:val="right"/>
            </w:pPr>
            <w:r>
              <w:rPr>
                <w:sz w:val="16"/>
              </w:rPr>
              <w:t>$161,478</w:t>
            </w:r>
          </w:p>
        </w:tc>
        <w:tc>
          <w:tcPr>
            <w:tcW w:type="dxa" w:w="1046"/>
          </w:tcPr>
          <w:p>
            <w:pPr>
              <w:spacing w:after="0"/>
              <w:jc w:val="right"/>
            </w:pPr>
            <w:r>
              <w:rPr>
                <w:sz w:val="16"/>
              </w:rPr>
              <w:t>0.00174%</w:t>
            </w:r>
          </w:p>
        </w:tc>
        <w:tc>
          <w:tcPr>
            <w:tcW w:type="dxa" w:w="1170"/>
          </w:tcPr>
          <w:p>
            <w:pPr>
              <w:spacing w:after="0"/>
              <w:jc w:val="right"/>
            </w:pPr>
            <w:r>
              <w:rPr>
                <w:sz w:val="16"/>
              </w:rPr>
              <w:t>$251,000</w:t>
            </w:r>
          </w:p>
        </w:tc>
        <w:tc>
          <w:tcPr>
            <w:tcW w:type="dxa" w:w="1076"/>
          </w:tcPr>
          <w:p>
            <w:pPr>
              <w:spacing w:after="0"/>
              <w:jc w:val="right"/>
            </w:pPr>
            <w:r>
              <w:rPr>
                <w:sz w:val="16"/>
              </w:rPr>
              <w:t>$580,000</w:t>
            </w:r>
          </w:p>
        </w:tc>
        <w:tc>
          <w:tcPr>
            <w:tcW w:type="dxa" w:w="1410"/>
          </w:tcPr>
          <w:p>
            <w:pPr>
              <w:spacing w:after="0"/>
              <w:jc w:val="right"/>
            </w:pPr>
          </w:p>
        </w:tc>
        <w:tc>
          <w:tcPr>
            <w:tcW w:type="dxa" w:w="1617"/>
          </w:tcPr>
          <w:p>
            <w:pPr>
              <w:spacing w:after="0"/>
              <w:jc w:val="left"/>
            </w:pPr>
            <w:r>
              <w:rPr>
                <w:sz w:val="16"/>
              </w:rPr>
              <w:t>Storm Events damage since the plan includes 1 zone-level High Wind record ($500,000) and 4 zone-level Strong Wind records ($80,000):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37"/>
          </w:tcPr>
          <w:p>
            <w:pPr>
              <w:spacing w:after="0"/>
              <w:jc w:val="right"/>
            </w:pPr>
            <w:r>
              <w:rPr>
                <w:sz w:val="16"/>
              </w:rPr>
              <w:t>$81,463</w:t>
            </w:r>
          </w:p>
        </w:tc>
        <w:tc>
          <w:tcPr>
            <w:tcW w:type="dxa" w:w="1046"/>
          </w:tcPr>
          <w:p>
            <w:pPr>
              <w:spacing w:after="0"/>
              <w:jc w:val="right"/>
            </w:pPr>
            <w:r>
              <w:rPr>
                <w:sz w:val="16"/>
              </w:rPr>
              <w:t>0.000812%</w:t>
            </w:r>
          </w:p>
        </w:tc>
        <w:tc>
          <w:tcPr>
            <w:tcW w:type="dxa" w:w="1170"/>
          </w:tcPr>
          <w:p>
            <w:pPr>
              <w:spacing w:after="0"/>
              <w:jc w:val="right"/>
            </w:pPr>
            <w:r>
              <w:rPr>
                <w:sz w:val="16"/>
              </w:rPr>
              <w:t>$150,000</w:t>
            </w: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2"/>
          </w:tcPr>
          <w:p>
            <w:pPr>
              <w:spacing w:after="0"/>
              <w:jc w:val="right"/>
            </w:pPr>
            <w:r>
              <w:rPr>
                <w:sz w:val="16"/>
              </w:rPr>
              <w:t>$56,519,109</w:t>
            </w:r>
          </w:p>
        </w:tc>
        <w:tc>
          <w:tcPr>
            <w:tcW w:type="dxa" w:w="1041"/>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37"/>
          </w:tcPr>
          <w:p>
            <w:pPr>
              <w:spacing w:after="0"/>
              <w:jc w:val="right"/>
            </w:pPr>
            <w:r>
              <w:rPr>
                <w:sz w:val="16"/>
              </w:rPr>
              <w:t>$741</w:t>
            </w:r>
          </w:p>
        </w:tc>
        <w:tc>
          <w:tcPr>
            <w:tcW w:type="dxa" w:w="1046"/>
          </w:tcPr>
          <w:p>
            <w:pPr>
              <w:spacing w:after="0"/>
              <w:jc w:val="right"/>
            </w:pPr>
            <w:r>
              <w:rPr>
                <w:sz w:val="16"/>
              </w:rPr>
              <w:t>0.000127%</w:t>
            </w:r>
          </w:p>
        </w:tc>
        <w:tc>
          <w:tcPr>
            <w:tcW w:type="dxa" w:w="1170"/>
          </w:tcPr>
          <w:p>
            <w:pPr>
              <w:spacing w:after="0"/>
              <w:jc w:val="right"/>
            </w:pPr>
          </w:p>
        </w:tc>
        <w:tc>
          <w:tcPr>
            <w:tcW w:type="dxa" w:w="1076"/>
          </w:tcPr>
          <w:p>
            <w:pPr>
              <w:spacing w:after="0"/>
              <w:jc w:val="right"/>
            </w:pPr>
          </w:p>
        </w:tc>
        <w:tc>
          <w:tcPr>
            <w:tcW w:type="dxa" w:w="141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2"/>
          </w:tcPr>
          <w:p>
            <w:pPr>
              <w:spacing w:after="0"/>
              <w:jc w:val="right"/>
            </w:pPr>
            <w:r>
              <w:rPr>
                <w:sz w:val="16"/>
              </w:rPr>
              <w:t>$70,891,093</w:t>
            </w:r>
          </w:p>
        </w:tc>
        <w:tc>
          <w:tcPr>
            <w:tcW w:type="dxa" w:w="1041"/>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37"/>
          </w:tcPr>
          <w:p>
            <w:pPr>
              <w:spacing w:after="0"/>
              <w:jc w:val="right"/>
            </w:pPr>
            <w:r>
              <w:rPr>
                <w:sz w:val="16"/>
              </w:rPr>
              <w:t>$28,947</w:t>
            </w:r>
          </w:p>
        </w:tc>
        <w:tc>
          <w:tcPr>
            <w:tcW w:type="dxa" w:w="1046"/>
          </w:tcPr>
          <w:p>
            <w:pPr>
              <w:spacing w:after="0"/>
              <w:jc w:val="right"/>
            </w:pPr>
            <w:r>
              <w:rPr>
                <w:sz w:val="16"/>
              </w:rPr>
              <w:t>0.000848%</w:t>
            </w:r>
          </w:p>
        </w:tc>
        <w:tc>
          <w:tcPr>
            <w:tcW w:type="dxa" w:w="1170"/>
          </w:tcPr>
          <w:p>
            <w:pPr>
              <w:spacing w:after="0"/>
              <w:jc w:val="right"/>
            </w:pPr>
          </w:p>
        </w:tc>
        <w:tc>
          <w:tcPr>
            <w:tcW w:type="dxa" w:w="1076"/>
          </w:tcPr>
          <w:p>
            <w:pPr>
              <w:spacing w:after="0"/>
              <w:jc w:val="right"/>
            </w:pPr>
            <w:r>
              <w:rPr>
                <w:sz w:val="16"/>
              </w:rPr>
              <w:t>$50,000</w:t>
            </w:r>
          </w:p>
        </w:tc>
        <w:tc>
          <w:tcPr>
            <w:tcW w:type="dxa" w:w="1410"/>
          </w:tcPr>
          <w:p>
            <w:pPr>
              <w:spacing w:after="0"/>
              <w:jc w:val="right"/>
            </w:pP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2020-11-18 (Storm Events through 2026-06-30): 28 county-coded records, 28 with a damage value recorded (including $0), $851,000; 64 zone-level records, 64 with a damage value recorded (including $0), $880,000 reported for the zone; Public Assistance: $15,353,236.17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Williamstown town</w:t>
            </w:r>
          </w:p>
        </w:tc>
        <w:tc>
          <w:tcPr>
            <w:tcW w:type="dxa" w:w="1574"/>
          </w:tcPr>
          <w:p>
            <w:pPr>
              <w:spacing w:after="0"/>
              <w:jc w:val="left"/>
            </w:pPr>
            <w:r>
              <w:rPr>
                <w:sz w:val="16"/>
              </w:rPr>
              <w:t>500080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Williamstown town, VT: risk-assessment baseline packet, release 2026-10 (data as of 2026-09-30; Town FIPS 5001784175). Automated baseline. </w:t>
      </w:r>
      <w:hyperlink r:id="rId16">
        <w:r>
          <w:rPr>
            <w:color w:val="1F4E99"/>
            <w:sz w:val="17"/>
            <w:u w:val="single"/>
          </w:rPr>
          <w:t>https://hazardplain.org/vt/5001784175/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hazard-plain_2026-10_VT_5001784175.docx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Williamstown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841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Williamstown town, VT: Risk-assessment baseline packet</dc:title>
  <dc:subject>Hazard Plain release 2026-10, as of 2026-09-30. Automated baseline</dc:subject>
  <dc:creator>Hazard Plain</dc:creator>
  <cp:keywords>Hazard Plain; hazard mitigation; risk assessment; 5001784175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