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West Fairlee town, VT</w:t>
      </w:r>
    </w:p>
    <w:p>
      <w:pPr>
        <w:spacing w:after="120" w:before="0"/>
      </w:pPr>
      <w:r>
        <w:rPr>
          <w:color w:val="555555"/>
          <w:sz w:val="24"/>
        </w:rPr>
        <w:t>Risk-assessment baseline packet (county-level sections from Orange County)</w:t>
      </w:r>
    </w:p>
    <w:p>
      <w:pPr>
        <w:spacing w:after="120" w:before="0"/>
      </w:pPr>
      <w:r>
        <w:rPr>
          <w:b/>
          <w:sz w:val="18"/>
        </w:rPr>
        <w:t xml:space="preserve">Town FIPS: </w:t>
      </w:r>
      <w:r>
        <w:rPr>
          <w:sz w:val="18"/>
        </w:rPr>
        <w:t>5001779975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2024-12-03. Plan: Town of West Fairlee, Vermont 2019 Local Hazard Mitigation Plan (FEMA plan 106235), approved 2019-12-04.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Orange County data (county FIPS 50017; each heading says so); the plan clock, B1-f and B2-c are for West Fairlee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2019-12-04: 8 new hazard declarations (7 incidents) and 99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($8,552,793 a year), Cold Wave ($555,294) and Lightning ($505,761).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5001779975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2024-12-03</w:t>
      </w:r>
    </w:p>
    <w:p>
      <w:pPr>
        <w:keepNext/>
        <w:spacing w:after="40" w:before="0"/>
      </w:pPr>
      <w:r>
        <w:rPr>
          <w:b/>
        </w:rPr>
        <w:t xml:space="preserve">Plan: </w:t>
      </w:r>
      <w:r>
        <w:rPr/>
        <w:t>Town of West Fairlee, Vermont 2019 Local Hazard Mitigation Plan (FEMA plan 106235)</w:t>
      </w:r>
    </w:p>
    <w:p>
      <w:pPr>
        <w:keepNext/>
        <w:spacing w:after="40" w:before="0"/>
      </w:pPr>
      <w:r>
        <w:rPr>
          <w:b/>
        </w:rPr>
        <w:t xml:space="preserve">Approved: </w:t>
      </w:r>
      <w:r>
        <w:rPr/>
        <w:t>2019-12-04</w:t>
      </w:r>
    </w:p>
    <w:p>
      <w:pPr>
        <w:keepNext/>
        <w:spacing w:after="40" w:before="0"/>
      </w:pPr>
      <w:r>
        <w:rPr>
          <w:b/>
        </w:rPr>
        <w:t xml:space="preserve">Days since expiry: </w:t>
      </w:r>
      <w:r>
        <w:rPr/>
        <w:t>666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2019-12-04)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(7 incidents): DR-4474-VT (Severe Storm and Flooding), EM-3567-VT (Tropical Storm Henri), DR-4695-VT (Severe Storm and Flooding), EM-3595-VT (Flooding), DR-4720-VT (Severe Storms, Flooding, Landslides, and Mudslides), DR-4762-VT (Severe Storm and Flooding), EM-3609-VT (Tropical Depression Debby), DR-4810-VT (Severe Storm, Flooding, Landslides, and Mudslides);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(Orange County, county-level): </w:t>
      </w:r>
      <w:r>
        <w:rPr/>
        <w:t>99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373"/>
        <w:gridCol w:w="926"/>
        <w:gridCol w:w="2883"/>
        <w:gridCol w:w="3691"/>
        <w:gridCol w:w="1481"/>
        <w:gridCol w:w="1481"/>
        <w:gridCol w:w="1277"/>
      </w:tblGrid>
      <w:tr>
        <w:trPr>
          <w:cantSplit/>
          <w:tblHeader/>
        </w:trPr>
        <w:tc>
          <w:tcPr>
            <w:tcW w:type="dxa" w:w="2373"/>
            <w:shd w:val="clear" w:color="auto" w:fill="E8E8E8"/>
          </w:tcPr>
          <w:p>
            <w:pPr>
              <w:spacing w:after="0"/>
              <w:jc w:val="left"/>
            </w:pPr>
            <w:r>
              <w:rPr>
                <w:b/>
                <w:sz w:val="16"/>
              </w:rPr>
              <w:t>Jurisdiction</w:t>
            </w:r>
          </w:p>
        </w:tc>
        <w:tc>
          <w:tcPr>
            <w:tcW w:type="dxa" w:w="926"/>
            <w:shd w:val="clear" w:color="auto" w:fill="E8E8E8"/>
          </w:tcPr>
          <w:p>
            <w:pPr>
              <w:spacing w:after="0"/>
              <w:jc w:val="left"/>
            </w:pPr>
            <w:r>
              <w:rPr>
                <w:b/>
                <w:sz w:val="16"/>
              </w:rPr>
              <w:t>Type</w:t>
            </w:r>
          </w:p>
        </w:tc>
        <w:tc>
          <w:tcPr>
            <w:tcW w:type="dxa" w:w="2883"/>
            <w:shd w:val="clear" w:color="auto" w:fill="E8E8E8"/>
          </w:tcPr>
          <w:p>
            <w:pPr>
              <w:spacing w:after="0"/>
              <w:jc w:val="left"/>
            </w:pPr>
            <w:r>
              <w:rPr>
                <w:b/>
                <w:sz w:val="16"/>
              </w:rPr>
              <w:t>Status</w:t>
            </w:r>
          </w:p>
        </w:tc>
        <w:tc>
          <w:tcPr>
            <w:tcW w:type="dxa" w:w="3691"/>
            <w:shd w:val="clear" w:color="auto" w:fill="E8E8E8"/>
          </w:tcPr>
          <w:p>
            <w:pPr>
              <w:spacing w:after="0"/>
              <w:jc w:val="left"/>
            </w:pPr>
            <w:r>
              <w:rPr>
                <w:b/>
                <w:sz w:val="16"/>
              </w:rPr>
              <w:t>Plan</w:t>
            </w:r>
          </w:p>
        </w:tc>
        <w:tc>
          <w:tcPr>
            <w:tcW w:type="dxa" w:w="1481"/>
            <w:shd w:val="clear" w:color="auto" w:fill="E8E8E8"/>
          </w:tcPr>
          <w:p>
            <w:pPr>
              <w:spacing w:after="0"/>
              <w:jc w:val="left"/>
            </w:pPr>
            <w:r>
              <w:rPr>
                <w:b/>
                <w:sz w:val="16"/>
              </w:rPr>
              <w:t>Approved</w:t>
            </w:r>
          </w:p>
        </w:tc>
        <w:tc>
          <w:tcPr>
            <w:tcW w:type="dxa" w:w="1481"/>
            <w:shd w:val="clear" w:color="auto" w:fill="E8E8E8"/>
          </w:tcPr>
          <w:p>
            <w:pPr>
              <w:spacing w:after="0"/>
              <w:jc w:val="left"/>
            </w:pPr>
            <w:r>
              <w:rPr>
                <w:b/>
                <w:sz w:val="16"/>
              </w:rPr>
              <w:t>Expires</w:t>
            </w:r>
          </w:p>
        </w:tc>
        <w:tc>
          <w:tcPr>
            <w:tcW w:type="dxa" w:w="12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373"/>
          </w:tcPr>
          <w:p>
            <w:pPr>
              <w:spacing w:after="0"/>
              <w:jc w:val="left"/>
            </w:pPr>
            <w:r>
              <w:rPr>
                <w:sz w:val="16"/>
              </w:rPr>
              <w:t>West Fairlee town</w:t>
            </w:r>
          </w:p>
        </w:tc>
        <w:tc>
          <w:tcPr>
            <w:tcW w:type="dxa" w:w="926"/>
          </w:tcPr>
          <w:p>
            <w:pPr>
              <w:spacing w:after="0"/>
              <w:jc w:val="left"/>
            </w:pPr>
            <w:r>
              <w:rPr>
                <w:sz w:val="16"/>
              </w:rPr>
              <w:t>Town</w:t>
            </w:r>
          </w:p>
        </w:tc>
        <w:tc>
          <w:tcPr>
            <w:tcW w:type="dxa" w:w="2883"/>
          </w:tcPr>
          <w:p>
            <w:pPr>
              <w:spacing w:after="0"/>
              <w:jc w:val="left"/>
            </w:pPr>
            <w:r>
              <w:rPr>
                <w:sz w:val="16"/>
              </w:rPr>
              <w:t>Expired on 2024-12-03</w:t>
            </w:r>
          </w:p>
        </w:tc>
        <w:tc>
          <w:tcPr>
            <w:tcW w:type="dxa" w:w="3691"/>
          </w:tcPr>
          <w:p>
            <w:pPr>
              <w:spacing w:after="0"/>
              <w:jc w:val="left"/>
            </w:pPr>
            <w:r>
              <w:rPr>
                <w:sz w:val="16"/>
              </w:rPr>
              <w:t>Town of West Fairlee, Vermont 2019 Local Hazard Mitigation Plan (FEMA plan 106235)</w:t>
            </w:r>
          </w:p>
        </w:tc>
        <w:tc>
          <w:tcPr>
            <w:tcW w:type="dxa" w:w="1481"/>
          </w:tcPr>
          <w:p>
            <w:pPr>
              <w:spacing w:after="0"/>
              <w:jc w:val="left"/>
            </w:pPr>
            <w:r>
              <w:rPr>
                <w:sz w:val="16"/>
              </w:rPr>
              <w:t>2019-12-04</w:t>
            </w:r>
          </w:p>
        </w:tc>
        <w:tc>
          <w:tcPr>
            <w:tcW w:type="dxa" w:w="1481"/>
          </w:tcPr>
          <w:p>
            <w:pPr>
              <w:spacing w:after="0"/>
              <w:jc w:val="left"/>
            </w:pPr>
            <w:r>
              <w:rPr>
                <w:sz w:val="16"/>
              </w:rPr>
              <w:t>2024-12-03</w:t>
            </w:r>
          </w:p>
        </w:tc>
        <w:tc>
          <w:tcPr>
            <w:tcW w:type="dxa" w:w="1277"/>
          </w:tcPr>
          <w:p>
            <w:pPr>
              <w:spacing w:after="0"/>
              <w:jc w:val="right"/>
            </w:pPr>
            <w:r>
              <w:rPr>
                <w:sz w:val="16"/>
              </w:rPr>
              <w:t>-666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Orange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935"/>
          </w:tcPr>
          <w:p>
            <w:pPr>
              <w:spacing w:after="0"/>
              <w:jc w:val="right"/>
            </w:pPr>
            <w:r>
              <w:rPr>
                <w:sz w:val="16"/>
              </w:rPr>
              <w:t>$60,973</w:t>
            </w:r>
          </w:p>
        </w:tc>
        <w:tc>
          <w:tcPr>
            <w:tcW w:type="dxa" w:w="1195"/>
          </w:tcPr>
          <w:p>
            <w:pPr>
              <w:spacing w:after="0"/>
              <w:jc w:val="right"/>
            </w:pPr>
            <w:r>
              <w:rPr>
                <w:sz w:val="16"/>
              </w:rPr>
              <w:t>$8,552,793</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935"/>
          </w:tcPr>
          <w:p>
            <w:pPr>
              <w:spacing w:after="0"/>
              <w:jc w:val="right"/>
            </w:pPr>
            <w:r>
              <w:rPr>
                <w:sz w:val="16"/>
              </w:rPr>
              <w:t>$535,186</w:t>
            </w:r>
          </w:p>
        </w:tc>
        <w:tc>
          <w:tcPr>
            <w:tcW w:type="dxa" w:w="1195"/>
          </w:tcPr>
          <w:p>
            <w:pPr>
              <w:spacing w:after="0"/>
              <w:jc w:val="right"/>
            </w:pPr>
            <w:r>
              <w:rPr>
                <w:sz w:val="16"/>
              </w:rPr>
              <w:t>$555,294</w:t>
            </w:r>
          </w:p>
        </w:tc>
        <w:tc>
          <w:tcPr>
            <w:tcW w:type="dxa" w:w="2145"/>
          </w:tcPr>
          <w:p>
            <w:pPr>
              <w:spacing w:after="0"/>
              <w:jc w:val="right"/>
            </w:pPr>
            <w:r>
              <w:rPr>
                <w:sz w:val="16"/>
              </w:rPr>
              <w:t>28</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1935"/>
          </w:tcPr>
          <w:p>
            <w:pPr>
              <w:spacing w:after="0"/>
              <w:jc w:val="right"/>
            </w:pPr>
            <w:r>
              <w:rPr>
                <w:sz w:val="16"/>
              </w:rPr>
              <w:t>$489,286</w:t>
            </w:r>
          </w:p>
        </w:tc>
        <w:tc>
          <w:tcPr>
            <w:tcW w:type="dxa" w:w="1195"/>
          </w:tcPr>
          <w:p>
            <w:pPr>
              <w:spacing w:after="0"/>
              <w:jc w:val="right"/>
            </w:pPr>
            <w:r>
              <w:rPr>
                <w:sz w:val="16"/>
              </w:rPr>
              <w:t>$505,761</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935"/>
          </w:tcPr>
          <w:p>
            <w:pPr>
              <w:spacing w:after="0"/>
              <w:jc w:val="right"/>
            </w:pPr>
            <w:r>
              <w:rPr>
                <w:sz w:val="16"/>
              </w:rPr>
              <w:t>$14,705</w:t>
            </w:r>
          </w:p>
        </w:tc>
        <w:tc>
          <w:tcPr>
            <w:tcW w:type="dxa" w:w="1195"/>
          </w:tcPr>
          <w:p>
            <w:pPr>
              <w:spacing w:after="0"/>
              <w:jc w:val="right"/>
            </w:pPr>
            <w:r>
              <w:rPr>
                <w:sz w:val="16"/>
              </w:rPr>
              <w:t>$471,673</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935"/>
          </w:tcPr>
          <w:p>
            <w:pPr>
              <w:spacing w:after="0"/>
              <w:jc w:val="right"/>
            </w:pPr>
            <w:r>
              <w:rPr>
                <w:sz w:val="16"/>
              </w:rPr>
              <w:t>$161,478</w:t>
            </w:r>
          </w:p>
        </w:tc>
        <w:tc>
          <w:tcPr>
            <w:tcW w:type="dxa" w:w="1195"/>
          </w:tcPr>
          <w:p>
            <w:pPr>
              <w:spacing w:after="0"/>
              <w:jc w:val="right"/>
            </w:pPr>
            <w:r>
              <w:rPr>
                <w:sz w:val="16"/>
              </w:rPr>
              <w:t>$301,425</w:t>
            </w:r>
          </w:p>
        </w:tc>
        <w:tc>
          <w:tcPr>
            <w:tcW w:type="dxa" w:w="2145"/>
          </w:tcPr>
          <w:p>
            <w:pPr>
              <w:spacing w:after="0"/>
              <w:jc w:val="right"/>
            </w:pPr>
            <w:r>
              <w:rPr>
                <w:sz w:val="16"/>
              </w:rPr>
              <w:t>145</w:t>
            </w:r>
          </w:p>
        </w:tc>
        <w:tc>
          <w:tcPr>
            <w:tcW w:type="dxa" w:w="2206"/>
          </w:tcPr>
          <w:p>
            <w:pPr>
              <w:spacing w:after="0"/>
              <w:jc w:val="left"/>
            </w:pPr>
            <w:r>
              <w:rPr>
                <w:sz w:val="16"/>
              </w:rPr>
              <w:t>Includes 8 High Wind and 28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935"/>
          </w:tcPr>
          <w:p>
            <w:pPr>
              <w:spacing w:after="0"/>
              <w:jc w:val="right"/>
            </w:pPr>
            <w:r>
              <w:rPr>
                <w:sz w:val="16"/>
              </w:rPr>
              <w:t>$152,844</w:t>
            </w:r>
          </w:p>
        </w:tc>
        <w:tc>
          <w:tcPr>
            <w:tcW w:type="dxa" w:w="1195"/>
          </w:tcPr>
          <w:p>
            <w:pPr>
              <w:spacing w:after="0"/>
              <w:jc w:val="right"/>
            </w:pPr>
            <w:r>
              <w:rPr>
                <w:sz w:val="16"/>
              </w:rPr>
              <w:t>$250,202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1935"/>
          </w:tcPr>
          <w:p>
            <w:pPr>
              <w:spacing w:after="0"/>
              <w:jc w:val="right"/>
            </w:pPr>
            <w:r>
              <w:rPr>
                <w:sz w:val="16"/>
              </w:rPr>
              <w:t>$20,161</w:t>
            </w:r>
          </w:p>
        </w:tc>
        <w:tc>
          <w:tcPr>
            <w:tcW w:type="dxa" w:w="1195"/>
          </w:tcPr>
          <w:p>
            <w:pPr>
              <w:spacing w:after="0"/>
              <w:jc w:val="right"/>
            </w:pPr>
            <w:r>
              <w:rPr>
                <w:sz w:val="16"/>
              </w:rPr>
              <w:t>$169,260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935"/>
          </w:tcPr>
          <w:p>
            <w:pPr>
              <w:spacing w:after="0"/>
              <w:jc w:val="right"/>
            </w:pPr>
            <w:r>
              <w:rPr>
                <w:sz w:val="16"/>
              </w:rPr>
              <w:t>$81,463</w:t>
            </w:r>
          </w:p>
        </w:tc>
        <w:tc>
          <w:tcPr>
            <w:tcW w:type="dxa" w:w="1195"/>
          </w:tcPr>
          <w:p>
            <w:pPr>
              <w:spacing w:after="0"/>
              <w:jc w:val="right"/>
            </w:pPr>
            <w:r>
              <w:rPr>
                <w:sz w:val="16"/>
              </w:rPr>
              <w:t>$143,227</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935"/>
          </w:tcPr>
          <w:p>
            <w:pPr>
              <w:spacing w:after="0"/>
              <w:jc w:val="right"/>
            </w:pPr>
            <w:r>
              <w:rPr>
                <w:sz w:val="16"/>
              </w:rPr>
              <w:t>$28,947</w:t>
            </w:r>
          </w:p>
        </w:tc>
        <w:tc>
          <w:tcPr>
            <w:tcW w:type="dxa" w:w="1195"/>
          </w:tcPr>
          <w:p>
            <w:pPr>
              <w:spacing w:after="0"/>
              <w:jc w:val="right"/>
            </w:pPr>
            <w:r>
              <w:rPr>
                <w:sz w:val="16"/>
              </w:rPr>
              <w:t>$93,248</w:t>
            </w:r>
          </w:p>
        </w:tc>
        <w:tc>
          <w:tcPr>
            <w:tcW w:type="dxa" w:w="2145"/>
          </w:tcPr>
          <w:p>
            <w:pPr>
              <w:spacing w:after="0"/>
              <w:jc w:val="right"/>
            </w:pPr>
            <w:r>
              <w:rPr>
                <w:sz w:val="16"/>
              </w:rPr>
              <w:t>280</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1935"/>
          </w:tcPr>
          <w:p>
            <w:pPr>
              <w:spacing w:after="0"/>
              <w:jc w:val="right"/>
            </w:pPr>
            <w:r>
              <w:rPr>
                <w:sz w:val="16"/>
              </w:rPr>
              <w:t>$5,886</w:t>
            </w:r>
          </w:p>
        </w:tc>
        <w:tc>
          <w:tcPr>
            <w:tcW w:type="dxa" w:w="1195"/>
          </w:tcPr>
          <w:p>
            <w:pPr>
              <w:spacing w:after="0"/>
              <w:jc w:val="right"/>
            </w:pPr>
            <w:r>
              <w:rPr>
                <w:sz w:val="16"/>
              </w:rPr>
              <w:t>$66,881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935"/>
          </w:tcPr>
          <w:p>
            <w:pPr>
              <w:spacing w:after="0"/>
              <w:jc w:val="right"/>
            </w:pPr>
            <w:r>
              <w:rPr>
                <w:sz w:val="16"/>
              </w:rPr>
              <w:t>$27,908</w:t>
            </w:r>
          </w:p>
        </w:tc>
        <w:tc>
          <w:tcPr>
            <w:tcW w:type="dxa" w:w="1195"/>
          </w:tcPr>
          <w:p>
            <w:pPr>
              <w:spacing w:after="0"/>
              <w:jc w:val="right"/>
            </w:pPr>
            <w:r>
              <w:rPr>
                <w:sz w:val="16"/>
              </w:rPr>
              <w:t>$36,895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1935"/>
          </w:tcPr>
          <w:p>
            <w:pPr>
              <w:spacing w:after="0"/>
              <w:jc w:val="right"/>
            </w:pPr>
            <w:r>
              <w:rPr>
                <w:sz w:val="16"/>
              </w:rPr>
              <w:t>$16,190</w:t>
            </w:r>
          </w:p>
        </w:tc>
        <w:tc>
          <w:tcPr>
            <w:tcW w:type="dxa" w:w="1195"/>
          </w:tcPr>
          <w:p>
            <w:pPr>
              <w:spacing w:after="0"/>
              <w:jc w:val="right"/>
            </w:pPr>
            <w:r>
              <w:rPr>
                <w:sz w:val="16"/>
              </w:rPr>
              <w:t>$30,298</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935"/>
          </w:tcPr>
          <w:p>
            <w:pPr>
              <w:spacing w:after="0"/>
              <w:jc w:val="right"/>
            </w:pPr>
            <w:r>
              <w:rPr>
                <w:sz w:val="16"/>
              </w:rPr>
              <w:t>$741</w:t>
            </w:r>
          </w:p>
        </w:tc>
        <w:tc>
          <w:tcPr>
            <w:tcW w:type="dxa" w:w="1195"/>
          </w:tcPr>
          <w:p>
            <w:pPr>
              <w:spacing w:after="0"/>
              <w:jc w:val="right"/>
            </w:pPr>
            <w:r>
              <w:rPr>
                <w:sz w:val="16"/>
              </w:rPr>
              <w:t>$7,743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$225</w:t>
            </w:r>
          </w:p>
        </w:tc>
        <w:tc>
          <w:tcPr>
            <w:tcW w:type="dxa" w:w="1195"/>
          </w:tcPr>
          <w:p>
            <w:pPr>
              <w:spacing w:after="0"/>
              <w:jc w:val="right"/>
            </w:pPr>
            <w:r>
              <w:rPr>
                <w:sz w:val="16"/>
              </w:rPr>
              <w:t>$225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Orange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9591.01 (Very Low, 27.5); tract 9592 (Very Low, 26.0); tract 9593 (Very Low, 25.0)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9594 (Relatively Low, 55.9); tract 9595 (Very Low, 40.4); tract 9598 (Very Low, 37.7)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9594 (Relatively Low, 75.5); tract 9595 (Relatively Low, 72.9); tract 9592 (Relatively Low, 67.9)</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9595 (Relatively Moderate, 98.2); tract 9591.02 (Relatively Moderate, 96.4); tract 9591.01 (Relatively Low, 94.8)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9594 (Relatively Low, 32.3); tract 9595 (Relatively Low, 31.3); tract 9592 (Very Low, 28.4)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9595 (Very Low, 67.1); tract 9594 (Very Low, 66.6); tract 9592 (Very Low, 66.6)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9591.01 is Census Tract 9591.01).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Orange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03"/>
        <w:gridCol w:w="1863"/>
        <w:gridCol w:w="1582"/>
        <w:gridCol w:w="1467"/>
        <w:gridCol w:w="1959"/>
        <w:gridCol w:w="1882"/>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3"/>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467"/>
            <w:shd w:val="clear" w:color="auto" w:fill="E8E8E8"/>
          </w:tcPr>
          <w:p>
            <w:pPr>
              <w:spacing w:after="0"/>
              <w:jc w:val="left"/>
            </w:pPr>
            <w:r>
              <w:rPr>
                <w:b/>
                <w:sz w:val="16"/>
              </w:rPr>
              <w:t>Most damaging (when different)</w:t>
            </w:r>
          </w:p>
        </w:tc>
        <w:tc>
          <w:tcPr>
            <w:tcW w:type="dxa" w:w="1959"/>
            <w:shd w:val="clear" w:color="auto" w:fill="E8E8E8"/>
          </w:tcPr>
          <w:p>
            <w:pPr>
              <w:spacing w:after="0"/>
              <w:jc w:val="left"/>
            </w:pPr>
            <w:r>
              <w:rPr>
                <w:b/>
                <w:sz w:val="16"/>
              </w:rPr>
              <w:t>Where in the county</w:t>
            </w:r>
          </w:p>
        </w:tc>
        <w:tc>
          <w:tcPr>
            <w:tcW w:type="dxa" w:w="1882"/>
            <w:shd w:val="clear" w:color="auto" w:fill="E8E8E8"/>
          </w:tcPr>
          <w:p>
            <w:pPr>
              <w:spacing w:after="0"/>
              <w:jc w:val="left"/>
            </w:pPr>
            <w:r>
              <w:rPr>
                <w:b/>
                <w:sz w:val="16"/>
              </w:rPr>
              <w:t>Note</w:t>
            </w:r>
          </w:p>
        </w:tc>
      </w:tr>
      <w:tr>
        <w:trPr>
          <w:cantSplit/>
        </w:trPr>
        <w:tc>
          <w:tcPr>
            <w:tcW w:type="dxa" w:w="1814"/>
          </w:tcPr>
          <w:p>
            <w:pPr>
              <w:spacing w:after="0"/>
              <w:jc w:val="left"/>
            </w:pPr>
            <w:r>
              <w:rPr>
                <w:sz w:val="16"/>
              </w:rPr>
              <w:t>Avalanche</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03"/>
          </w:tcPr>
          <w:p>
            <w:pPr>
              <w:spacing w:after="0"/>
              <w:jc w:val="right"/>
            </w:pPr>
            <w:r>
              <w:rPr>
                <w:sz w:val="16"/>
              </w:rPr>
              <w:t>25 records, 1997 to 2026 (25 zone-level)</w:t>
            </w:r>
          </w:p>
        </w:tc>
        <w:tc>
          <w:tcPr>
            <w:tcW w:type="dxa" w:w="1863"/>
          </w:tcPr>
          <w:p>
            <w:pPr>
              <w:spacing w:after="0"/>
              <w:jc w:val="left"/>
            </w:pPr>
            <w:r>
              <w:rPr>
                <w:sz w:val="16"/>
              </w:rPr>
              <w:t>1 day to 28 days (median 2 days); 24 with a recorded value</w:t>
            </w:r>
          </w:p>
        </w:tc>
        <w:tc>
          <w:tcPr>
            <w:tcW w:type="dxa" w:w="1582"/>
          </w:tcPr>
          <w:p>
            <w:pPr>
              <w:spacing w:after="0"/>
              <w:jc w:val="left"/>
            </w:pPr>
            <w:r>
              <w:rPr>
                <w:sz w:val="16"/>
              </w:rPr>
              <w:t>February 2015 (1 monthly summary record), zone-level</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03"/>
          </w:tcPr>
          <w:p>
            <w:pPr>
              <w:spacing w:after="0"/>
              <w:jc w:val="right"/>
            </w:pPr>
            <w:r>
              <w:rPr>
                <w:sz w:val="16"/>
              </w:rPr>
              <w:t>3 records, 2005 to 2023 (3 zone-level)</w:t>
            </w:r>
          </w:p>
        </w:tc>
        <w:tc>
          <w:tcPr>
            <w:tcW w:type="dxa" w:w="1863"/>
          </w:tcPr>
          <w:p>
            <w:pPr>
              <w:spacing w:after="0"/>
              <w:jc w:val="left"/>
            </w:pPr>
          </w:p>
        </w:tc>
        <w:tc>
          <w:tcPr>
            <w:tcW w:type="dxa" w:w="1582"/>
          </w:tcPr>
          <w:p>
            <w:pPr>
              <w:spacing w:after="0"/>
              <w:jc w:val="left"/>
            </w:pPr>
            <w:r>
              <w:rPr>
                <w:sz w:val="16"/>
              </w:rPr>
              <w:t>Frost/Freeze, 2023-05-18, $250,000 crop damage (2023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03"/>
          </w:tcPr>
          <w:p>
            <w:pPr>
              <w:spacing w:after="0"/>
              <w:jc w:val="right"/>
            </w:pPr>
            <w:r>
              <w:rPr>
                <w:sz w:val="16"/>
              </w:rPr>
              <w:t>37 records, 1980 to 2026</w:t>
            </w:r>
          </w:p>
        </w:tc>
        <w:tc>
          <w:tcPr>
            <w:tcW w:type="dxa" w:w="1863"/>
          </w:tcPr>
          <w:p>
            <w:pPr>
              <w:spacing w:after="0"/>
              <w:jc w:val="left"/>
            </w:pPr>
            <w:r>
              <w:rPr>
                <w:sz w:val="16"/>
              </w:rPr>
              <w:t>0.75 in to 2 in (median 1 in); 37 with a recorded value</w:t>
            </w:r>
          </w:p>
        </w:tc>
        <w:tc>
          <w:tcPr>
            <w:tcW w:type="dxa" w:w="1582"/>
          </w:tcPr>
          <w:p>
            <w:pPr>
              <w:spacing w:after="0"/>
              <w:jc w:val="left"/>
            </w:pPr>
            <w:r>
              <w:rPr>
                <w:sz w:val="16"/>
              </w:rPr>
              <w:t>2 in hail, 2010-07-21</w:t>
            </w:r>
          </w:p>
        </w:tc>
        <w:tc>
          <w:tcPr>
            <w:tcW w:type="dxa" w:w="1467"/>
          </w:tcPr>
          <w:p>
            <w:pPr>
              <w:spacing w:after="0"/>
              <w:jc w:val="left"/>
            </w:pPr>
            <w:r>
              <w:rPr>
                <w:sz w:val="16"/>
              </w:rPr>
              <w:t>Hail, 2026-04-16, $50,000 property; $0 crops (2026 dollars)</w:t>
            </w:r>
          </w:p>
        </w:tc>
        <w:tc>
          <w:tcPr>
            <w:tcW w:type="dxa" w:w="1959"/>
          </w:tcPr>
          <w:p>
            <w:pPr>
              <w:spacing w:after="0"/>
              <w:jc w:val="left"/>
            </w:pPr>
            <w:r>
              <w:rPr>
                <w:sz w:val="16"/>
              </w:rPr>
              <w:t>Event records naming places in the county: Bradford town (5 records), Brookfield town (5 records), Chelsea town (3 records), Randolph town (3 records), Corinth town (2 records), Topsham town (2 records), Williamstown town (2 records), Braintree town (1 record), Newbury town (1 record), Strafford town (1 record); and 3 more places (see the Excel file).</w:t>
            </w:r>
          </w:p>
        </w:tc>
        <w:tc>
          <w:tcPr>
            <w:tcW w:type="dxa" w:w="1882"/>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03"/>
          </w:tcPr>
          <w:p>
            <w:pPr>
              <w:spacing w:after="0"/>
              <w:jc w:val="right"/>
            </w:pPr>
            <w:r>
              <w:rPr>
                <w:sz w:val="16"/>
              </w:rPr>
              <w:t>7 records, 2006 to 2025 (7 zone-level)</w:t>
            </w:r>
          </w:p>
        </w:tc>
        <w:tc>
          <w:tcPr>
            <w:tcW w:type="dxa" w:w="1863"/>
          </w:tcPr>
          <w:p>
            <w:pPr>
              <w:spacing w:after="0"/>
              <w:jc w:val="left"/>
            </w:pPr>
            <w:r>
              <w:rPr>
                <w:sz w:val="16"/>
              </w:rPr>
              <w:t>1 day to 6 days (median 2 days); 5 with a recorded value</w:t>
            </w:r>
          </w:p>
        </w:tc>
        <w:tc>
          <w:tcPr>
            <w:tcW w:type="dxa" w:w="1582"/>
          </w:tcPr>
          <w:p>
            <w:pPr>
              <w:spacing w:after="0"/>
              <w:jc w:val="left"/>
            </w:pPr>
            <w:r>
              <w:rPr>
                <w:sz w:val="16"/>
              </w:rPr>
              <w:t>6 consecutive days, 2020-06-18 to 2020-06-23, zone-level</w:t>
            </w:r>
          </w:p>
        </w:tc>
        <w:tc>
          <w:tcPr>
            <w:tcW w:type="dxa" w:w="1467"/>
          </w:tcPr>
          <w:p>
            <w:pPr>
              <w:spacing w:after="0"/>
              <w:jc w:val="left"/>
            </w:pPr>
            <w:r>
              <w:rPr>
                <w:sz w:val="16"/>
              </w:rPr>
              <w:t>Heat, 2012-03-17, $0 property; $1,000,000 crops (zone total, 2012 dollars)</w:t>
            </w:r>
          </w:p>
        </w:tc>
        <w:tc>
          <w:tcPr>
            <w:tcW w:type="dxa" w:w="1959"/>
          </w:tcPr>
          <w:p>
            <w:pPr>
              <w:spacing w:after="0"/>
              <w:jc w:val="left"/>
            </w:pPr>
            <w:r>
              <w:rPr>
                <w:sz w:val="16"/>
              </w:rPr>
              <w:t>Countywide (zone-level records).</w:t>
            </w:r>
          </w:p>
        </w:tc>
        <w:tc>
          <w:tcPr>
            <w:tcW w:type="dxa" w:w="1882"/>
          </w:tcPr>
          <w:p>
            <w:pPr>
              <w:spacing w:after="0"/>
              <w:jc w:val="left"/>
            </w:pPr>
            <w:r>
              <w:rPr>
                <w:sz w:val="16"/>
              </w:rPr>
              <w:t>Heat records from November to March (unseasonable warmth, not a heat wave) are counted but not used for the longest run.</w:t>
            </w: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03"/>
          </w:tcPr>
          <w:p>
            <w:pPr>
              <w:spacing w:after="0"/>
              <w:jc w:val="right"/>
            </w:pPr>
            <w:r>
              <w:rPr>
                <w:sz w:val="16"/>
              </w:rPr>
              <w:t>1 record, 1998 (1 zone-level)</w:t>
            </w:r>
          </w:p>
        </w:tc>
        <w:tc>
          <w:tcPr>
            <w:tcW w:type="dxa" w:w="1863"/>
          </w:tcPr>
          <w:p>
            <w:pPr>
              <w:spacing w:after="0"/>
              <w:jc w:val="left"/>
            </w:pPr>
          </w:p>
        </w:tc>
        <w:tc>
          <w:tcPr>
            <w:tcW w:type="dxa" w:w="1582"/>
          </w:tcPr>
          <w:p>
            <w:pPr>
              <w:spacing w:after="0"/>
              <w:jc w:val="left"/>
            </w:pPr>
            <w:r>
              <w:rPr>
                <w:sz w:val="16"/>
              </w:rPr>
              <w:t>Ice Storm, 1998-01-06, $80,000 property; crops not reported (1998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03"/>
          </w:tcPr>
          <w:p>
            <w:pPr>
              <w:spacing w:after="0"/>
              <w:jc w:val="right"/>
            </w:pPr>
            <w:r>
              <w:rPr>
                <w:sz w:val="16"/>
              </w:rPr>
              <w:t>33 records, 1996 to 2024 (4 zone-level)</w:t>
            </w:r>
          </w:p>
        </w:tc>
        <w:tc>
          <w:tcPr>
            <w:tcW w:type="dxa" w:w="1863"/>
          </w:tcPr>
          <w:p>
            <w:pPr>
              <w:spacing w:after="0"/>
              <w:jc w:val="left"/>
            </w:pPr>
          </w:p>
        </w:tc>
        <w:tc>
          <w:tcPr>
            <w:tcW w:type="dxa" w:w="1582"/>
          </w:tcPr>
          <w:p>
            <w:pPr>
              <w:spacing w:after="0"/>
              <w:jc w:val="left"/>
            </w:pPr>
            <w:r>
              <w:rPr>
                <w:sz w:val="16"/>
              </w:rPr>
              <w:t>Flash Flood, 2011-08-28, $32,500,000 property; $1,500,000 crops (2011 dollars)</w:t>
            </w:r>
          </w:p>
        </w:tc>
        <w:tc>
          <w:tcPr>
            <w:tcW w:type="dxa" w:w="1467"/>
          </w:tcPr>
          <w:p>
            <w:pPr>
              <w:spacing w:after="0"/>
              <w:jc w:val="left"/>
            </w:pPr>
          </w:p>
        </w:tc>
        <w:tc>
          <w:tcPr>
            <w:tcW w:type="dxa" w:w="1959"/>
          </w:tcPr>
          <w:p>
            <w:pPr>
              <w:spacing w:after="0"/>
              <w:jc w:val="left"/>
            </w:pPr>
            <w:r>
              <w:rPr>
                <w:sz w:val="16"/>
              </w:rPr>
              <w:t>Event records naming places in the county: Chelsea town (5 records), Newbury town (5 records), Williamstown town (5 records), Randolph town (4 records), Wells River village (4 records), Bradford town (2 records), Braintree town (2 records), Brookfield town (2 records), Thetford town (2 records), Orange town (1 record); and 3 more places (see the Excel file). Zone-level records (4) apply countywide.</w:t>
            </w:r>
          </w:p>
        </w:tc>
        <w:tc>
          <w:tcPr>
            <w:tcW w:type="dxa" w:w="18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03"/>
          </w:tcPr>
          <w:p>
            <w:pPr>
              <w:spacing w:after="0"/>
              <w:jc w:val="right"/>
            </w:pPr>
            <w:r>
              <w:rPr>
                <w:sz w:val="16"/>
              </w:rPr>
              <w:t>7 records, 1999 to 2012</w:t>
            </w:r>
          </w:p>
        </w:tc>
        <w:tc>
          <w:tcPr>
            <w:tcW w:type="dxa" w:w="1863"/>
          </w:tcPr>
          <w:p>
            <w:pPr>
              <w:spacing w:after="0"/>
              <w:jc w:val="left"/>
            </w:pPr>
          </w:p>
        </w:tc>
        <w:tc>
          <w:tcPr>
            <w:tcW w:type="dxa" w:w="1582"/>
          </w:tcPr>
          <w:p>
            <w:pPr>
              <w:spacing w:after="0"/>
              <w:jc w:val="left"/>
            </w:pPr>
            <w:r>
              <w:rPr>
                <w:sz w:val="16"/>
              </w:rPr>
              <w:t>Lightning, 2012-06-23, $0 property; $0 crops (2012 dollars), 1 direct death</w:t>
            </w:r>
          </w:p>
        </w:tc>
        <w:tc>
          <w:tcPr>
            <w:tcW w:type="dxa" w:w="1467"/>
          </w:tcPr>
          <w:p>
            <w:pPr>
              <w:spacing w:after="0"/>
              <w:jc w:val="left"/>
            </w:pPr>
            <w:r>
              <w:rPr>
                <w:sz w:val="16"/>
              </w:rPr>
              <w:t>Lightning, 2007-08-25, $50,000 property; $0 crops (2007 dollars)</w:t>
            </w:r>
          </w:p>
        </w:tc>
        <w:tc>
          <w:tcPr>
            <w:tcW w:type="dxa" w:w="1959"/>
          </w:tcPr>
          <w:p>
            <w:pPr>
              <w:spacing w:after="0"/>
              <w:jc w:val="left"/>
            </w:pPr>
            <w:r>
              <w:rPr>
                <w:sz w:val="16"/>
              </w:rPr>
              <w:t>Event records naming places in the county: Randolph town (2 records), Braintree town (1 record), Chelsea town (1 record), Strafford town (1 record), West Fairlee town (1 record).</w:t>
            </w:r>
          </w:p>
        </w:tc>
        <w:tc>
          <w:tcPr>
            <w:tcW w:type="dxa" w:w="1882"/>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03"/>
          </w:tcPr>
          <w:p>
            <w:pPr>
              <w:spacing w:after="0"/>
              <w:jc w:val="right"/>
            </w:pPr>
            <w:r>
              <w:rPr>
                <w:sz w:val="16"/>
              </w:rPr>
              <w:t>36 records, 1999 to 2026 (36 zone-level)</w:t>
            </w:r>
          </w:p>
        </w:tc>
        <w:tc>
          <w:tcPr>
            <w:tcW w:type="dxa" w:w="1863"/>
          </w:tcPr>
          <w:p>
            <w:pPr>
              <w:spacing w:after="0"/>
              <w:jc w:val="left"/>
            </w:pPr>
            <w:r>
              <w:rPr>
                <w:sz w:val="16"/>
              </w:rPr>
              <w:t>30 kt (35 mph) to 51 kt (59 mph) (median 40 kt (46 mph)); 35 with a recorded value</w:t>
            </w:r>
          </w:p>
        </w:tc>
        <w:tc>
          <w:tcPr>
            <w:tcW w:type="dxa" w:w="1582"/>
          </w:tcPr>
          <w:p>
            <w:pPr>
              <w:spacing w:after="0"/>
              <w:jc w:val="left"/>
            </w:pPr>
            <w:r>
              <w:rPr>
                <w:sz w:val="16"/>
              </w:rPr>
              <w:t>51 kt (59 mph), measurement type not recorded, High Wind, 1999-09-16, 1 direct death (reported for the zone); NWS zone VTZ010</w:t>
            </w:r>
          </w:p>
        </w:tc>
        <w:tc>
          <w:tcPr>
            <w:tcW w:type="dxa" w:w="1467"/>
          </w:tcPr>
          <w:p>
            <w:pPr>
              <w:spacing w:after="0"/>
              <w:jc w:val="left"/>
            </w:pPr>
            <w:r>
              <w:rPr>
                <w:sz w:val="16"/>
              </w:rPr>
              <w:t>High Wind, 2022-12-23, $500,000 property; $0 crops (zone total, 2022 dollars)</w:t>
            </w: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03"/>
          </w:tcPr>
          <w:p>
            <w:pPr>
              <w:spacing w:after="0"/>
              <w:jc w:val="right"/>
            </w:pPr>
            <w:r>
              <w:rPr>
                <w:sz w:val="16"/>
              </w:rPr>
              <w:t>133 records, 1960 to 2026</w:t>
            </w:r>
          </w:p>
        </w:tc>
        <w:tc>
          <w:tcPr>
            <w:tcW w:type="dxa" w:w="1863"/>
          </w:tcPr>
          <w:p>
            <w:pPr>
              <w:spacing w:after="0"/>
              <w:jc w:val="left"/>
            </w:pPr>
            <w:r>
              <w:rPr>
                <w:sz w:val="16"/>
              </w:rPr>
              <w:t>50 kt (58 mph) to 75 kt (86 mph) (median 50 kt (58 mph)); 93 with a recorded value</w:t>
            </w:r>
          </w:p>
        </w:tc>
        <w:tc>
          <w:tcPr>
            <w:tcW w:type="dxa" w:w="1582"/>
          </w:tcPr>
          <w:p>
            <w:pPr>
              <w:spacing w:after="0"/>
              <w:jc w:val="left"/>
            </w:pPr>
            <w:r>
              <w:rPr>
                <w:sz w:val="16"/>
              </w:rPr>
              <w:t>75 kt (86 mph) estimated gust, Thunderstorm Wind, 2010-07-21</w:t>
            </w:r>
          </w:p>
        </w:tc>
        <w:tc>
          <w:tcPr>
            <w:tcW w:type="dxa" w:w="1467"/>
          </w:tcPr>
          <w:p>
            <w:pPr>
              <w:spacing w:after="0"/>
              <w:jc w:val="left"/>
            </w:pPr>
          </w:p>
        </w:tc>
        <w:tc>
          <w:tcPr>
            <w:tcW w:type="dxa" w:w="1959"/>
          </w:tcPr>
          <w:p>
            <w:pPr>
              <w:spacing w:after="0"/>
              <w:jc w:val="left"/>
            </w:pPr>
            <w:r>
              <w:rPr>
                <w:sz w:val="16"/>
              </w:rPr>
              <w:t>Event records naming places in the county: Randolph town (20 records), Brookfield town (12 records), Thetford town (11 records), Bradford town (8 records), Braintree town (8 records), Fairlee town (7 records), Newbury town (7 records), Chelsea town (6 records), Williamstown town (6 records), Tunbridge town (5 records); and 7 more places (see the Excel file).</w:t>
            </w:r>
          </w:p>
        </w:tc>
        <w:tc>
          <w:tcPr>
            <w:tcW w:type="dxa" w:w="1882"/>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03"/>
          </w:tcPr>
          <w:p>
            <w:pPr>
              <w:spacing w:after="0"/>
              <w:jc w:val="right"/>
            </w:pPr>
            <w:r>
              <w:rPr>
                <w:sz w:val="16"/>
              </w:rPr>
              <w:t>4 records, 1972 to 2026</w:t>
            </w:r>
          </w:p>
        </w:tc>
        <w:tc>
          <w:tcPr>
            <w:tcW w:type="dxa" w:w="1863"/>
          </w:tcPr>
          <w:p>
            <w:pPr>
              <w:spacing w:after="0"/>
              <w:jc w:val="left"/>
            </w:pPr>
            <w:r>
              <w:rPr>
                <w:sz w:val="16"/>
              </w:rPr>
              <w:t>F/EF0 to F/EF1 (median F/EF1); 4 with a recorded value</w:t>
            </w:r>
          </w:p>
        </w:tc>
        <w:tc>
          <w:tcPr>
            <w:tcW w:type="dxa" w:w="1582"/>
          </w:tcPr>
          <w:p>
            <w:pPr>
              <w:spacing w:after="0"/>
              <w:jc w:val="left"/>
            </w:pPr>
            <w:r>
              <w:rPr>
                <w:sz w:val="16"/>
              </w:rPr>
              <w:t>EF1 tornado, 2026-04-16, 0.53 mi within this county, 200 yd wide, $150,000 property; $0 crops (2026 dollars)</w:t>
            </w:r>
          </w:p>
        </w:tc>
        <w:tc>
          <w:tcPr>
            <w:tcW w:type="dxa" w:w="1467"/>
          </w:tcPr>
          <w:p>
            <w:pPr>
              <w:spacing w:after="0"/>
              <w:jc w:val="left"/>
            </w:pPr>
          </w:p>
        </w:tc>
        <w:tc>
          <w:tcPr>
            <w:tcW w:type="dxa" w:w="1959"/>
          </w:tcPr>
          <w:p>
            <w:pPr>
              <w:spacing w:after="0"/>
              <w:jc w:val="left"/>
            </w:pPr>
            <w:r>
              <w:rPr>
                <w:sz w:val="16"/>
              </w:rPr>
              <w:t>Event records naming places in the county: Washington town (2 records), Williamstown town (2 records).</w:t>
            </w:r>
          </w:p>
        </w:tc>
        <w:tc>
          <w:tcPr>
            <w:tcW w:type="dxa" w:w="18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03"/>
          </w:tcPr>
          <w:p>
            <w:pPr>
              <w:spacing w:after="0"/>
              <w:jc w:val="right"/>
            </w:pPr>
            <w:r>
              <w:rPr>
                <w:sz w:val="16"/>
              </w:rPr>
              <w:t>280 records, 1996 to 2026 (280 zone-level)</w:t>
            </w:r>
          </w:p>
        </w:tc>
        <w:tc>
          <w:tcPr>
            <w:tcW w:type="dxa" w:w="1863"/>
          </w:tcPr>
          <w:p>
            <w:pPr>
              <w:spacing w:after="0"/>
              <w:jc w:val="left"/>
            </w:pPr>
          </w:p>
        </w:tc>
        <w:tc>
          <w:tcPr>
            <w:tcW w:type="dxa" w:w="1582"/>
          </w:tcPr>
          <w:p>
            <w:pPr>
              <w:spacing w:after="0"/>
              <w:jc w:val="left"/>
            </w:pPr>
            <w:r>
              <w:rPr>
                <w:sz w:val="16"/>
              </w:rPr>
              <w:t>Winter Storm, 2010-02-23, $250,000 property; $0 crops (2010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Orange County (federal declarations, statewide declarations and Storm Events history).</w:t>
      </w:r>
    </w:p>
    <w:p>
      <w:pPr>
        <w:keepNext/>
        <w:spacing w:after="80" w:before="0"/>
      </w:pPr>
      <w:r>
        <w:rPr/>
        <w:t>Federal declarations for this county: 34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8"/>
        <w:gridCol w:w="2388"/>
        <w:gridCol w:w="1914"/>
        <w:gridCol w:w="2656"/>
        <w:gridCol w:w="178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8"/>
            <w:shd w:val="clear" w:color="auto" w:fill="E8E8E8"/>
          </w:tcPr>
          <w:p>
            <w:pPr>
              <w:spacing w:after="0"/>
              <w:jc w:val="left"/>
            </w:pPr>
            <w:r>
              <w:rPr>
                <w:b/>
                <w:sz w:val="16"/>
              </w:rPr>
              <w:t>Type</w:t>
            </w:r>
          </w:p>
        </w:tc>
        <w:tc>
          <w:tcPr>
            <w:tcW w:type="dxa" w:w="2388"/>
            <w:shd w:val="clear" w:color="auto" w:fill="E8E8E8"/>
          </w:tcPr>
          <w:p>
            <w:pPr>
              <w:spacing w:after="0"/>
              <w:jc w:val="left"/>
            </w:pPr>
            <w:r>
              <w:rPr>
                <w:b/>
                <w:sz w:val="16"/>
              </w:rPr>
              <w:t>Title</w:t>
            </w:r>
          </w:p>
        </w:tc>
        <w:tc>
          <w:tcPr>
            <w:tcW w:type="dxa" w:w="1914"/>
            <w:shd w:val="clear" w:color="auto" w:fill="E8E8E8"/>
          </w:tcPr>
          <w:p>
            <w:pPr>
              <w:spacing w:after="0"/>
              <w:jc w:val="left"/>
            </w:pPr>
            <w:r>
              <w:rPr>
                <w:b/>
                <w:sz w:val="16"/>
              </w:rPr>
              <w:t>Mapped hazard</w:t>
            </w:r>
          </w:p>
        </w:tc>
        <w:tc>
          <w:tcPr>
            <w:tcW w:type="dxa" w:w="26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8"/>
          </w:tcPr>
          <w:p>
            <w:pPr>
              <w:spacing w:after="0"/>
              <w:jc w:val="left"/>
            </w:pPr>
            <w:r>
              <w:rPr>
                <w:sz w:val="16"/>
              </w:rPr>
              <w:t>Major disaster</w:t>
            </w:r>
          </w:p>
        </w:tc>
        <w:tc>
          <w:tcPr>
            <w:tcW w:type="dxa" w:w="2388"/>
          </w:tcPr>
          <w:p>
            <w:pPr>
              <w:spacing w:after="0"/>
              <w:jc w:val="left"/>
            </w:pPr>
            <w:r>
              <w:rPr>
                <w:sz w:val="16"/>
              </w:rPr>
              <w:t>Severe Storm, Flooding, Landslides, and Mudslides</w:t>
            </w:r>
          </w:p>
        </w:tc>
        <w:tc>
          <w:tcPr>
            <w:tcW w:type="dxa" w:w="1914"/>
          </w:tcPr>
          <w:p>
            <w:pPr>
              <w:spacing w:after="0"/>
              <w:jc w:val="left"/>
            </w:pPr>
            <w:r>
              <w:rPr>
                <w:sz w:val="16"/>
              </w:rPr>
              <w:t>Inland Flooding; Landslide</w:t>
            </w:r>
          </w:p>
        </w:tc>
        <w:tc>
          <w:tcPr>
            <w:tcW w:type="dxa" w:w="2656"/>
          </w:tcPr>
          <w:p>
            <w:pPr>
              <w:spacing w:after="0"/>
              <w:jc w:val="right"/>
            </w:pPr>
            <w:r>
              <w:rPr>
                <w:sz w:val="16"/>
              </w:rPr>
              <w:t>$415,531.10</w:t>
            </w:r>
          </w:p>
        </w:tc>
        <w:tc>
          <w:tcPr>
            <w:tcW w:type="dxa" w:w="1784"/>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8"/>
          </w:tcPr>
          <w:p>
            <w:pPr>
              <w:spacing w:after="0"/>
              <w:jc w:val="left"/>
            </w:pPr>
            <w:r>
              <w:rPr>
                <w:sz w:val="16"/>
              </w:rPr>
              <w:t>Emergency</w:t>
            </w:r>
          </w:p>
        </w:tc>
        <w:tc>
          <w:tcPr>
            <w:tcW w:type="dxa" w:w="2388"/>
          </w:tcPr>
          <w:p>
            <w:pPr>
              <w:spacing w:after="0"/>
              <w:jc w:val="left"/>
            </w:pPr>
            <w:r>
              <w:rPr>
                <w:sz w:val="16"/>
              </w:rPr>
              <w:t>Tropical Depression Debby</w:t>
            </w:r>
          </w:p>
        </w:tc>
        <w:tc>
          <w:tcPr>
            <w:tcW w:type="dxa" w:w="1914"/>
          </w:tcPr>
          <w:p>
            <w:pPr>
              <w:spacing w:after="0"/>
              <w:jc w:val="left"/>
            </w:pPr>
            <w:r>
              <w:rPr>
                <w:sz w:val="16"/>
              </w:rPr>
              <w:t>Hurricane</w:t>
            </w:r>
          </w:p>
        </w:tc>
        <w:tc>
          <w:tcPr>
            <w:tcW w:type="dxa" w:w="2656"/>
          </w:tcPr>
          <w:p>
            <w:pPr>
              <w:spacing w:after="0"/>
              <w:jc w:val="right"/>
            </w:pPr>
            <w:r>
              <w:rPr>
                <w:sz w:val="16"/>
              </w:rPr>
              <w:t>no Public Assistance recorded</w:t>
            </w:r>
          </w:p>
        </w:tc>
        <w:tc>
          <w:tcPr>
            <w:tcW w:type="dxa" w:w="1784"/>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68"/>
          </w:tcPr>
          <w:p>
            <w:pPr>
              <w:spacing w:after="0"/>
              <w:jc w:val="left"/>
            </w:pPr>
            <w:r>
              <w:rPr>
                <w:sz w:val="16"/>
              </w:rPr>
              <w:t>Major disaster</w:t>
            </w:r>
          </w:p>
        </w:tc>
        <w:tc>
          <w:tcPr>
            <w:tcW w:type="dxa" w:w="2388"/>
          </w:tcPr>
          <w:p>
            <w:pPr>
              <w:spacing w:after="0"/>
              <w:jc w:val="left"/>
            </w:pPr>
            <w:r>
              <w:rPr>
                <w:sz w:val="16"/>
              </w:rPr>
              <w:t>Severe Storm and Flooding</w:t>
            </w:r>
          </w:p>
        </w:tc>
        <w:tc>
          <w:tcPr>
            <w:tcW w:type="dxa" w:w="1914"/>
          </w:tcPr>
          <w:p>
            <w:pPr>
              <w:spacing w:after="0"/>
              <w:jc w:val="left"/>
            </w:pPr>
            <w:r>
              <w:rPr>
                <w:sz w:val="16"/>
              </w:rPr>
              <w:t>Inland Flooding</w:t>
            </w:r>
          </w:p>
        </w:tc>
        <w:tc>
          <w:tcPr>
            <w:tcW w:type="dxa" w:w="2656"/>
          </w:tcPr>
          <w:p>
            <w:pPr>
              <w:spacing w:after="0"/>
              <w:jc w:val="right"/>
            </w:pPr>
            <w:r>
              <w:rPr>
                <w:sz w:val="16"/>
              </w:rPr>
              <w:t>$663,756.86</w:t>
            </w:r>
          </w:p>
        </w:tc>
        <w:tc>
          <w:tcPr>
            <w:tcW w:type="dxa" w:w="1784"/>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8"/>
          </w:tcPr>
          <w:p>
            <w:pPr>
              <w:spacing w:after="0"/>
              <w:jc w:val="left"/>
            </w:pPr>
            <w:r>
              <w:rPr>
                <w:sz w:val="16"/>
              </w:rPr>
              <w:t>Major disaster</w:t>
            </w:r>
          </w:p>
        </w:tc>
        <w:tc>
          <w:tcPr>
            <w:tcW w:type="dxa" w:w="2388"/>
          </w:tcPr>
          <w:p>
            <w:pPr>
              <w:spacing w:after="0"/>
              <w:jc w:val="left"/>
            </w:pPr>
            <w:r>
              <w:rPr>
                <w:sz w:val="16"/>
              </w:rPr>
              <w:t>Severe Storms, Flooding, Landslides, and Mudslides</w:t>
            </w:r>
          </w:p>
        </w:tc>
        <w:tc>
          <w:tcPr>
            <w:tcW w:type="dxa" w:w="1914"/>
          </w:tcPr>
          <w:p>
            <w:pPr>
              <w:spacing w:after="0"/>
              <w:jc w:val="left"/>
            </w:pPr>
            <w:r>
              <w:rPr>
                <w:sz w:val="16"/>
              </w:rPr>
              <w:t>Inland Flooding (primary); also designated: Landslide</w:t>
            </w:r>
          </w:p>
        </w:tc>
        <w:tc>
          <w:tcPr>
            <w:tcW w:type="dxa" w:w="2656"/>
          </w:tcPr>
          <w:p>
            <w:pPr>
              <w:spacing w:after="0"/>
              <w:jc w:val="right"/>
            </w:pPr>
            <w:r>
              <w:rPr>
                <w:sz w:val="16"/>
              </w:rPr>
              <w:t>$14,254,980.82</w:t>
            </w:r>
          </w:p>
        </w:tc>
        <w:tc>
          <w:tcPr>
            <w:tcW w:type="dxa" w:w="1784"/>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8"/>
          </w:tcPr>
          <w:p>
            <w:pPr>
              <w:spacing w:after="0"/>
              <w:jc w:val="left"/>
            </w:pPr>
            <w:r>
              <w:rPr>
                <w:sz w:val="16"/>
              </w:rPr>
              <w:t>Emergency</w:t>
            </w:r>
          </w:p>
        </w:tc>
        <w:tc>
          <w:tcPr>
            <w:tcW w:type="dxa" w:w="2388"/>
          </w:tcPr>
          <w:p>
            <w:pPr>
              <w:spacing w:after="0"/>
              <w:jc w:val="left"/>
            </w:pPr>
            <w:r>
              <w:rPr>
                <w:sz w:val="16"/>
              </w:rPr>
              <w:t>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68"/>
          </w:tcPr>
          <w:p>
            <w:pPr>
              <w:spacing w:after="0"/>
              <w:jc w:val="left"/>
            </w:pPr>
            <w:r>
              <w:rPr>
                <w:sz w:val="16"/>
              </w:rPr>
              <w:t>Major disaster</w:t>
            </w:r>
          </w:p>
        </w:tc>
        <w:tc>
          <w:tcPr>
            <w:tcW w:type="dxa" w:w="2388"/>
          </w:tcPr>
          <w:p>
            <w:pPr>
              <w:spacing w:after="0"/>
              <w:jc w:val="left"/>
            </w:pPr>
            <w:r>
              <w:rPr>
                <w:sz w:val="16"/>
              </w:rPr>
              <w:t>Severe Storm and Flooding</w:t>
            </w:r>
          </w:p>
        </w:tc>
        <w:tc>
          <w:tcPr>
            <w:tcW w:type="dxa" w:w="1914"/>
          </w:tcPr>
          <w:p>
            <w:pPr>
              <w:spacing w:after="0"/>
              <w:jc w:val="left"/>
            </w:pPr>
            <w:r>
              <w:rPr>
                <w:sz w:val="16"/>
              </w:rPr>
              <w:t>Inland Flooding</w:t>
            </w:r>
          </w:p>
        </w:tc>
        <w:tc>
          <w:tcPr>
            <w:tcW w:type="dxa" w:w="2656"/>
          </w:tcPr>
          <w:p>
            <w:pPr>
              <w:spacing w:after="0"/>
              <w:jc w:val="right"/>
            </w:pPr>
            <w:r>
              <w:rPr>
                <w:sz w:val="16"/>
              </w:rPr>
              <w:t>$18,967.39</w:t>
            </w:r>
          </w:p>
        </w:tc>
        <w:tc>
          <w:tcPr>
            <w:tcW w:type="dxa" w:w="1784"/>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8"/>
          </w:tcPr>
          <w:p>
            <w:pPr>
              <w:spacing w:after="0"/>
              <w:jc w:val="left"/>
            </w:pPr>
            <w:r>
              <w:rPr>
                <w:sz w:val="16"/>
              </w:rPr>
              <w:t>Emergency</w:t>
            </w:r>
          </w:p>
        </w:tc>
        <w:tc>
          <w:tcPr>
            <w:tcW w:type="dxa" w:w="2388"/>
          </w:tcPr>
          <w:p>
            <w:pPr>
              <w:spacing w:after="0"/>
              <w:jc w:val="left"/>
            </w:pPr>
            <w:r>
              <w:rPr>
                <w:sz w:val="16"/>
              </w:rPr>
              <w:t>Tropical Storm Henri</w:t>
            </w:r>
          </w:p>
        </w:tc>
        <w:tc>
          <w:tcPr>
            <w:tcW w:type="dxa" w:w="1914"/>
          </w:tcPr>
          <w:p>
            <w:pPr>
              <w:spacing w:after="0"/>
              <w:jc w:val="left"/>
            </w:pPr>
            <w:r>
              <w:rPr>
                <w:sz w:val="16"/>
              </w:rPr>
              <w:t>Hurricane</w:t>
            </w:r>
          </w:p>
        </w:tc>
        <w:tc>
          <w:tcPr>
            <w:tcW w:type="dxa" w:w="2656"/>
          </w:tcPr>
          <w:p>
            <w:pPr>
              <w:spacing w:after="0"/>
              <w:jc w:val="right"/>
            </w:pPr>
            <w:r>
              <w:rPr>
                <w:sz w:val="16"/>
              </w:rPr>
              <w:t>no Public Assistance recorded</w:t>
            </w:r>
          </w:p>
        </w:tc>
        <w:tc>
          <w:tcPr>
            <w:tcW w:type="dxa" w:w="1784"/>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8"/>
          </w:tcPr>
          <w:p>
            <w:pPr>
              <w:spacing w:after="0"/>
              <w:jc w:val="left"/>
            </w:pPr>
            <w:r>
              <w:rPr>
                <w:sz w:val="16"/>
              </w:rPr>
              <w:t>Major disaster</w:t>
            </w:r>
          </w:p>
        </w:tc>
        <w:tc>
          <w:tcPr>
            <w:tcW w:type="dxa" w:w="2388"/>
          </w:tcPr>
          <w:p>
            <w:pPr>
              <w:spacing w:after="0"/>
              <w:jc w:val="left"/>
            </w:pPr>
            <w:r>
              <w:rPr>
                <w:sz w:val="16"/>
              </w:rPr>
              <w:t>COVID-19 Pandemic</w:t>
            </w:r>
          </w:p>
        </w:tc>
        <w:tc>
          <w:tcPr>
            <w:tcW w:type="dxa" w:w="1914"/>
          </w:tcPr>
          <w:p>
            <w:pPr>
              <w:spacing w:after="0"/>
              <w:jc w:val="left"/>
            </w:pPr>
            <w:r>
              <w:rPr>
                <w:sz w:val="16"/>
              </w:rPr>
              <w:t>Non-natural, not counted</w:t>
            </w:r>
          </w:p>
        </w:tc>
        <w:tc>
          <w:tcPr>
            <w:tcW w:type="dxa" w:w="2656"/>
          </w:tcPr>
          <w:p>
            <w:pPr>
              <w:spacing w:after="0"/>
              <w:jc w:val="right"/>
            </w:pPr>
            <w:r>
              <w:rPr>
                <w:sz w:val="16"/>
              </w:rPr>
              <w:t>$25,601</w:t>
            </w:r>
          </w:p>
        </w:tc>
        <w:tc>
          <w:tcPr>
            <w:tcW w:type="dxa" w:w="1784"/>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8"/>
          </w:tcPr>
          <w:p>
            <w:pPr>
              <w:spacing w:after="0"/>
              <w:jc w:val="left"/>
            </w:pPr>
            <w:r>
              <w:rPr>
                <w:sz w:val="16"/>
              </w:rPr>
              <w:t>Emergency</w:t>
            </w:r>
          </w:p>
        </w:tc>
        <w:tc>
          <w:tcPr>
            <w:tcW w:type="dxa" w:w="2388"/>
          </w:tcPr>
          <w:p>
            <w:pPr>
              <w:spacing w:after="0"/>
              <w:jc w:val="left"/>
            </w:pPr>
            <w:r>
              <w:rPr>
                <w:sz w:val="16"/>
              </w:rPr>
              <w:t>COVID-19</w:t>
            </w:r>
          </w:p>
        </w:tc>
        <w:tc>
          <w:tcPr>
            <w:tcW w:type="dxa" w:w="1914"/>
          </w:tcPr>
          <w:p>
            <w:pPr>
              <w:spacing w:after="0"/>
              <w:jc w:val="left"/>
            </w:pPr>
            <w:r>
              <w:rPr>
                <w:sz w:val="16"/>
              </w:rPr>
              <w:t>Non-natural, not counted</w:t>
            </w:r>
          </w:p>
        </w:tc>
        <w:tc>
          <w:tcPr>
            <w:tcW w:type="dxa" w:w="2656"/>
          </w:tcPr>
          <w:p>
            <w:pPr>
              <w:spacing w:after="0"/>
              <w:jc w:val="right"/>
            </w:pPr>
            <w:r>
              <w:rPr>
                <w:sz w:val="16"/>
              </w:rPr>
              <w:t>no Public Assistance recorded</w:t>
            </w:r>
          </w:p>
        </w:tc>
        <w:tc>
          <w:tcPr>
            <w:tcW w:type="dxa" w:w="1784"/>
          </w:tcPr>
          <w:p>
            <w:pPr>
              <w:spacing w:after="0"/>
              <w:jc w:val="left"/>
            </w:pPr>
            <w:r>
              <w:rPr>
                <w:sz w:val="16"/>
              </w:rPr>
              <w:t>new since last plan</w:t>
            </w: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68"/>
          </w:tcPr>
          <w:p>
            <w:pPr>
              <w:spacing w:after="0"/>
              <w:jc w:val="left"/>
            </w:pPr>
            <w:r>
              <w:rPr>
                <w:sz w:val="16"/>
              </w:rPr>
              <w:t>Major disaster</w:t>
            </w:r>
          </w:p>
        </w:tc>
        <w:tc>
          <w:tcPr>
            <w:tcW w:type="dxa" w:w="2388"/>
          </w:tcPr>
          <w:p>
            <w:pPr>
              <w:spacing w:after="0"/>
              <w:jc w:val="left"/>
            </w:pPr>
            <w:r>
              <w:rPr>
                <w:sz w:val="16"/>
              </w:rPr>
              <w:t>Severe Storm and Flooding</w:t>
            </w:r>
          </w:p>
        </w:tc>
        <w:tc>
          <w:tcPr>
            <w:tcW w:type="dxa" w:w="1914"/>
          </w:tcPr>
          <w:p>
            <w:pPr>
              <w:spacing w:after="0"/>
              <w:jc w:val="left"/>
            </w:pPr>
            <w:r>
              <w:rPr>
                <w:sz w:val="16"/>
              </w:rPr>
              <w:t>Inland Flooding</w:t>
            </w:r>
          </w:p>
        </w:tc>
        <w:tc>
          <w:tcPr>
            <w:tcW w:type="dxa" w:w="2656"/>
          </w:tcPr>
          <w:p>
            <w:pPr>
              <w:spacing w:after="0"/>
              <w:jc w:val="right"/>
            </w:pPr>
            <w:r>
              <w:rPr>
                <w:sz w:val="16"/>
              </w:rPr>
              <w:t>$3,809.56</w:t>
            </w:r>
          </w:p>
        </w:tc>
        <w:tc>
          <w:tcPr>
            <w:tcW w:type="dxa" w:w="1784"/>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$601,276.37</w:t>
            </w:r>
          </w:p>
        </w:tc>
        <w:tc>
          <w:tcPr>
            <w:tcW w:type="dxa" w:w="1784"/>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68"/>
          </w:tcPr>
          <w:p>
            <w:pPr>
              <w:spacing w:after="0"/>
              <w:jc w:val="left"/>
            </w:pPr>
            <w:r>
              <w:rPr>
                <w:sz w:val="16"/>
              </w:rPr>
              <w:t>Major disaster</w:t>
            </w:r>
          </w:p>
        </w:tc>
        <w:tc>
          <w:tcPr>
            <w:tcW w:type="dxa" w:w="2388"/>
          </w:tcPr>
          <w:p>
            <w:pPr>
              <w:spacing w:after="0"/>
              <w:jc w:val="left"/>
            </w:pPr>
            <w:r>
              <w:rPr>
                <w:sz w:val="16"/>
              </w:rPr>
              <w:t>Severe Storm and 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68"/>
          </w:tcPr>
          <w:p>
            <w:pPr>
              <w:spacing w:after="0"/>
              <w:jc w:val="left"/>
            </w:pPr>
            <w:r>
              <w:rPr>
                <w:sz w:val="16"/>
              </w:rPr>
              <w:t>Major disaster</w:t>
            </w:r>
          </w:p>
        </w:tc>
        <w:tc>
          <w:tcPr>
            <w:tcW w:type="dxa" w:w="2388"/>
          </w:tcPr>
          <w:p>
            <w:pPr>
              <w:spacing w:after="0"/>
              <w:jc w:val="left"/>
            </w:pPr>
            <w:r>
              <w:rPr>
                <w:sz w:val="16"/>
              </w:rPr>
              <w:t>Severe Storm and Flooding</w:t>
            </w:r>
          </w:p>
        </w:tc>
        <w:tc>
          <w:tcPr>
            <w:tcW w:type="dxa" w:w="1914"/>
          </w:tcPr>
          <w:p>
            <w:pPr>
              <w:spacing w:after="0"/>
              <w:jc w:val="left"/>
            </w:pPr>
            <w:r>
              <w:rPr>
                <w:sz w:val="16"/>
              </w:rPr>
              <w:t>Inland Flooding</w:t>
            </w:r>
          </w:p>
        </w:tc>
        <w:tc>
          <w:tcPr>
            <w:tcW w:type="dxa" w:w="2656"/>
          </w:tcPr>
          <w:p>
            <w:pPr>
              <w:spacing w:after="0"/>
              <w:jc w:val="right"/>
            </w:pPr>
            <w:r>
              <w:rPr>
                <w:sz w:val="16"/>
              </w:rPr>
              <w:t>$22,236.60</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$3,012,836.81</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68"/>
          </w:tcPr>
          <w:p>
            <w:pPr>
              <w:spacing w:after="0"/>
              <w:jc w:val="left"/>
            </w:pPr>
            <w:r>
              <w:rPr>
                <w:sz w:val="16"/>
              </w:rPr>
              <w:t>Major disaster</w:t>
            </w:r>
          </w:p>
        </w:tc>
        <w:tc>
          <w:tcPr>
            <w:tcW w:type="dxa" w:w="2388"/>
          </w:tcPr>
          <w:p>
            <w:pPr>
              <w:spacing w:after="0"/>
              <w:jc w:val="left"/>
            </w:pPr>
            <w:r>
              <w:rPr>
                <w:sz w:val="16"/>
              </w:rPr>
              <w:t>Severe Winter Storm</w:t>
            </w:r>
          </w:p>
        </w:tc>
        <w:tc>
          <w:tcPr>
            <w:tcW w:type="dxa" w:w="1914"/>
          </w:tcPr>
          <w:p>
            <w:pPr>
              <w:spacing w:after="0"/>
              <w:jc w:val="left"/>
            </w:pPr>
            <w:r>
              <w:rPr>
                <w:sz w:val="16"/>
              </w:rPr>
              <w:t>Winter Weather</w:t>
            </w:r>
          </w:p>
        </w:tc>
        <w:tc>
          <w:tcPr>
            <w:tcW w:type="dxa" w:w="2656"/>
          </w:tcPr>
          <w:p>
            <w:pPr>
              <w:spacing w:after="0"/>
              <w:jc w:val="right"/>
            </w:pPr>
            <w:r>
              <w:rPr>
                <w:sz w:val="16"/>
              </w:rPr>
              <w:t>$94,472.42</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$127,598.29</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$746,862.22</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8"/>
          </w:tcPr>
          <w:p>
            <w:pPr>
              <w:spacing w:after="0"/>
              <w:jc w:val="left"/>
            </w:pPr>
            <w:r>
              <w:rPr>
                <w:sz w:val="16"/>
              </w:rPr>
              <w:t>Major disaster</w:t>
            </w:r>
          </w:p>
        </w:tc>
        <w:tc>
          <w:tcPr>
            <w:tcW w:type="dxa" w:w="2388"/>
          </w:tcPr>
          <w:p>
            <w:pPr>
              <w:spacing w:after="0"/>
              <w:jc w:val="left"/>
            </w:pPr>
            <w:r>
              <w:rPr>
                <w:sz w:val="16"/>
              </w:rPr>
              <w:t>Tropical Storm Irene</w:t>
            </w:r>
          </w:p>
        </w:tc>
        <w:tc>
          <w:tcPr>
            <w:tcW w:type="dxa" w:w="1914"/>
          </w:tcPr>
          <w:p>
            <w:pPr>
              <w:spacing w:after="0"/>
              <w:jc w:val="left"/>
            </w:pPr>
            <w:r>
              <w:rPr>
                <w:sz w:val="16"/>
              </w:rPr>
              <w:t>Hurricane</w:t>
            </w:r>
          </w:p>
        </w:tc>
        <w:tc>
          <w:tcPr>
            <w:tcW w:type="dxa" w:w="2656"/>
          </w:tcPr>
          <w:p>
            <w:pPr>
              <w:spacing w:after="0"/>
              <w:jc w:val="right"/>
            </w:pPr>
            <w:r>
              <w:rPr>
                <w:sz w:val="16"/>
              </w:rPr>
              <w:t>$5,783,639.03</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8"/>
          </w:tcPr>
          <w:p>
            <w:pPr>
              <w:spacing w:after="0"/>
              <w:jc w:val="left"/>
            </w:pPr>
            <w:r>
              <w:rPr>
                <w:sz w:val="16"/>
              </w:rPr>
              <w:t>Emergency</w:t>
            </w:r>
          </w:p>
        </w:tc>
        <w:tc>
          <w:tcPr>
            <w:tcW w:type="dxa" w:w="2388"/>
          </w:tcPr>
          <w:p>
            <w:pPr>
              <w:spacing w:after="0"/>
              <w:jc w:val="left"/>
            </w:pPr>
            <w:r>
              <w:rPr>
                <w:sz w:val="16"/>
              </w:rPr>
              <w:t>Hurricane Irene</w:t>
            </w:r>
          </w:p>
        </w:tc>
        <w:tc>
          <w:tcPr>
            <w:tcW w:type="dxa" w:w="1914"/>
          </w:tcPr>
          <w:p>
            <w:pPr>
              <w:spacing w:after="0"/>
              <w:jc w:val="left"/>
            </w:pPr>
            <w:r>
              <w:rPr>
                <w:sz w:val="16"/>
              </w:rPr>
              <w:t>Hurricane</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$167,666.71</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$459,817.34</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$1,833,595.87</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$6,919.40</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$123,553.60</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$46,491.57</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68"/>
          </w:tcPr>
          <w:p>
            <w:pPr>
              <w:spacing w:after="0"/>
              <w:jc w:val="left"/>
            </w:pPr>
            <w:r>
              <w:rPr>
                <w:sz w:val="16"/>
              </w:rPr>
              <w:t>Major disaster</w:t>
            </w:r>
          </w:p>
        </w:tc>
        <w:tc>
          <w:tcPr>
            <w:tcW w:type="dxa" w:w="2388"/>
          </w:tcPr>
          <w:p>
            <w:pPr>
              <w:spacing w:after="0"/>
              <w:jc w:val="left"/>
            </w:pPr>
            <w:r>
              <w:rPr>
                <w:sz w:val="16"/>
              </w:rPr>
              <w:t>Tropical Storm Floyd</w:t>
            </w:r>
          </w:p>
        </w:tc>
        <w:tc>
          <w:tcPr>
            <w:tcW w:type="dxa" w:w="1914"/>
          </w:tcPr>
          <w:p>
            <w:pPr>
              <w:spacing w:after="0"/>
              <w:jc w:val="left"/>
            </w:pPr>
            <w:r>
              <w:rPr>
                <w:sz w:val="16"/>
              </w:rPr>
              <w:t>Hurricane; Inland Flooding</w:t>
            </w:r>
          </w:p>
        </w:tc>
        <w:tc>
          <w:tcPr>
            <w:tcW w:type="dxa" w:w="2656"/>
          </w:tcPr>
          <w:p>
            <w:pPr>
              <w:spacing w:after="0"/>
              <w:jc w:val="right"/>
            </w:pPr>
            <w:r>
              <w:rPr>
                <w:sz w:val="16"/>
              </w:rPr>
              <w:t>$46,623.14</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68"/>
          </w:tcPr>
          <w:p>
            <w:pPr>
              <w:spacing w:after="0"/>
              <w:jc w:val="left"/>
            </w:pPr>
            <w:r>
              <w:rPr>
                <w:sz w:val="16"/>
              </w:rPr>
              <w:t>Major disaster</w:t>
            </w:r>
          </w:p>
        </w:tc>
        <w:tc>
          <w:tcPr>
            <w:tcW w:type="dxa" w:w="2388"/>
          </w:tcPr>
          <w:p>
            <w:pPr>
              <w:spacing w:after="0"/>
              <w:jc w:val="left"/>
            </w:pPr>
            <w:r>
              <w:rPr>
                <w:sz w:val="16"/>
              </w:rPr>
              <w:t>Severe Ice Storms, Rain, High Winds and Flooding</w:t>
            </w:r>
          </w:p>
        </w:tc>
        <w:tc>
          <w:tcPr>
            <w:tcW w:type="dxa" w:w="1914"/>
          </w:tcPr>
          <w:p>
            <w:pPr>
              <w:spacing w:after="0"/>
              <w:jc w:val="left"/>
            </w:pPr>
            <w:r>
              <w:rPr>
                <w:sz w:val="16"/>
              </w:rPr>
              <w:t>Ice Storm; Inland Flooding; Strong Wind</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68"/>
          </w:tcPr>
          <w:p>
            <w:pPr>
              <w:spacing w:after="0"/>
              <w:jc w:val="left"/>
            </w:pPr>
            <w:r>
              <w:rPr>
                <w:sz w:val="16"/>
              </w:rPr>
              <w:t>Major disaster</w:t>
            </w:r>
          </w:p>
        </w:tc>
        <w:tc>
          <w:tcPr>
            <w:tcW w:type="dxa" w:w="2388"/>
          </w:tcPr>
          <w:p>
            <w:pPr>
              <w:spacing w:after="0"/>
              <w:jc w:val="left"/>
            </w:pPr>
            <w:r>
              <w:rPr>
                <w:sz w:val="16"/>
              </w:rPr>
              <w:t>Ice Jams and Flooding</w:t>
            </w:r>
          </w:p>
        </w:tc>
        <w:tc>
          <w:tcPr>
            <w:tcW w:type="dxa" w:w="1914"/>
          </w:tcPr>
          <w:p>
            <w:pPr>
              <w:spacing w:after="0"/>
              <w:jc w:val="left"/>
            </w:pPr>
            <w:r>
              <w:rPr>
                <w:sz w:val="16"/>
              </w:rPr>
              <w:t>Inland Flooding (primary); also designated: Winter Weather</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8"/>
          </w:tcPr>
          <w:p>
            <w:pPr>
              <w:spacing w:after="0"/>
              <w:jc w:val="left"/>
            </w:pPr>
            <w:r>
              <w:rPr>
                <w:sz w:val="16"/>
              </w:rPr>
              <w:t>Major disaster</w:t>
            </w:r>
          </w:p>
        </w:tc>
        <w:tc>
          <w:tcPr>
            <w:tcW w:type="dxa" w:w="2388"/>
          </w:tcPr>
          <w:p>
            <w:pPr>
              <w:spacing w:after="0"/>
              <w:jc w:val="left"/>
            </w:pPr>
            <w:r>
              <w:rPr>
                <w:sz w:val="16"/>
              </w:rPr>
              <w:t>Heavy Rains, Ice Jams &amp; 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68"/>
          </w:tcPr>
          <w:p>
            <w:pPr>
              <w:spacing w:after="0"/>
              <w:jc w:val="left"/>
            </w:pPr>
            <w:r>
              <w:rPr>
                <w:sz w:val="16"/>
              </w:rPr>
              <w:t>Major disaster</w:t>
            </w:r>
          </w:p>
        </w:tc>
        <w:tc>
          <w:tcPr>
            <w:tcW w:type="dxa" w:w="2388"/>
          </w:tcPr>
          <w:p>
            <w:pPr>
              <w:spacing w:after="0"/>
              <w:jc w:val="left"/>
            </w:pPr>
            <w:r>
              <w:rPr>
                <w:sz w:val="16"/>
              </w:rPr>
              <w:t>Severe Storms &amp; 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8"/>
          </w:tcPr>
          <w:p>
            <w:pPr>
              <w:spacing w:after="0"/>
              <w:jc w:val="left"/>
            </w:pPr>
            <w:r>
              <w:rPr>
                <w:sz w:val="16"/>
              </w:rPr>
              <w:t>Major disaster</w:t>
            </w:r>
          </w:p>
        </w:tc>
        <w:tc>
          <w:tcPr>
            <w:tcW w:type="dxa" w:w="2388"/>
          </w:tcPr>
          <w:p>
            <w:pPr>
              <w:spacing w:after="0"/>
              <w:jc w:val="left"/>
            </w:pPr>
            <w:r>
              <w:rPr>
                <w:sz w:val="16"/>
              </w:rPr>
              <w:t>Severe Storms &amp; 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8"/>
          </w:tcPr>
          <w:p>
            <w:pPr>
              <w:spacing w:after="0"/>
              <w:jc w:val="left"/>
            </w:pPr>
            <w:r>
              <w:rPr>
                <w:sz w:val="16"/>
              </w:rPr>
              <w:t>Major disaster</w:t>
            </w:r>
          </w:p>
        </w:tc>
        <w:tc>
          <w:tcPr>
            <w:tcW w:type="dxa" w:w="2388"/>
          </w:tcPr>
          <w:p>
            <w:pPr>
              <w:spacing w:after="0"/>
              <w:jc w:val="left"/>
            </w:pPr>
            <w:r>
              <w:rPr>
                <w:sz w:val="16"/>
              </w:rPr>
              <w:t>Severe Storms, High Winds &amp; Flooding</w:t>
            </w:r>
          </w:p>
        </w:tc>
        <w:tc>
          <w:tcPr>
            <w:tcW w:type="dxa" w:w="1914"/>
          </w:tcPr>
          <w:p>
            <w:pPr>
              <w:spacing w:after="0"/>
              <w:jc w:val="left"/>
            </w:pPr>
            <w:r>
              <w:rPr>
                <w:sz w:val="16"/>
              </w:rPr>
              <w:t>Inland Flooding (primary); also designated: Strong Wind</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8"/>
          </w:tcPr>
          <w:p>
            <w:pPr>
              <w:spacing w:after="0"/>
              <w:jc w:val="left"/>
            </w:pPr>
            <w:r>
              <w:rPr>
                <w:sz w:val="16"/>
              </w:rPr>
              <w:t>Major disaster</w:t>
            </w:r>
          </w:p>
        </w:tc>
        <w:tc>
          <w:tcPr>
            <w:tcW w:type="dxa" w:w="2388"/>
          </w:tcPr>
          <w:p>
            <w:pPr>
              <w:spacing w:after="0"/>
              <w:jc w:val="left"/>
            </w:pPr>
            <w:r>
              <w:rPr>
                <w:sz w:val="16"/>
              </w:rPr>
              <w:t>Severe Storms, Flooding, &amp; Landslides</w:t>
            </w:r>
          </w:p>
        </w:tc>
        <w:tc>
          <w:tcPr>
            <w:tcW w:type="dxa" w:w="1914"/>
          </w:tcPr>
          <w:p>
            <w:pPr>
              <w:spacing w:after="0"/>
              <w:jc w:val="left"/>
            </w:pPr>
            <w:r>
              <w:rPr>
                <w:sz w:val="16"/>
              </w:rPr>
              <w:t>Inland Flooding (primary); also designated: Landslide</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26</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169</w:t>
            </w:r>
          </w:p>
        </w:tc>
        <w:tc>
          <w:tcPr>
            <w:tcW w:type="dxa" w:w="1159"/>
          </w:tcPr>
          <w:p>
            <w:pPr>
              <w:spacing w:after="0"/>
              <w:jc w:val="right"/>
            </w:pPr>
            <w:r>
              <w:rPr>
                <w:sz w:val="16"/>
              </w:rPr>
              <w:t>29</w:t>
            </w:r>
          </w:p>
        </w:tc>
        <w:tc>
          <w:tcPr>
            <w:tcW w:type="dxa" w:w="2116"/>
          </w:tcPr>
          <w:p>
            <w:pPr>
              <w:spacing w:after="0"/>
              <w:jc w:val="right"/>
            </w:pPr>
            <w:r>
              <w:rPr>
                <w:sz w:val="16"/>
              </w:rPr>
              <w:t>7</w:t>
            </w:r>
          </w:p>
        </w:tc>
        <w:tc>
          <w:tcPr>
            <w:tcW w:type="dxa" w:w="786"/>
          </w:tcPr>
          <w:p>
            <w:pPr>
              <w:spacing w:after="0"/>
              <w:jc w:val="right"/>
            </w:pPr>
            <w:r>
              <w:rPr>
                <w:sz w:val="16"/>
              </w:rPr>
              <w:t>25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280</w:t>
            </w:r>
          </w:p>
        </w:tc>
        <w:tc>
          <w:tcPr>
            <w:tcW w:type="dxa" w:w="1159"/>
          </w:tcPr>
          <w:p>
            <w:pPr>
              <w:spacing w:after="0"/>
              <w:jc w:val="right"/>
            </w:pPr>
            <w:r>
              <w:rPr>
                <w:sz w:val="16"/>
              </w:rPr>
              <w:t>52</w:t>
            </w:r>
          </w:p>
        </w:tc>
        <w:tc>
          <w:tcPr>
            <w:tcW w:type="dxa" w:w="2116"/>
          </w:tcPr>
          <w:p>
            <w:pPr>
              <w:spacing w:after="0"/>
              <w:jc w:val="right"/>
            </w:pPr>
            <w:r>
              <w:rPr>
                <w:sz w:val="16"/>
              </w:rPr>
              <w:t>6</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7"/>
        <w:gridCol w:w="3088"/>
        <w:gridCol w:w="931"/>
        <w:gridCol w:w="2310"/>
        <w:gridCol w:w="1045"/>
        <w:gridCol w:w="25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7"/>
            <w:shd w:val="clear" w:color="auto" w:fill="E8E8E8"/>
          </w:tcPr>
          <w:p>
            <w:pPr>
              <w:spacing w:after="0"/>
              <w:jc w:val="left"/>
            </w:pPr>
            <w:r>
              <w:rPr>
                <w:b/>
                <w:sz w:val="16"/>
              </w:rPr>
              <w:t>Magnitude or extent</w:t>
            </w:r>
          </w:p>
        </w:tc>
        <w:tc>
          <w:tcPr>
            <w:tcW w:type="dxa" w:w="3088"/>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0"/>
            <w:shd w:val="clear" w:color="auto" w:fill="E8E8E8"/>
          </w:tcPr>
          <w:p>
            <w:pPr>
              <w:spacing w:after="0"/>
              <w:jc w:val="left"/>
            </w:pPr>
            <w:r>
              <w:rPr>
                <w:b/>
                <w:sz w:val="16"/>
              </w:rPr>
              <w:t>Location</w:t>
            </w:r>
          </w:p>
        </w:tc>
        <w:tc>
          <w:tcPr>
            <w:tcW w:type="dxa" w:w="1045"/>
            <w:shd w:val="clear" w:color="auto" w:fill="E8E8E8"/>
          </w:tcPr>
          <w:p>
            <w:pPr>
              <w:spacing w:after="0"/>
              <w:jc w:val="left"/>
            </w:pPr>
            <w:r>
              <w:rPr>
                <w:b/>
                <w:sz w:val="16"/>
              </w:rPr>
              <w:t>Flags</w:t>
            </w:r>
          </w:p>
        </w:tc>
        <w:tc>
          <w:tcPr>
            <w:tcW w:type="dxa" w:w="25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1947"/>
          </w:tcPr>
          <w:p>
            <w:pPr>
              <w:spacing w:after="0"/>
              <w:jc w:val="left"/>
            </w:pPr>
            <w:r>
              <w:rPr>
                <w:sz w:val="16"/>
              </w:rPr>
              <w:t>EF1, 0.53 mi within this county, 200 yd wide</w:t>
            </w:r>
          </w:p>
        </w:tc>
        <w:tc>
          <w:tcPr>
            <w:tcW w:type="dxa" w:w="3088"/>
          </w:tcPr>
          <w:p>
            <w:pPr>
              <w:spacing w:after="0"/>
              <w:jc w:val="left"/>
            </w:pPr>
            <w:r>
              <w:rPr>
                <w:sz w:val="16"/>
              </w:rPr>
              <w:t>$150,000 property; $0 crops (2026 dollars)</w:t>
            </w:r>
          </w:p>
        </w:tc>
        <w:tc>
          <w:tcPr>
            <w:tcW w:type="dxa" w:w="931"/>
          </w:tcPr>
          <w:p>
            <w:pPr>
              <w:spacing w:after="0"/>
              <w:jc w:val="right"/>
            </w:pPr>
            <w:r>
              <w:rPr>
                <w:sz w:val="16"/>
              </w:rPr>
              <w:t>0, 0</w:t>
            </w:r>
          </w:p>
        </w:tc>
        <w:tc>
          <w:tcPr>
            <w:tcW w:type="dxa" w:w="2310"/>
          </w:tcPr>
          <w:p>
            <w:pPr>
              <w:spacing w:after="0"/>
              <w:jc w:val="left"/>
            </w:pPr>
            <w:r>
              <w:rPr>
                <w:sz w:val="16"/>
              </w:rPr>
              <w:t>WILLIAMSTOWN</w:t>
            </w:r>
          </w:p>
        </w:tc>
        <w:tc>
          <w:tcPr>
            <w:tcW w:type="dxa" w:w="1045"/>
          </w:tcPr>
          <w:p>
            <w:pPr>
              <w:spacing w:after="0"/>
              <w:jc w:val="left"/>
            </w:pPr>
            <w:r>
              <w:rPr>
                <w:sz w:val="16"/>
              </w:rPr>
              <w:t>new since last plan; within last 5 years</w:t>
            </w:r>
          </w:p>
        </w:tc>
        <w:tc>
          <w:tcPr>
            <w:tcW w:type="dxa" w:w="2538"/>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947"/>
          </w:tcPr>
          <w:p>
            <w:pPr>
              <w:spacing w:after="0"/>
              <w:jc w:val="left"/>
            </w:pPr>
          </w:p>
        </w:tc>
        <w:tc>
          <w:tcPr>
            <w:tcW w:type="dxa" w:w="3088"/>
          </w:tcPr>
          <w:p>
            <w:pPr>
              <w:spacing w:after="0"/>
              <w:jc w:val="left"/>
            </w:pPr>
            <w:r>
              <w:rPr>
                <w:sz w:val="16"/>
              </w:rPr>
              <w:t>$0 property; $250,000 crops (zone total, 2023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r>
              <w:rPr>
                <w:sz w:val="16"/>
              </w:rPr>
              <w:t>new since last plan; within last 5 years</w:t>
            </w:r>
          </w:p>
        </w:tc>
        <w:tc>
          <w:tcPr>
            <w:tcW w:type="dxa" w:w="2538"/>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947"/>
          </w:tcPr>
          <w:p>
            <w:pPr>
              <w:spacing w:after="0"/>
              <w:jc w:val="left"/>
            </w:pPr>
          </w:p>
        </w:tc>
        <w:tc>
          <w:tcPr>
            <w:tcW w:type="dxa" w:w="3088"/>
          </w:tcPr>
          <w:p>
            <w:pPr>
              <w:spacing w:after="0"/>
              <w:jc w:val="left"/>
            </w:pPr>
            <w:r>
              <w:rPr>
                <w:sz w:val="16"/>
              </w:rPr>
              <w:t>$0 property; $0 crops (zone total, 2020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r>
              <w:rPr>
                <w:sz w:val="16"/>
              </w:rPr>
              <w:t>new since last plan</w:t>
            </w:r>
          </w:p>
        </w:tc>
        <w:tc>
          <w:tcPr>
            <w:tcW w:type="dxa" w:w="253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947"/>
          </w:tcPr>
          <w:p>
            <w:pPr>
              <w:spacing w:after="0"/>
              <w:jc w:val="left"/>
            </w:pPr>
          </w:p>
        </w:tc>
        <w:tc>
          <w:tcPr>
            <w:tcW w:type="dxa" w:w="3088"/>
          </w:tcPr>
          <w:p>
            <w:pPr>
              <w:spacing w:after="0"/>
              <w:jc w:val="left"/>
            </w:pPr>
            <w:r>
              <w:rPr>
                <w:sz w:val="16"/>
              </w:rPr>
              <w:t>$0 property; $0 crops (zone total, 2015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1947"/>
          </w:tcPr>
          <w:p>
            <w:pPr>
              <w:spacing w:after="0"/>
              <w:jc w:val="left"/>
            </w:pPr>
          </w:p>
        </w:tc>
        <w:tc>
          <w:tcPr>
            <w:tcW w:type="dxa" w:w="3088"/>
          </w:tcPr>
          <w:p>
            <w:pPr>
              <w:spacing w:after="0"/>
              <w:jc w:val="left"/>
            </w:pPr>
            <w:r>
              <w:rPr>
                <w:sz w:val="16"/>
              </w:rPr>
              <w:t>$0 property; $0 crops (2012 dollars)</w:t>
            </w:r>
          </w:p>
        </w:tc>
        <w:tc>
          <w:tcPr>
            <w:tcW w:type="dxa" w:w="931"/>
          </w:tcPr>
          <w:p>
            <w:pPr>
              <w:spacing w:after="0"/>
              <w:jc w:val="right"/>
            </w:pPr>
            <w:r>
              <w:rPr>
                <w:sz w:val="16"/>
              </w:rPr>
              <w:t>1, 0</w:t>
            </w:r>
          </w:p>
        </w:tc>
        <w:tc>
          <w:tcPr>
            <w:tcW w:type="dxa" w:w="2310"/>
          </w:tcPr>
          <w:p>
            <w:pPr>
              <w:spacing w:after="0"/>
              <w:jc w:val="left"/>
            </w:pPr>
            <w:r>
              <w:rPr>
                <w:sz w:val="16"/>
              </w:rPr>
              <w:t>POST MILLS ARPT</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947"/>
          </w:tcPr>
          <w:p>
            <w:pPr>
              <w:spacing w:after="0"/>
              <w:jc w:val="left"/>
            </w:pPr>
          </w:p>
        </w:tc>
        <w:tc>
          <w:tcPr>
            <w:tcW w:type="dxa" w:w="3088"/>
          </w:tcPr>
          <w:p>
            <w:pPr>
              <w:spacing w:after="0"/>
              <w:jc w:val="left"/>
            </w:pPr>
            <w:r>
              <w:rPr>
                <w:sz w:val="16"/>
              </w:rPr>
              <w:t>$32,500,000 property; $1,500,000 crops (2011 dollars)</w:t>
            </w:r>
          </w:p>
        </w:tc>
        <w:tc>
          <w:tcPr>
            <w:tcW w:type="dxa" w:w="931"/>
          </w:tcPr>
          <w:p>
            <w:pPr>
              <w:spacing w:after="0"/>
              <w:jc w:val="right"/>
            </w:pPr>
            <w:r>
              <w:rPr>
                <w:sz w:val="16"/>
              </w:rPr>
              <w:t>0, 0</w:t>
            </w:r>
          </w:p>
        </w:tc>
        <w:tc>
          <w:tcPr>
            <w:tcW w:type="dxa" w:w="2310"/>
          </w:tcPr>
          <w:p>
            <w:pPr>
              <w:spacing w:after="0"/>
              <w:jc w:val="left"/>
            </w:pPr>
            <w:r>
              <w:rPr>
                <w:sz w:val="16"/>
              </w:rPr>
              <w:t>RANDOLPH to UNION VLG</w:t>
            </w:r>
          </w:p>
        </w:tc>
        <w:tc>
          <w:tcPr>
            <w:tcW w:type="dxa" w:w="1045"/>
          </w:tcPr>
          <w:p>
            <w:pPr>
              <w:spacing w:after="0"/>
              <w:jc w:val="left"/>
            </w:pPr>
          </w:p>
        </w:tc>
        <w:tc>
          <w:tcPr>
            <w:tcW w:type="dxa" w:w="25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1947"/>
          </w:tcPr>
          <w:p>
            <w:pPr>
              <w:spacing w:after="0"/>
              <w:jc w:val="left"/>
            </w:pPr>
            <w:r>
              <w:rPr>
                <w:sz w:val="16"/>
              </w:rPr>
              <w:t>75 kt (86 mph) estimated gust</w:t>
            </w:r>
          </w:p>
        </w:tc>
        <w:tc>
          <w:tcPr>
            <w:tcW w:type="dxa" w:w="3088"/>
          </w:tcPr>
          <w:p>
            <w:pPr>
              <w:spacing w:after="0"/>
              <w:jc w:val="left"/>
            </w:pPr>
            <w:r>
              <w:rPr>
                <w:sz w:val="16"/>
              </w:rPr>
              <w:t>$350,000 property; $100,000 crops (2010 dollars)</w:t>
            </w:r>
          </w:p>
        </w:tc>
        <w:tc>
          <w:tcPr>
            <w:tcW w:type="dxa" w:w="931"/>
          </w:tcPr>
          <w:p>
            <w:pPr>
              <w:spacing w:after="0"/>
              <w:jc w:val="right"/>
            </w:pPr>
            <w:r>
              <w:rPr>
                <w:sz w:val="16"/>
              </w:rPr>
              <w:t>0, 0</w:t>
            </w:r>
          </w:p>
        </w:tc>
        <w:tc>
          <w:tcPr>
            <w:tcW w:type="dxa" w:w="2310"/>
          </w:tcPr>
          <w:p>
            <w:pPr>
              <w:spacing w:after="0"/>
              <w:jc w:val="left"/>
            </w:pPr>
            <w:r>
              <w:rPr>
                <w:sz w:val="16"/>
              </w:rPr>
              <w:t>EAST BROOKFIELD</w:t>
            </w:r>
          </w:p>
        </w:tc>
        <w:tc>
          <w:tcPr>
            <w:tcW w:type="dxa" w:w="1045"/>
          </w:tcPr>
          <w:p>
            <w:pPr>
              <w:spacing w:after="0"/>
              <w:jc w:val="left"/>
            </w:pPr>
          </w:p>
        </w:tc>
        <w:tc>
          <w:tcPr>
            <w:tcW w:type="dxa" w:w="2538"/>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1947"/>
          </w:tcPr>
          <w:p>
            <w:pPr>
              <w:spacing w:after="0"/>
              <w:jc w:val="left"/>
            </w:pPr>
            <w:r>
              <w:rPr>
                <w:sz w:val="16"/>
              </w:rPr>
              <w:t>2 in</w:t>
            </w:r>
          </w:p>
        </w:tc>
        <w:tc>
          <w:tcPr>
            <w:tcW w:type="dxa" w:w="3088"/>
          </w:tcPr>
          <w:p>
            <w:pPr>
              <w:spacing w:after="0"/>
              <w:jc w:val="left"/>
            </w:pPr>
            <w:r>
              <w:rPr>
                <w:sz w:val="16"/>
              </w:rPr>
              <w:t>$25,000 property; $0 crops (2010 dollars)</w:t>
            </w:r>
          </w:p>
        </w:tc>
        <w:tc>
          <w:tcPr>
            <w:tcW w:type="dxa" w:w="931"/>
          </w:tcPr>
          <w:p>
            <w:pPr>
              <w:spacing w:after="0"/>
              <w:jc w:val="right"/>
            </w:pPr>
            <w:r>
              <w:rPr>
                <w:sz w:val="16"/>
              </w:rPr>
              <w:t>0, 0</w:t>
            </w:r>
          </w:p>
        </w:tc>
        <w:tc>
          <w:tcPr>
            <w:tcW w:type="dxa" w:w="2310"/>
          </w:tcPr>
          <w:p>
            <w:pPr>
              <w:spacing w:after="0"/>
              <w:jc w:val="left"/>
            </w:pPr>
            <w:r>
              <w:rPr>
                <w:sz w:val="16"/>
              </w:rPr>
              <w:t>EAST BROOKFIELD</w:t>
            </w:r>
          </w:p>
        </w:tc>
        <w:tc>
          <w:tcPr>
            <w:tcW w:type="dxa" w:w="1045"/>
          </w:tcPr>
          <w:p>
            <w:pPr>
              <w:spacing w:after="0"/>
              <w:jc w:val="left"/>
            </w:pPr>
          </w:p>
        </w:tc>
        <w:tc>
          <w:tcPr>
            <w:tcW w:type="dxa" w:w="2538"/>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1947"/>
          </w:tcPr>
          <w:p>
            <w:pPr>
              <w:spacing w:after="0"/>
              <w:jc w:val="left"/>
            </w:pPr>
          </w:p>
        </w:tc>
        <w:tc>
          <w:tcPr>
            <w:tcW w:type="dxa" w:w="3088"/>
          </w:tcPr>
          <w:p>
            <w:pPr>
              <w:spacing w:after="0"/>
              <w:jc w:val="left"/>
            </w:pPr>
            <w:r>
              <w:rPr>
                <w:sz w:val="16"/>
              </w:rPr>
              <w:t>$250,000 property; $0 crops (zone total, 2010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1947"/>
          </w:tcPr>
          <w:p>
            <w:pPr>
              <w:spacing w:after="0"/>
              <w:jc w:val="left"/>
            </w:pPr>
            <w:r>
              <w:rPr>
                <w:sz w:val="16"/>
              </w:rPr>
              <w:t>51 kt (59 mph), measurement type not recorded</w:t>
            </w:r>
          </w:p>
        </w:tc>
        <w:tc>
          <w:tcPr>
            <w:tcW w:type="dxa" w:w="3088"/>
          </w:tcPr>
          <w:p>
            <w:pPr>
              <w:spacing w:after="0"/>
              <w:jc w:val="left"/>
            </w:pPr>
            <w:r>
              <w:rPr>
                <w:sz w:val="16"/>
              </w:rPr>
              <w:t>$100,000 property; crops not reported (zone total, 1999 dollars)</w:t>
            </w:r>
          </w:p>
        </w:tc>
        <w:tc>
          <w:tcPr>
            <w:tcW w:type="dxa" w:w="931"/>
          </w:tcPr>
          <w:p>
            <w:pPr>
              <w:spacing w:after="0"/>
              <w:jc w:val="right"/>
            </w:pPr>
            <w:r>
              <w:rPr>
                <w:sz w:val="16"/>
              </w:rPr>
              <w:t>1, 0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947"/>
          </w:tcPr>
          <w:p>
            <w:pPr>
              <w:spacing w:after="0"/>
              <w:jc w:val="left"/>
            </w:pPr>
          </w:p>
        </w:tc>
        <w:tc>
          <w:tcPr>
            <w:tcW w:type="dxa" w:w="3088"/>
          </w:tcPr>
          <w:p>
            <w:pPr>
              <w:spacing w:after="0"/>
              <w:jc w:val="left"/>
            </w:pPr>
            <w:r>
              <w:rPr>
                <w:sz w:val="16"/>
              </w:rPr>
              <w:t>$80,000 property; crops not reported (zone total, 1998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1947"/>
          </w:tcPr>
          <w:p>
            <w:pPr>
              <w:spacing w:after="0"/>
              <w:jc w:val="left"/>
            </w:pPr>
            <w:r>
              <w:rPr>
                <w:sz w:val="16"/>
              </w:rPr>
              <w:t>56 kt (64 mph), measurement type not recorded</w:t>
            </w:r>
          </w:p>
        </w:tc>
        <w:tc>
          <w:tcPr>
            <w:tcW w:type="dxa" w:w="3088"/>
          </w:tcPr>
          <w:p>
            <w:pPr>
              <w:spacing w:after="0"/>
              <w:jc w:val="left"/>
            </w:pPr>
            <w:r>
              <w:rPr>
                <w:sz w:val="16"/>
              </w:rPr>
              <w:t>$15,000 property; crops not reported (1997 dollars)</w:t>
            </w:r>
          </w:p>
        </w:tc>
        <w:tc>
          <w:tcPr>
            <w:tcW w:type="dxa" w:w="931"/>
          </w:tcPr>
          <w:p>
            <w:pPr>
              <w:spacing w:after="0"/>
              <w:jc w:val="right"/>
            </w:pPr>
            <w:r>
              <w:rPr>
                <w:sz w:val="16"/>
              </w:rPr>
              <w:t>0, 1</w:t>
            </w:r>
          </w:p>
        </w:tc>
        <w:tc>
          <w:tcPr>
            <w:tcW w:type="dxa" w:w="2310"/>
          </w:tcPr>
          <w:p>
            <w:pPr>
              <w:spacing w:after="0"/>
              <w:jc w:val="left"/>
            </w:pPr>
            <w:r>
              <w:rPr>
                <w:sz w:val="16"/>
              </w:rPr>
              <w:t>RANDOLPH CENTER</w:t>
            </w:r>
          </w:p>
        </w:tc>
        <w:tc>
          <w:tcPr>
            <w:tcW w:type="dxa" w:w="1045"/>
          </w:tcPr>
          <w:p>
            <w:pPr>
              <w:spacing w:after="0"/>
              <w:jc w:val="left"/>
            </w:pPr>
          </w:p>
        </w:tc>
        <w:tc>
          <w:tcPr>
            <w:tcW w:type="dxa" w:w="25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Orange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3.95</w:t>
            </w:r>
          </w:p>
        </w:tc>
        <w:tc>
          <w:tcPr>
            <w:tcW w:type="dxa" w:w="1300"/>
          </w:tcPr>
          <w:p>
            <w:pPr>
              <w:spacing w:after="0"/>
              <w:jc w:val="left"/>
            </w:pPr>
            <w:r>
              <w:rPr>
                <w:sz w:val="16"/>
              </w:rPr>
              <w:t>event-days per year</w:t>
            </w:r>
          </w:p>
        </w:tc>
        <w:tc>
          <w:tcPr>
            <w:tcW w:type="dxa" w:w="1633"/>
          </w:tcPr>
          <w:p>
            <w:pPr>
              <w:spacing w:after="0"/>
              <w:jc w:val="left"/>
            </w:pPr>
            <w:r>
              <w:rPr>
                <w:sz w:val="16"/>
              </w:rPr>
              <w:t>about 3.95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75.1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0.00113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1.52</w:t>
            </w:r>
          </w:p>
        </w:tc>
        <w:tc>
          <w:tcPr>
            <w:tcW w:type="dxa" w:w="1300"/>
          </w:tcPr>
          <w:p>
            <w:pPr>
              <w:spacing w:after="0"/>
              <w:jc w:val="left"/>
            </w:pPr>
            <w:r>
              <w:rPr>
                <w:sz w:val="16"/>
              </w:rPr>
              <w:t>events per year</w:t>
            </w:r>
          </w:p>
        </w:tc>
        <w:tc>
          <w:tcPr>
            <w:tcW w:type="dxa" w:w="1633"/>
          </w:tcPr>
          <w:p>
            <w:pPr>
              <w:spacing w:after="0"/>
              <w:jc w:val="left"/>
            </w:pPr>
            <w:r>
              <w:rPr>
                <w:sz w:val="16"/>
              </w:rPr>
              <w:t>about 1.52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57.7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1.11</w:t>
            </w:r>
          </w:p>
        </w:tc>
        <w:tc>
          <w:tcPr>
            <w:tcW w:type="dxa" w:w="1300"/>
          </w:tcPr>
          <w:p>
            <w:pPr>
              <w:spacing w:after="0"/>
              <w:jc w:val="left"/>
            </w:pPr>
            <w:r>
              <w:rPr>
                <w:sz w:val="16"/>
              </w:rPr>
              <w:t>event-days per year</w:t>
            </w:r>
          </w:p>
        </w:tc>
        <w:tc>
          <w:tcPr>
            <w:tcW w:type="dxa" w:w="1633"/>
          </w:tcPr>
          <w:p>
            <w:pPr>
              <w:spacing w:after="0"/>
              <w:jc w:val="left"/>
            </w:pPr>
            <w:r>
              <w:rPr>
                <w:sz w:val="16"/>
              </w:rPr>
              <w:t>about 1.11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21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0.0518</w:t>
            </w:r>
          </w:p>
        </w:tc>
        <w:tc>
          <w:tcPr>
            <w:tcW w:type="dxa" w:w="1300"/>
          </w:tcPr>
          <w:p>
            <w:pPr>
              <w:spacing w:after="0"/>
              <w:jc w:val="left"/>
            </w:pPr>
            <w:r>
              <w:rPr>
                <w:sz w:val="16"/>
              </w:rPr>
              <w:t>events per year</w:t>
            </w:r>
          </w:p>
        </w:tc>
        <w:tc>
          <w:tcPr>
            <w:tcW w:type="dxa" w:w="1633"/>
          </w:tcPr>
          <w:p>
            <w:pPr>
              <w:spacing w:after="0"/>
              <w:jc w:val="left"/>
            </w:pPr>
            <w:r>
              <w:rPr>
                <w:sz w:val="16"/>
              </w:rPr>
              <w:t>about 1 in 19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0.431</w:t>
            </w:r>
          </w:p>
        </w:tc>
        <w:tc>
          <w:tcPr>
            <w:tcW w:type="dxa" w:w="1300"/>
          </w:tcPr>
          <w:p>
            <w:pPr>
              <w:spacing w:after="0"/>
              <w:jc w:val="left"/>
            </w:pPr>
            <w:r>
              <w:rPr>
                <w:sz w:val="16"/>
              </w:rPr>
              <w:t>event-days per year</w:t>
            </w:r>
          </w:p>
        </w:tc>
        <w:tc>
          <w:tcPr>
            <w:tcW w:type="dxa" w:w="1633"/>
          </w:tcPr>
          <w:p>
            <w:pPr>
              <w:spacing w:after="0"/>
              <w:jc w:val="left"/>
            </w:pPr>
            <w:r>
              <w:rPr>
                <w:sz w:val="16"/>
              </w:rPr>
              <w:t>about 0.431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29</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1.04</w:t>
            </w:r>
          </w:p>
        </w:tc>
        <w:tc>
          <w:tcPr>
            <w:tcW w:type="dxa" w:w="1300"/>
          </w:tcPr>
          <w:p>
            <w:pPr>
              <w:spacing w:after="0"/>
              <w:jc w:val="left"/>
            </w:pPr>
            <w:r>
              <w:rPr>
                <w:sz w:val="16"/>
              </w:rPr>
              <w:t>event-days per year</w:t>
            </w:r>
          </w:p>
        </w:tc>
        <w:tc>
          <w:tcPr>
            <w:tcW w:type="dxa" w:w="1633"/>
          </w:tcPr>
          <w:p>
            <w:pPr>
              <w:spacing w:after="0"/>
              <w:jc w:val="left"/>
            </w:pPr>
            <w:r>
              <w:rPr>
                <w:sz w:val="16"/>
              </w:rPr>
              <w:t>about 1.04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17 of 30 years, 1996 to 2025 (56.7%)</w:t>
            </w:r>
          </w:p>
        </w:tc>
        <w:tc>
          <w:tcPr>
            <w:tcW w:type="dxa" w:w="1542"/>
          </w:tcPr>
          <w:p>
            <w:pPr>
              <w:spacing w:after="0"/>
              <w:jc w:val="right"/>
            </w:pPr>
            <w:r>
              <w:rPr>
                <w:sz w:val="16"/>
              </w:rPr>
              <w:t>29</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1.48</w:t>
            </w:r>
          </w:p>
        </w:tc>
        <w:tc>
          <w:tcPr>
            <w:tcW w:type="dxa" w:w="1300"/>
          </w:tcPr>
          <w:p>
            <w:pPr>
              <w:spacing w:after="0"/>
              <w:jc w:val="left"/>
            </w:pPr>
            <w:r>
              <w:rPr>
                <w:sz w:val="16"/>
              </w:rPr>
              <w:t>events per year (modeled)</w:t>
            </w:r>
          </w:p>
        </w:tc>
        <w:tc>
          <w:tcPr>
            <w:tcW w:type="dxa" w:w="1633"/>
          </w:tcPr>
          <w:p>
            <w:pPr>
              <w:spacing w:after="0"/>
              <w:jc w:val="left"/>
            </w:pPr>
            <w:r>
              <w:rPr>
                <w:sz w:val="16"/>
              </w:rPr>
              <w:t>about 1.48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20.4</w:t>
            </w:r>
          </w:p>
        </w:tc>
        <w:tc>
          <w:tcPr>
            <w:tcW w:type="dxa" w:w="1300"/>
          </w:tcPr>
          <w:p>
            <w:pPr>
              <w:spacing w:after="0"/>
              <w:jc w:val="left"/>
            </w:pPr>
            <w:r>
              <w:rPr>
                <w:sz w:val="16"/>
              </w:rPr>
              <w:t>days per year with a strike</w:t>
            </w:r>
          </w:p>
        </w:tc>
        <w:tc>
          <w:tcPr>
            <w:tcW w:type="dxa" w:w="1633"/>
          </w:tcPr>
          <w:p>
            <w:pPr>
              <w:spacing w:after="0"/>
              <w:jc w:val="left"/>
            </w:pPr>
            <w:r>
              <w:rPr>
                <w:sz w:val="16"/>
              </w:rPr>
              <w:t>about 20.4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0.926</w:t>
            </w:r>
          </w:p>
        </w:tc>
        <w:tc>
          <w:tcPr>
            <w:tcW w:type="dxa" w:w="1300"/>
          </w:tcPr>
          <w:p>
            <w:pPr>
              <w:spacing w:after="0"/>
              <w:jc w:val="left"/>
            </w:pPr>
            <w:r>
              <w:rPr>
                <w:sz w:val="16"/>
              </w:rPr>
              <w:t>events per year</w:t>
            </w:r>
          </w:p>
        </w:tc>
        <w:tc>
          <w:tcPr>
            <w:tcW w:type="dxa" w:w="1633"/>
          </w:tcPr>
          <w:p>
            <w:pPr>
              <w:spacing w:after="0"/>
              <w:jc w:val="left"/>
            </w:pPr>
            <w:r>
              <w:rPr>
                <w:sz w:val="16"/>
              </w:rPr>
              <w:t>about 0.93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0.0559</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0.0000203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0.00203%</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20.6</w:t>
            </w:r>
          </w:p>
        </w:tc>
        <w:tc>
          <w:tcPr>
            <w:tcW w:type="dxa" w:w="1300"/>
          </w:tcPr>
          <w:p>
            <w:pPr>
              <w:spacing w:after="0"/>
              <w:jc w:val="left"/>
            </w:pPr>
            <w:r>
              <w:rPr>
                <w:sz w:val="16"/>
              </w:rPr>
              <w:t>event-days per year</w:t>
            </w:r>
          </w:p>
        </w:tc>
        <w:tc>
          <w:tcPr>
            <w:tcW w:type="dxa" w:w="1633"/>
          </w:tcPr>
          <w:p>
            <w:pPr>
              <w:spacing w:after="0"/>
              <w:jc w:val="left"/>
            </w:pPr>
            <w:r>
              <w:rPr>
                <w:sz w:val="16"/>
              </w:rPr>
              <w:t>about 20.6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391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7 of 10</w:t>
            </w:r>
          </w:p>
        </w:tc>
        <w:tc>
          <w:tcPr>
            <w:tcW w:type="dxa" w:w="1220"/>
          </w:tcPr>
          <w:p>
            <w:pPr>
              <w:spacing w:after="0"/>
              <w:jc w:val="right"/>
            </w:pPr>
            <w:r>
              <w:rPr>
                <w:sz w:val="16"/>
              </w:rPr>
              <w:t>21.4</w:t>
            </w:r>
          </w:p>
        </w:tc>
        <w:tc>
          <w:tcPr>
            <w:tcW w:type="dxa" w:w="1279"/>
          </w:tcPr>
          <w:p>
            <w:pPr>
              <w:spacing w:after="0"/>
              <w:jc w:val="right"/>
            </w:pPr>
            <w:r>
              <w:rPr>
                <w:sz w:val="16"/>
              </w:rPr>
              <w:t>23.7</w:t>
            </w:r>
          </w:p>
        </w:tc>
        <w:tc>
          <w:tcPr>
            <w:tcW w:type="dxa" w:w="1220"/>
          </w:tcPr>
          <w:p>
            <w:pPr>
              <w:spacing w:after="0"/>
              <w:jc w:val="right"/>
            </w:pPr>
            <w:r>
              <w:rPr>
                <w:sz w:val="16"/>
              </w:rPr>
              <w:t>27.5</w:t>
            </w:r>
          </w:p>
        </w:tc>
        <w:tc>
          <w:tcPr>
            <w:tcW w:type="dxa" w:w="6826"/>
          </w:tcPr>
          <w:p>
            <w:pPr>
              <w:spacing w:after="0"/>
              <w:jc w:val="left"/>
            </w:pPr>
            <w:r>
              <w:rPr>
                <w:sz w:val="16"/>
              </w:rPr>
              <w:t>Very Low 7, Not Applicable 3</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34.8</w:t>
            </w:r>
          </w:p>
        </w:tc>
        <w:tc>
          <w:tcPr>
            <w:tcW w:type="dxa" w:w="1279"/>
          </w:tcPr>
          <w:p>
            <w:pPr>
              <w:spacing w:after="0"/>
              <w:jc w:val="right"/>
            </w:pPr>
            <w:r>
              <w:rPr>
                <w:sz w:val="16"/>
              </w:rPr>
              <w:t>48.0</w:t>
            </w:r>
          </w:p>
        </w:tc>
        <w:tc>
          <w:tcPr>
            <w:tcW w:type="dxa" w:w="1220"/>
          </w:tcPr>
          <w:p>
            <w:pPr>
              <w:spacing w:after="0"/>
              <w:jc w:val="right"/>
            </w:pPr>
            <w:r>
              <w:rPr>
                <w:sz w:val="16"/>
              </w:rPr>
              <w:t>63.3</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27.6</w:t>
            </w:r>
          </w:p>
        </w:tc>
        <w:tc>
          <w:tcPr>
            <w:tcW w:type="dxa" w:w="1279"/>
          </w:tcPr>
          <w:p>
            <w:pPr>
              <w:spacing w:after="0"/>
              <w:jc w:val="right"/>
            </w:pPr>
            <w:r>
              <w:rPr>
                <w:sz w:val="16"/>
              </w:rPr>
              <w:t>33.0</w:t>
            </w:r>
          </w:p>
        </w:tc>
        <w:tc>
          <w:tcPr>
            <w:tcW w:type="dxa" w:w="1220"/>
          </w:tcPr>
          <w:p>
            <w:pPr>
              <w:spacing w:after="0"/>
              <w:jc w:val="right"/>
            </w:pPr>
            <w:r>
              <w:rPr>
                <w:sz w:val="16"/>
              </w:rPr>
              <w:t>55.9</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28.1</w:t>
            </w:r>
          </w:p>
        </w:tc>
        <w:tc>
          <w:tcPr>
            <w:tcW w:type="dxa" w:w="1279"/>
          </w:tcPr>
          <w:p>
            <w:pPr>
              <w:spacing w:after="0"/>
              <w:jc w:val="right"/>
            </w:pPr>
            <w:r>
              <w:rPr>
                <w:sz w:val="16"/>
              </w:rPr>
              <w:t>36.4</w:t>
            </w:r>
          </w:p>
        </w:tc>
        <w:tc>
          <w:tcPr>
            <w:tcW w:type="dxa" w:w="1220"/>
          </w:tcPr>
          <w:p>
            <w:pPr>
              <w:spacing w:after="0"/>
              <w:jc w:val="right"/>
            </w:pPr>
            <w:r>
              <w:rPr>
                <w:sz w:val="16"/>
              </w:rPr>
              <w:t>45.9</w:t>
            </w:r>
          </w:p>
        </w:tc>
        <w:tc>
          <w:tcPr>
            <w:tcW w:type="dxa" w:w="6826"/>
          </w:tcPr>
          <w:p>
            <w:pPr>
              <w:spacing w:after="0"/>
              <w:jc w:val="left"/>
            </w:pPr>
            <w:r>
              <w:rPr>
                <w:sz w:val="16"/>
              </w:rPr>
              <w:t>Relatively Low 4, Very Low 6</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15.5</w:t>
            </w:r>
          </w:p>
        </w:tc>
        <w:tc>
          <w:tcPr>
            <w:tcW w:type="dxa" w:w="1279"/>
          </w:tcPr>
          <w:p>
            <w:pPr>
              <w:spacing w:after="0"/>
              <w:jc w:val="right"/>
            </w:pPr>
            <w:r>
              <w:rPr>
                <w:sz w:val="16"/>
              </w:rPr>
              <w:t>31.8</w:t>
            </w:r>
          </w:p>
        </w:tc>
        <w:tc>
          <w:tcPr>
            <w:tcW w:type="dxa" w:w="1220"/>
          </w:tcPr>
          <w:p>
            <w:pPr>
              <w:spacing w:after="0"/>
              <w:jc w:val="right"/>
            </w:pPr>
            <w:r>
              <w:rPr>
                <w:sz w:val="16"/>
              </w:rPr>
              <w:t>49.6</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57.6</w:t>
            </w:r>
          </w:p>
        </w:tc>
        <w:tc>
          <w:tcPr>
            <w:tcW w:type="dxa" w:w="1279"/>
          </w:tcPr>
          <w:p>
            <w:pPr>
              <w:spacing w:after="0"/>
              <w:jc w:val="right"/>
            </w:pPr>
            <w:r>
              <w:rPr>
                <w:sz w:val="16"/>
              </w:rPr>
              <w:t>65.4</w:t>
            </w:r>
          </w:p>
        </w:tc>
        <w:tc>
          <w:tcPr>
            <w:tcW w:type="dxa" w:w="1220"/>
          </w:tcPr>
          <w:p>
            <w:pPr>
              <w:spacing w:after="0"/>
              <w:jc w:val="right"/>
            </w:pPr>
            <w:r>
              <w:rPr>
                <w:sz w:val="16"/>
              </w:rPr>
              <w:t>75.5</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37.2</w:t>
            </w:r>
          </w:p>
        </w:tc>
        <w:tc>
          <w:tcPr>
            <w:tcW w:type="dxa" w:w="1279"/>
          </w:tcPr>
          <w:p>
            <w:pPr>
              <w:spacing w:after="0"/>
              <w:jc w:val="right"/>
            </w:pPr>
            <w:r>
              <w:rPr>
                <w:sz w:val="16"/>
              </w:rPr>
              <w:t>57.3</w:t>
            </w:r>
          </w:p>
        </w:tc>
        <w:tc>
          <w:tcPr>
            <w:tcW w:type="dxa" w:w="1220"/>
          </w:tcPr>
          <w:p>
            <w:pPr>
              <w:spacing w:after="0"/>
              <w:jc w:val="right"/>
            </w:pPr>
            <w:r>
              <w:rPr>
                <w:sz w:val="16"/>
              </w:rPr>
              <w:t>71.2</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43.2</w:t>
            </w:r>
          </w:p>
        </w:tc>
        <w:tc>
          <w:tcPr>
            <w:tcW w:type="dxa" w:w="1279"/>
          </w:tcPr>
          <w:p>
            <w:pPr>
              <w:spacing w:after="0"/>
              <w:jc w:val="right"/>
            </w:pPr>
            <w:r>
              <w:rPr>
                <w:sz w:val="16"/>
              </w:rPr>
              <w:t>62.0</w:t>
            </w:r>
          </w:p>
        </w:tc>
        <w:tc>
          <w:tcPr>
            <w:tcW w:type="dxa" w:w="1220"/>
          </w:tcPr>
          <w:p>
            <w:pPr>
              <w:spacing w:after="0"/>
              <w:jc w:val="right"/>
            </w:pPr>
            <w:r>
              <w:rPr>
                <w:sz w:val="16"/>
              </w:rPr>
              <w:t>88.8</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88.8</w:t>
            </w:r>
          </w:p>
        </w:tc>
        <w:tc>
          <w:tcPr>
            <w:tcW w:type="dxa" w:w="1279"/>
          </w:tcPr>
          <w:p>
            <w:pPr>
              <w:spacing w:after="0"/>
              <w:jc w:val="right"/>
            </w:pPr>
            <w:r>
              <w:rPr>
                <w:sz w:val="16"/>
              </w:rPr>
              <w:t>92.3</w:t>
            </w:r>
          </w:p>
        </w:tc>
        <w:tc>
          <w:tcPr>
            <w:tcW w:type="dxa" w:w="1220"/>
          </w:tcPr>
          <w:p>
            <w:pPr>
              <w:spacing w:after="0"/>
              <w:jc w:val="right"/>
            </w:pPr>
            <w:r>
              <w:rPr>
                <w:sz w:val="16"/>
              </w:rPr>
              <w:t>98.2</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71.1</w:t>
            </w:r>
          </w:p>
        </w:tc>
        <w:tc>
          <w:tcPr>
            <w:tcW w:type="dxa" w:w="1279"/>
          </w:tcPr>
          <w:p>
            <w:pPr>
              <w:spacing w:after="0"/>
              <w:jc w:val="right"/>
            </w:pPr>
            <w:r>
              <w:rPr>
                <w:sz w:val="16"/>
              </w:rPr>
              <w:t>89.4</w:t>
            </w:r>
          </w:p>
        </w:tc>
        <w:tc>
          <w:tcPr>
            <w:tcW w:type="dxa" w:w="1220"/>
          </w:tcPr>
          <w:p>
            <w:pPr>
              <w:spacing w:after="0"/>
              <w:jc w:val="right"/>
            </w:pPr>
            <w:r>
              <w:rPr>
                <w:sz w:val="16"/>
              </w:rPr>
              <w:t>96.9</w:t>
            </w:r>
          </w:p>
        </w:tc>
        <w:tc>
          <w:tcPr>
            <w:tcW w:type="dxa" w:w="6826"/>
          </w:tcPr>
          <w:p>
            <w:pPr>
              <w:spacing w:after="0"/>
              <w:jc w:val="left"/>
            </w:pPr>
            <w:r>
              <w:rPr>
                <w:sz w:val="16"/>
              </w:rPr>
              <w:t>Very High 1, Relatively High 8, Relatively Moderate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43.5</w:t>
            </w:r>
          </w:p>
        </w:tc>
        <w:tc>
          <w:tcPr>
            <w:tcW w:type="dxa" w:w="1279"/>
          </w:tcPr>
          <w:p>
            <w:pPr>
              <w:spacing w:after="0"/>
              <w:jc w:val="right"/>
            </w:pPr>
            <w:r>
              <w:rPr>
                <w:sz w:val="16"/>
              </w:rPr>
              <w:t>61.3</w:t>
            </w:r>
          </w:p>
        </w:tc>
        <w:tc>
          <w:tcPr>
            <w:tcW w:type="dxa" w:w="1220"/>
          </w:tcPr>
          <w:p>
            <w:pPr>
              <w:spacing w:after="0"/>
              <w:jc w:val="right"/>
            </w:pPr>
            <w:r>
              <w:rPr>
                <w:sz w:val="16"/>
              </w:rPr>
              <w:t>79.6</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17.2</w:t>
            </w:r>
          </w:p>
        </w:tc>
        <w:tc>
          <w:tcPr>
            <w:tcW w:type="dxa" w:w="1279"/>
          </w:tcPr>
          <w:p>
            <w:pPr>
              <w:spacing w:after="0"/>
              <w:jc w:val="right"/>
            </w:pPr>
            <w:r>
              <w:rPr>
                <w:sz w:val="16"/>
              </w:rPr>
              <w:t>25.6</w:t>
            </w:r>
          </w:p>
        </w:tc>
        <w:tc>
          <w:tcPr>
            <w:tcW w:type="dxa" w:w="1220"/>
          </w:tcPr>
          <w:p>
            <w:pPr>
              <w:spacing w:after="0"/>
              <w:jc w:val="right"/>
            </w:pPr>
            <w:r>
              <w:rPr>
                <w:sz w:val="16"/>
              </w:rPr>
              <w:t>32.3</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54.1</w:t>
            </w:r>
          </w:p>
        </w:tc>
        <w:tc>
          <w:tcPr>
            <w:tcW w:type="dxa" w:w="1279"/>
          </w:tcPr>
          <w:p>
            <w:pPr>
              <w:spacing w:after="0"/>
              <w:jc w:val="right"/>
            </w:pPr>
            <w:r>
              <w:rPr>
                <w:sz w:val="16"/>
              </w:rPr>
              <w:t>63.7</w:t>
            </w:r>
          </w:p>
        </w:tc>
        <w:tc>
          <w:tcPr>
            <w:tcW w:type="dxa" w:w="1220"/>
          </w:tcPr>
          <w:p>
            <w:pPr>
              <w:spacing w:after="0"/>
              <w:jc w:val="right"/>
            </w:pPr>
            <w:r>
              <w:rPr>
                <w:sz w:val="16"/>
              </w:rPr>
              <w:t>67.1</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61.6</w:t>
            </w:r>
          </w:p>
        </w:tc>
        <w:tc>
          <w:tcPr>
            <w:tcW w:type="dxa" w:w="1279"/>
          </w:tcPr>
          <w:p>
            <w:pPr>
              <w:spacing w:after="0"/>
              <w:jc w:val="right"/>
            </w:pPr>
            <w:r>
              <w:rPr>
                <w:sz w:val="16"/>
              </w:rPr>
              <w:t>76.1</w:t>
            </w:r>
          </w:p>
        </w:tc>
        <w:tc>
          <w:tcPr>
            <w:tcW w:type="dxa" w:w="1220"/>
          </w:tcPr>
          <w:p>
            <w:pPr>
              <w:spacing w:after="0"/>
              <w:jc w:val="right"/>
            </w:pPr>
            <w:r>
              <w:rPr>
                <w:sz w:val="16"/>
              </w:rPr>
              <w:t>89.9</w:t>
            </w:r>
          </w:p>
        </w:tc>
        <w:tc>
          <w:tcPr>
            <w:tcW w:type="dxa" w:w="6826"/>
          </w:tcPr>
          <w:p>
            <w:pPr>
              <w:spacing w:after="0"/>
              <w:jc w:val="left"/>
            </w:pPr>
            <w:r>
              <w:rPr>
                <w:sz w:val="16"/>
              </w:rPr>
              <w:t>Relatively High 3,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Orange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33"/>
        <w:gridCol w:w="832"/>
        <w:gridCol w:w="2592"/>
        <w:gridCol w:w="2706"/>
        <w:gridCol w:w="2798"/>
        <w:gridCol w:w="3050"/>
      </w:tblGrid>
      <w:tr>
        <w:trPr>
          <w:cantSplit/>
          <w:tblHeader/>
        </w:trPr>
        <w:tc>
          <w:tcPr>
            <w:tcW w:type="dxa" w:w="2133"/>
            <w:shd w:val="clear" w:color="auto" w:fill="E8E8E8"/>
          </w:tcPr>
          <w:p>
            <w:pPr>
              <w:spacing w:after="0"/>
              <w:jc w:val="left"/>
            </w:pPr>
            <w:r>
              <w:rPr>
                <w:b/>
                <w:sz w:val="16"/>
              </w:rPr>
              <w:t>Jurisdiction</w:t>
            </w:r>
          </w:p>
        </w:tc>
        <w:tc>
          <w:tcPr>
            <w:tcW w:type="dxa" w:w="832"/>
            <w:shd w:val="clear" w:color="auto" w:fill="E8E8E8"/>
          </w:tcPr>
          <w:p>
            <w:pPr>
              <w:spacing w:after="0"/>
              <w:jc w:val="left"/>
            </w:pPr>
            <w:r>
              <w:rPr>
                <w:b/>
                <w:sz w:val="16"/>
              </w:rPr>
              <w:t>Type</w:t>
            </w:r>
          </w:p>
        </w:tc>
        <w:tc>
          <w:tcPr>
            <w:tcW w:type="dxa" w:w="2592"/>
            <w:shd w:val="clear" w:color="auto" w:fill="E8E8E8"/>
          </w:tcPr>
          <w:p>
            <w:pPr>
              <w:spacing w:after="0"/>
              <w:jc w:val="left"/>
            </w:pPr>
            <w:r>
              <w:rPr>
                <w:b/>
                <w:sz w:val="16"/>
              </w:rPr>
              <w:t>Plan status</w:t>
            </w:r>
          </w:p>
        </w:tc>
        <w:tc>
          <w:tcPr>
            <w:tcW w:type="dxa" w:w="27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33"/>
          </w:tcPr>
          <w:p>
            <w:pPr>
              <w:spacing w:after="0"/>
              <w:jc w:val="left"/>
            </w:pPr>
            <w:r>
              <w:rPr>
                <w:sz w:val="16"/>
              </w:rPr>
              <w:t>West Fairlee town</w:t>
            </w:r>
          </w:p>
        </w:tc>
        <w:tc>
          <w:tcPr>
            <w:tcW w:type="dxa" w:w="832"/>
          </w:tcPr>
          <w:p>
            <w:pPr>
              <w:spacing w:after="0"/>
              <w:jc w:val="left"/>
            </w:pPr>
            <w:r>
              <w:rPr>
                <w:sz w:val="16"/>
              </w:rPr>
              <w:t>Town</w:t>
            </w:r>
          </w:p>
        </w:tc>
        <w:tc>
          <w:tcPr>
            <w:tcW w:type="dxa" w:w="2592"/>
          </w:tcPr>
          <w:p>
            <w:pPr>
              <w:spacing w:after="0"/>
              <w:jc w:val="left"/>
            </w:pPr>
            <w:r>
              <w:rPr>
                <w:sz w:val="16"/>
              </w:rPr>
              <w:t>Expired on 2024-12-03</w:t>
            </w:r>
          </w:p>
        </w:tc>
        <w:tc>
          <w:tcPr>
            <w:tcW w:type="dxa" w:w="2706"/>
          </w:tcPr>
          <w:p>
            <w:pPr>
              <w:spacing w:after="0"/>
              <w:jc w:val="right"/>
            </w:pPr>
            <w:r>
              <w:rPr>
                <w:sz w:val="16"/>
              </w:rPr>
              <w:t>FMA RL 0, SRL 0; any 0</w:t>
            </w:r>
          </w:p>
        </w:tc>
        <w:tc>
          <w:tcPr>
            <w:tcW w:type="dxa" w:w="2798"/>
          </w:tcPr>
          <w:p>
            <w:pPr>
              <w:spacing w:after="0"/>
              <w:jc w:val="right"/>
            </w:pPr>
            <w:r>
              <w:rPr>
                <w:sz w:val="16"/>
              </w:rPr>
              <w:t>$216,875.47</w:t>
            </w:r>
          </w:p>
        </w:tc>
        <w:tc>
          <w:tcPr>
            <w:tcW w:type="dxa" w:w="3050"/>
          </w:tcPr>
          <w:p>
            <w:pPr>
              <w:spacing w:after="0"/>
              <w:jc w:val="right"/>
            </w:pPr>
            <w:r>
              <w:rPr>
                <w:sz w:val="16"/>
              </w:rPr>
              <w:t>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Orange County (National Risk Index exposure and expected annual loss; since-plan counts use West Fairlee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ange County, county-level)"/>
        <w:tblDescription w:val="Hazard Plain table b2ab"/>
      </w:tblPr>
      <w:tblGrid>
        <w:gridCol w:w="1037"/>
        <w:gridCol w:w="1483"/>
        <w:gridCol w:w="1132"/>
        <w:gridCol w:w="1041"/>
        <w:gridCol w:w="1037"/>
        <w:gridCol w:w="1126"/>
        <w:gridCol w:w="936"/>
        <w:gridCol w:w="1046"/>
        <w:gridCol w:w="1170"/>
        <w:gridCol w:w="1076"/>
        <w:gridCol w:w="1410"/>
        <w:gridCol w:w="161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2019-12-04</w:t>
            </w:r>
          </w:p>
          <w:p>
            <w:pPr>
              <w:spacing w:after="0"/>
              <w:jc w:val="right"/>
            </w:pPr>
            <w:r>
              <w:rPr>
                <w:i/>
                <w:color w:val="555555"/>
                <w:sz w:val="14"/>
              </w:rPr>
              <w:t>county-coded records, property plus crops, nominal dollars</w:t>
            </w:r>
          </w:p>
        </w:tc>
        <w:tc>
          <w:tcPr>
            <w:tcW w:type="dxa" w:w="10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32"/>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36"/>
          </w:tcPr>
          <w:p>
            <w:pPr>
              <w:spacing w:after="0"/>
              <w:jc w:val="right"/>
            </w:pPr>
            <w:r>
              <w:rPr>
                <w:sz w:val="16"/>
              </w:rPr>
              <w:t>$225</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936"/>
          </w:tcPr>
          <w:p>
            <w:pPr>
              <w:spacing w:after="0"/>
              <w:jc w:val="right"/>
            </w:pPr>
            <w:r>
              <w:rPr>
                <w:sz w:val="16"/>
              </w:rPr>
              <w:t>$535,186</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$250,000</w:t>
            </w:r>
          </w:p>
        </w:tc>
        <w:tc>
          <w:tcPr>
            <w:tcW w:type="dxa" w:w="1410"/>
          </w:tcPr>
          <w:p>
            <w:pPr>
              <w:spacing w:after="0"/>
              <w:jc w:val="right"/>
            </w:pPr>
          </w:p>
        </w:tc>
        <w:tc>
          <w:tcPr>
            <w:tcW w:type="dxa" w:w="1618"/>
          </w:tcPr>
          <w:p>
            <w:pPr>
              <w:spacing w:after="0"/>
              <w:jc w:val="left"/>
            </w:pPr>
            <w:r>
              <w:rPr>
                <w:sz w:val="16"/>
              </w:rPr>
              <w:t>Storm Events damage since the plan includes 1 zone-level Frost/Freeze record ($250,000):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36"/>
          </w:tcPr>
          <w:p>
            <w:pPr>
              <w:spacing w:after="0"/>
              <w:jc w:val="right"/>
            </w:pPr>
            <w:r>
              <w:rPr>
                <w:sz w:val="16"/>
              </w:rPr>
              <w:t>n/a</w:t>
            </w:r>
          </w:p>
        </w:tc>
        <w:tc>
          <w:tcPr>
            <w:tcW w:type="dxa" w:w="1046"/>
          </w:tcPr>
          <w:p>
            <w:pPr>
              <w:spacing w:after="0"/>
              <w:jc w:val="right"/>
            </w:pP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32"/>
          </w:tcPr>
          <w:p>
            <w:pPr>
              <w:spacing w:after="0"/>
              <w:jc w:val="right"/>
            </w:pPr>
            <w:r>
              <w:rPr>
                <w:sz w:val="16"/>
              </w:rPr>
              <w:t>n/a</w:t>
            </w:r>
          </w:p>
        </w:tc>
        <w:tc>
          <w:tcPr>
            <w:tcW w:type="dxa" w:w="1041"/>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936"/>
          </w:tcPr>
          <w:p>
            <w:pPr>
              <w:spacing w:after="0"/>
              <w:jc w:val="right"/>
            </w:pPr>
            <w:r>
              <w:rPr>
                <w:sz w:val="16"/>
              </w:rPr>
              <w:t>$20,161</w:t>
            </w:r>
          </w:p>
        </w:tc>
        <w:tc>
          <w:tcPr>
            <w:tcW w:type="dxa" w:w="1046"/>
          </w:tcPr>
          <w:p>
            <w:pPr>
              <w:spacing w:after="0"/>
              <w:jc w:val="right"/>
            </w:pPr>
            <w:r>
              <w:rPr>
                <w:sz w:val="16"/>
              </w:rPr>
              <w:t>0.00118%</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936"/>
          </w:tcPr>
          <w:p>
            <w:pPr>
              <w:spacing w:after="0"/>
              <w:jc w:val="right"/>
            </w:pPr>
            <w:r>
              <w:rPr>
                <w:sz w:val="16"/>
              </w:rPr>
              <w:t>$27,908</w:t>
            </w:r>
          </w:p>
        </w:tc>
        <w:tc>
          <w:tcPr>
            <w:tcW w:type="dxa" w:w="1046"/>
          </w:tcPr>
          <w:p>
            <w:pPr>
              <w:spacing w:after="0"/>
              <w:jc w:val="right"/>
            </w:pPr>
            <w:r>
              <w:rPr>
                <w:sz w:val="16"/>
              </w:rPr>
              <w:t>under 0.0001%</w:t>
            </w:r>
          </w:p>
        </w:tc>
        <w:tc>
          <w:tcPr>
            <w:tcW w:type="dxa" w:w="1170"/>
          </w:tcPr>
          <w:p>
            <w:pPr>
              <w:spacing w:after="0"/>
              <w:jc w:val="right"/>
            </w:pPr>
            <w:r>
              <w:rPr>
                <w:sz w:val="16"/>
              </w:rPr>
              <w:t>$50,000</w:t>
            </w: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936"/>
          </w:tcPr>
          <w:p>
            <w:pPr>
              <w:spacing w:after="0"/>
              <w:jc w:val="right"/>
            </w:pPr>
            <w:r>
              <w:rPr>
                <w:sz w:val="16"/>
              </w:rPr>
              <w:t>$152,844</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$0</w:t>
            </w: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32"/>
          </w:tcPr>
          <w:p>
            <w:pPr>
              <w:spacing w:after="0"/>
              <w:jc w:val="right"/>
            </w:pPr>
            <w:r>
              <w:rPr>
                <w:sz w:val="16"/>
              </w:rPr>
              <w:t>$70,808,663</w:t>
            </w:r>
          </w:p>
        </w:tc>
        <w:tc>
          <w:tcPr>
            <w:tcW w:type="dxa" w:w="1041"/>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936"/>
          </w:tcPr>
          <w:p>
            <w:pPr>
              <w:spacing w:after="0"/>
              <w:jc w:val="right"/>
            </w:pPr>
            <w:r>
              <w:rPr>
                <w:sz w:val="16"/>
              </w:rPr>
              <w:t>$14,705</w:t>
            </w:r>
          </w:p>
        </w:tc>
        <w:tc>
          <w:tcPr>
            <w:tcW w:type="dxa" w:w="1046"/>
          </w:tcPr>
          <w:p>
            <w:pPr>
              <w:spacing w:after="0"/>
              <w:jc w:val="right"/>
            </w:pPr>
            <w:r>
              <w:rPr>
                <w:sz w:val="16"/>
              </w:rPr>
              <w:t>0.00477%</w:t>
            </w:r>
          </w:p>
        </w:tc>
        <w:tc>
          <w:tcPr>
            <w:tcW w:type="dxa" w:w="1170"/>
          </w:tcPr>
          <w:p>
            <w:pPr>
              <w:spacing w:after="0"/>
              <w:jc w:val="right"/>
            </w:pPr>
          </w:p>
        </w:tc>
        <w:tc>
          <w:tcPr>
            <w:tcW w:type="dxa" w:w="1076"/>
          </w:tcPr>
          <w:p>
            <w:pPr>
              <w:spacing w:after="0"/>
              <w:jc w:val="right"/>
            </w:pPr>
          </w:p>
        </w:tc>
        <w:tc>
          <w:tcPr>
            <w:tcW w:type="dxa" w:w="1410"/>
          </w:tcPr>
          <w:p>
            <w:pPr>
              <w:spacing w:after="0"/>
              <w:jc w:val="right"/>
            </w:pPr>
            <w:r>
              <w:rPr>
                <w:sz w:val="16"/>
              </w:rPr>
              <w:t>no Public Assistance recorded (2 declarations)</w:t>
            </w:r>
          </w:p>
        </w:tc>
        <w:tc>
          <w:tcPr>
            <w:tcW w:type="dxa" w:w="161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32"/>
          </w:tcPr>
          <w:p>
            <w:pPr>
              <w:spacing w:after="0"/>
              <w:jc w:val="right"/>
            </w:pPr>
            <w:r>
              <w:rPr>
                <w:sz w:val="16"/>
              </w:rPr>
              <w:t>n/a</w:t>
            </w:r>
          </w:p>
        </w:tc>
        <w:tc>
          <w:tcPr>
            <w:tcW w:type="dxa" w:w="1041"/>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936"/>
          </w:tcPr>
          <w:p>
            <w:pPr>
              <w:spacing w:after="0"/>
              <w:jc w:val="right"/>
            </w:pPr>
            <w:r>
              <w:rPr>
                <w:sz w:val="16"/>
              </w:rPr>
              <w:t>$5,886</w:t>
            </w:r>
          </w:p>
        </w:tc>
        <w:tc>
          <w:tcPr>
            <w:tcW w:type="dxa" w:w="1046"/>
          </w:tcPr>
          <w:p>
            <w:pPr>
              <w:spacing w:after="0"/>
              <w:jc w:val="right"/>
            </w:pPr>
            <w:r>
              <w:rPr>
                <w:sz w:val="16"/>
              </w:rPr>
              <w:t>0.000806%</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32"/>
          </w:tcPr>
          <w:p>
            <w:pPr>
              <w:spacing w:after="0"/>
              <w:jc w:val="right"/>
            </w:pPr>
            <w:r>
              <w:rPr>
                <w:sz w:val="16"/>
              </w:rPr>
              <w:t>$9,110,060</w:t>
            </w:r>
          </w:p>
        </w:tc>
        <w:tc>
          <w:tcPr>
            <w:tcW w:type="dxa" w:w="1041"/>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936"/>
          </w:tcPr>
          <w:p>
            <w:pPr>
              <w:spacing w:after="0"/>
              <w:jc w:val="right"/>
            </w:pPr>
            <w:r>
              <w:rPr>
                <w:sz w:val="16"/>
              </w:rPr>
              <w:t>$60,973</w:t>
            </w:r>
          </w:p>
        </w:tc>
        <w:tc>
          <w:tcPr>
            <w:tcW w:type="dxa" w:w="1046"/>
          </w:tcPr>
          <w:p>
            <w:pPr>
              <w:spacing w:after="0"/>
              <w:jc w:val="right"/>
            </w:pPr>
            <w:r>
              <w:rPr>
                <w:sz w:val="16"/>
              </w:rPr>
              <w:t>n/a (see note)</w:t>
            </w:r>
          </w:p>
        </w:tc>
        <w:tc>
          <w:tcPr>
            <w:tcW w:type="dxa" w:w="1170"/>
          </w:tcPr>
          <w:p>
            <w:pPr>
              <w:spacing w:after="0"/>
              <w:jc w:val="right"/>
            </w:pPr>
            <w:r>
              <w:rPr>
                <w:sz w:val="16"/>
              </w:rPr>
              <w:t>$400,000</w:t>
            </w:r>
          </w:p>
        </w:tc>
        <w:tc>
          <w:tcPr>
            <w:tcW w:type="dxa" w:w="1076"/>
          </w:tcPr>
          <w:p>
            <w:pPr>
              <w:spacing w:after="0"/>
              <w:jc w:val="right"/>
            </w:pPr>
          </w:p>
        </w:tc>
        <w:tc>
          <w:tcPr>
            <w:tcW w:type="dxa" w:w="1410"/>
          </w:tcPr>
          <w:p>
            <w:pPr>
              <w:spacing w:after="0"/>
              <w:jc w:val="right"/>
            </w:pPr>
            <w:r>
              <w:rPr>
                <w:sz w:val="16"/>
              </w:rPr>
              <w:t>$15,357,045.73</w:t>
            </w:r>
          </w:p>
        </w:tc>
        <w:tc>
          <w:tcPr>
            <w:tcW w:type="dxa" w:w="161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32"/>
          </w:tcPr>
          <w:p>
            <w:pPr>
              <w:spacing w:after="0"/>
              <w:jc w:val="right"/>
            </w:pPr>
            <w:r>
              <w:rPr>
                <w:sz w:val="16"/>
              </w:rPr>
              <w:t>n/a</w:t>
            </w:r>
          </w:p>
        </w:tc>
        <w:tc>
          <w:tcPr>
            <w:tcW w:type="dxa" w:w="1041"/>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936"/>
          </w:tcPr>
          <w:p>
            <w:pPr>
              <w:spacing w:after="0"/>
              <w:jc w:val="right"/>
            </w:pPr>
            <w:r>
              <w:rPr>
                <w:sz w:val="16"/>
              </w:rPr>
              <w:t>$16,190</w:t>
            </w:r>
          </w:p>
        </w:tc>
        <w:tc>
          <w:tcPr>
            <w:tcW w:type="dxa" w:w="1046"/>
          </w:tcPr>
          <w:p>
            <w:pPr>
              <w:spacing w:after="0"/>
              <w:jc w:val="right"/>
            </w:pPr>
            <w:r>
              <w:rPr>
                <w:sz w:val="16"/>
              </w:rPr>
              <w:t>0.00161%</w:t>
            </w:r>
          </w:p>
        </w:tc>
        <w:tc>
          <w:tcPr>
            <w:tcW w:type="dxa" w:w="1170"/>
          </w:tcPr>
          <w:p>
            <w:pPr>
              <w:spacing w:after="0"/>
              <w:jc w:val="right"/>
            </w:pPr>
          </w:p>
        </w:tc>
        <w:tc>
          <w:tcPr>
            <w:tcW w:type="dxa" w:w="1076"/>
          </w:tcPr>
          <w:p>
            <w:pPr>
              <w:spacing w:after="0"/>
              <w:jc w:val="right"/>
            </w:pPr>
          </w:p>
        </w:tc>
        <w:tc>
          <w:tcPr>
            <w:tcW w:type="dxa" w:w="1410"/>
          </w:tcPr>
          <w:p>
            <w:pPr>
              <w:spacing w:after="0"/>
              <w:jc w:val="right"/>
            </w:pPr>
            <w:r>
              <w:rPr>
                <w:sz w:val="16"/>
              </w:rPr>
              <w:t>$14,670,511.92</w:t>
            </w:r>
          </w:p>
        </w:tc>
        <w:tc>
          <w:tcPr>
            <w:tcW w:type="dxa" w:w="161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32"/>
          </w:tcPr>
          <w:p>
            <w:pPr>
              <w:spacing w:after="0"/>
              <w:jc w:val="right"/>
            </w:pPr>
            <w:r>
              <w:rPr>
                <w:sz w:val="16"/>
              </w:rPr>
              <w:t>n/a</w:t>
            </w:r>
          </w:p>
        </w:tc>
        <w:tc>
          <w:tcPr>
            <w:tcW w:type="dxa" w:w="1041"/>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936"/>
          </w:tcPr>
          <w:p>
            <w:pPr>
              <w:spacing w:after="0"/>
              <w:jc w:val="right"/>
            </w:pPr>
            <w:r>
              <w:rPr>
                <w:sz w:val="16"/>
              </w:rPr>
              <w:t>$489,286</w:t>
            </w:r>
          </w:p>
        </w:tc>
        <w:tc>
          <w:tcPr>
            <w:tcW w:type="dxa" w:w="1046"/>
          </w:tcPr>
          <w:p>
            <w:pPr>
              <w:spacing w:after="0"/>
              <w:jc w:val="right"/>
            </w:pPr>
            <w:r>
              <w:rPr>
                <w:sz w:val="16"/>
              </w:rPr>
              <w:t>0.000218%</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936"/>
          </w:tcPr>
          <w:p>
            <w:pPr>
              <w:spacing w:after="0"/>
              <w:jc w:val="right"/>
            </w:pPr>
            <w:r>
              <w:rPr>
                <w:sz w:val="16"/>
              </w:rPr>
              <w:t>$161,478</w:t>
            </w:r>
          </w:p>
        </w:tc>
        <w:tc>
          <w:tcPr>
            <w:tcW w:type="dxa" w:w="1046"/>
          </w:tcPr>
          <w:p>
            <w:pPr>
              <w:spacing w:after="0"/>
              <w:jc w:val="right"/>
            </w:pPr>
            <w:r>
              <w:rPr>
                <w:sz w:val="16"/>
              </w:rPr>
              <w:t>0.00174%</w:t>
            </w:r>
          </w:p>
        </w:tc>
        <w:tc>
          <w:tcPr>
            <w:tcW w:type="dxa" w:w="1170"/>
          </w:tcPr>
          <w:p>
            <w:pPr>
              <w:spacing w:after="0"/>
              <w:jc w:val="right"/>
            </w:pPr>
            <w:r>
              <w:rPr>
                <w:sz w:val="16"/>
              </w:rPr>
              <w:t>$251,000</w:t>
            </w:r>
          </w:p>
        </w:tc>
        <w:tc>
          <w:tcPr>
            <w:tcW w:type="dxa" w:w="1076"/>
          </w:tcPr>
          <w:p>
            <w:pPr>
              <w:spacing w:after="0"/>
              <w:jc w:val="right"/>
            </w:pPr>
            <w:r>
              <w:rPr>
                <w:sz w:val="16"/>
              </w:rPr>
              <w:t>$630,000</w:t>
            </w:r>
          </w:p>
        </w:tc>
        <w:tc>
          <w:tcPr>
            <w:tcW w:type="dxa" w:w="1410"/>
          </w:tcPr>
          <w:p>
            <w:pPr>
              <w:spacing w:after="0"/>
              <w:jc w:val="right"/>
            </w:pPr>
          </w:p>
        </w:tc>
        <w:tc>
          <w:tcPr>
            <w:tcW w:type="dxa" w:w="1618"/>
          </w:tcPr>
          <w:p>
            <w:pPr>
              <w:spacing w:after="0"/>
              <w:jc w:val="left"/>
            </w:pPr>
            <w:r>
              <w:rPr>
                <w:sz w:val="16"/>
              </w:rPr>
              <w:t>Storm Events damage since the plan includes 1 zone-level High Wind record ($500,000) and 5 zone-level Strong Wind records ($130,000):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936"/>
          </w:tcPr>
          <w:p>
            <w:pPr>
              <w:spacing w:after="0"/>
              <w:jc w:val="right"/>
            </w:pPr>
            <w:r>
              <w:rPr>
                <w:sz w:val="16"/>
              </w:rPr>
              <w:t>$81,463</w:t>
            </w:r>
          </w:p>
        </w:tc>
        <w:tc>
          <w:tcPr>
            <w:tcW w:type="dxa" w:w="1046"/>
          </w:tcPr>
          <w:p>
            <w:pPr>
              <w:spacing w:after="0"/>
              <w:jc w:val="right"/>
            </w:pPr>
            <w:r>
              <w:rPr>
                <w:sz w:val="16"/>
              </w:rPr>
              <w:t>0.000812%</w:t>
            </w:r>
          </w:p>
        </w:tc>
        <w:tc>
          <w:tcPr>
            <w:tcW w:type="dxa" w:w="1170"/>
          </w:tcPr>
          <w:p>
            <w:pPr>
              <w:spacing w:after="0"/>
              <w:jc w:val="right"/>
            </w:pPr>
            <w:r>
              <w:rPr>
                <w:sz w:val="16"/>
              </w:rPr>
              <w:t>$150,000</w:t>
            </w: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32"/>
          </w:tcPr>
          <w:p>
            <w:pPr>
              <w:spacing w:after="0"/>
              <w:jc w:val="right"/>
            </w:pPr>
            <w:r>
              <w:rPr>
                <w:sz w:val="16"/>
              </w:rPr>
              <w:t>$56,519,109</w:t>
            </w:r>
          </w:p>
        </w:tc>
        <w:tc>
          <w:tcPr>
            <w:tcW w:type="dxa" w:w="1041"/>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936"/>
          </w:tcPr>
          <w:p>
            <w:pPr>
              <w:spacing w:after="0"/>
              <w:jc w:val="right"/>
            </w:pPr>
            <w:r>
              <w:rPr>
                <w:sz w:val="16"/>
              </w:rPr>
              <w:t>$741</w:t>
            </w:r>
          </w:p>
        </w:tc>
        <w:tc>
          <w:tcPr>
            <w:tcW w:type="dxa" w:w="1046"/>
          </w:tcPr>
          <w:p>
            <w:pPr>
              <w:spacing w:after="0"/>
              <w:jc w:val="right"/>
            </w:pPr>
            <w:r>
              <w:rPr>
                <w:sz w:val="16"/>
              </w:rPr>
              <w:t>0.000127%</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936"/>
          </w:tcPr>
          <w:p>
            <w:pPr>
              <w:spacing w:after="0"/>
              <w:jc w:val="right"/>
            </w:pPr>
            <w:r>
              <w:rPr>
                <w:sz w:val="16"/>
              </w:rPr>
              <w:t>$28,947</w:t>
            </w:r>
          </w:p>
        </w:tc>
        <w:tc>
          <w:tcPr>
            <w:tcW w:type="dxa" w:w="1046"/>
          </w:tcPr>
          <w:p>
            <w:pPr>
              <w:spacing w:after="0"/>
              <w:jc w:val="right"/>
            </w:pPr>
            <w:r>
              <w:rPr>
                <w:sz w:val="16"/>
              </w:rPr>
              <w:t>0.000848%</w:t>
            </w:r>
          </w:p>
        </w:tc>
        <w:tc>
          <w:tcPr>
            <w:tcW w:type="dxa" w:w="1170"/>
          </w:tcPr>
          <w:p>
            <w:pPr>
              <w:spacing w:after="0"/>
              <w:jc w:val="right"/>
            </w:pPr>
          </w:p>
        </w:tc>
        <w:tc>
          <w:tcPr>
            <w:tcW w:type="dxa" w:w="1076"/>
          </w:tcPr>
          <w:p>
            <w:pPr>
              <w:spacing w:after="0"/>
              <w:jc w:val="right"/>
            </w:pPr>
            <w:r>
              <w:rPr>
                <w:sz w:val="16"/>
              </w:rPr>
              <w:t>$95,000</w:t>
            </w:r>
          </w:p>
        </w:tc>
        <w:tc>
          <w:tcPr>
            <w:tcW w:type="dxa" w:w="1410"/>
          </w:tcPr>
          <w:p>
            <w:pPr>
              <w:spacing w:after="0"/>
              <w:jc w:val="right"/>
            </w:pPr>
          </w:p>
        </w:tc>
        <w:tc>
          <w:tcPr>
            <w:tcW w:type="dxa" w:w="161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2019-12-04 (Storm Events through 2026-06-30): 28 county-coded records, 28 with a damage value recorded (including $0), $851,000; 71 zone-level records, 71 with a damage value recorded (including $0), $975,000 reported for the zone; Public Assistance: $15,357,045.73 on 8 counted declarations, 5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Orange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Orange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ang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Chelsea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Williamstown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Topsham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West Fairlee town</w:t>
            </w:r>
          </w:p>
        </w:tc>
        <w:tc>
          <w:tcPr>
            <w:tcW w:type="dxa" w:w="1574"/>
          </w:tcPr>
          <w:p>
            <w:pPr>
              <w:spacing w:after="0"/>
              <w:jc w:val="left"/>
            </w:pPr>
            <w:r>
              <w:rPr>
                <w:sz w:val="16"/>
              </w:rPr>
              <w:t>500079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West Fairlee town, VT: risk-assessment baseline packet, release 2026-10 (data as of 2026-09-30; Town FIPS 5001779975). Automated baseline. </w:t>
      </w:r>
      <w:hyperlink r:id="rId16">
        <w:r>
          <w:rPr>
            <w:color w:val="1F4E99"/>
            <w:sz w:val="17"/>
            <w:u w:val="single"/>
          </w:rPr>
          <w:t>https://hazardplain.org/vt/5001779975/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hazard-plain_2026-10_VT_5001779975.docx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 Fairlee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7799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Fairlee town, VT: Risk-assessment baseline packet</dc:title>
  <dc:subject>Hazard Plain release 2026-10, as of 2026-09-30. Automated baseline</dc:subject>
  <dc:creator>Hazard Plain</dc:creator>
  <cp:keywords>Hazard Plain; hazard mitigation; risk assessment; 5001779975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