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Topsham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5001773075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2031-01-28. Plan: Local Hazard Mitigation Plan – Town of Topsham, Vermont - 2025 (FEMA plan 111577), approved 2026-01-29.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Topsham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2026-01-29: no new hazard declaration and 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5001773075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2031-01-28</w:t>
      </w:r>
    </w:p>
    <w:p>
      <w:pPr>
        <w:keepNext/>
        <w:spacing w:after="40" w:before="0"/>
      </w:pPr>
      <w:r>
        <w:rPr>
          <w:b/>
        </w:rPr>
        <w:t xml:space="preserve">Plan: </w:t>
      </w:r>
      <w:r>
        <w:rPr/>
        <w:t>Local Hazard Mitigation Plan – Town of Topsham, Vermont - 2025 (FEMA plan 111577)</w:t>
      </w:r>
    </w:p>
    <w:p>
      <w:pPr>
        <w:keepNext/>
        <w:spacing w:after="40" w:before="0"/>
      </w:pPr>
      <w:r>
        <w:rPr>
          <w:b/>
        </w:rPr>
        <w:t xml:space="preserve">Approved: </w:t>
      </w:r>
      <w:r>
        <w:rPr/>
        <w:t>2026-01-29</w:t>
      </w:r>
    </w:p>
    <w:p>
      <w:pPr>
        <w:keepNext/>
        <w:spacing w:after="40" w:before="0"/>
      </w:pPr>
      <w:r>
        <w:rPr>
          <w:b/>
        </w:rPr>
        <w:t xml:space="preserve">Days to expiry: </w:t>
      </w:r>
      <w:r>
        <w:rPr/>
        <w:t>1,581</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10"/>
        <w:gridCol w:w="912"/>
        <w:gridCol w:w="3720"/>
        <w:gridCol w:w="3594"/>
        <w:gridCol w:w="1459"/>
        <w:gridCol w:w="1459"/>
        <w:gridCol w:w="1258"/>
      </w:tblGrid>
      <w:tr>
        <w:trPr>
          <w:cantSplit/>
          <w:tblHeader/>
        </w:trPr>
        <w:tc>
          <w:tcPr>
            <w:tcW w:type="dxa" w:w="1710"/>
            <w:shd w:val="clear" w:color="auto" w:fill="E8E8E8"/>
          </w:tcPr>
          <w:p>
            <w:pPr>
              <w:spacing w:after="0"/>
              <w:jc w:val="left"/>
            </w:pPr>
            <w:r>
              <w:rPr>
                <w:b/>
                <w:sz w:val="16"/>
              </w:rPr>
              <w:t>Jurisdiction</w:t>
            </w:r>
          </w:p>
        </w:tc>
        <w:tc>
          <w:tcPr>
            <w:tcW w:type="dxa" w:w="912"/>
            <w:shd w:val="clear" w:color="auto" w:fill="E8E8E8"/>
          </w:tcPr>
          <w:p>
            <w:pPr>
              <w:spacing w:after="0"/>
              <w:jc w:val="left"/>
            </w:pPr>
            <w:r>
              <w:rPr>
                <w:b/>
                <w:sz w:val="16"/>
              </w:rPr>
              <w:t>Type</w:t>
            </w:r>
          </w:p>
        </w:tc>
        <w:tc>
          <w:tcPr>
            <w:tcW w:type="dxa" w:w="3720"/>
            <w:shd w:val="clear" w:color="auto" w:fill="E8E8E8"/>
          </w:tcPr>
          <w:p>
            <w:pPr>
              <w:spacing w:after="0"/>
              <w:jc w:val="left"/>
            </w:pPr>
            <w:r>
              <w:rPr>
                <w:b/>
                <w:sz w:val="16"/>
              </w:rPr>
              <w:t>Status</w:t>
            </w:r>
          </w:p>
        </w:tc>
        <w:tc>
          <w:tcPr>
            <w:tcW w:type="dxa" w:w="3594"/>
            <w:shd w:val="clear" w:color="auto" w:fill="E8E8E8"/>
          </w:tcPr>
          <w:p>
            <w:pPr>
              <w:spacing w:after="0"/>
              <w:jc w:val="left"/>
            </w:pPr>
            <w:r>
              <w:rPr>
                <w:b/>
                <w:sz w:val="16"/>
              </w:rPr>
              <w:t>Plan</w:t>
            </w:r>
          </w:p>
        </w:tc>
        <w:tc>
          <w:tcPr>
            <w:tcW w:type="dxa" w:w="1459"/>
            <w:shd w:val="clear" w:color="auto" w:fill="E8E8E8"/>
          </w:tcPr>
          <w:p>
            <w:pPr>
              <w:spacing w:after="0"/>
              <w:jc w:val="left"/>
            </w:pPr>
            <w:r>
              <w:rPr>
                <w:b/>
                <w:sz w:val="16"/>
              </w:rPr>
              <w:t>Approved</w:t>
            </w:r>
          </w:p>
        </w:tc>
        <w:tc>
          <w:tcPr>
            <w:tcW w:type="dxa" w:w="1459"/>
            <w:shd w:val="clear" w:color="auto" w:fill="E8E8E8"/>
          </w:tcPr>
          <w:p>
            <w:pPr>
              <w:spacing w:after="0"/>
              <w:jc w:val="left"/>
            </w:pPr>
            <w:r>
              <w:rPr>
                <w:b/>
                <w:sz w:val="16"/>
              </w:rPr>
              <w:t>Expires</w:t>
            </w:r>
          </w:p>
        </w:tc>
        <w:tc>
          <w:tcPr>
            <w:tcW w:type="dxa" w:w="12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10"/>
          </w:tcPr>
          <w:p>
            <w:pPr>
              <w:spacing w:after="0"/>
              <w:jc w:val="left"/>
            </w:pPr>
            <w:r>
              <w:rPr>
                <w:sz w:val="16"/>
              </w:rPr>
              <w:t>Topsham town</w:t>
            </w:r>
          </w:p>
        </w:tc>
        <w:tc>
          <w:tcPr>
            <w:tcW w:type="dxa" w:w="912"/>
          </w:tcPr>
          <w:p>
            <w:pPr>
              <w:spacing w:after="0"/>
              <w:jc w:val="left"/>
            </w:pPr>
            <w:r>
              <w:rPr>
                <w:sz w:val="16"/>
              </w:rPr>
              <w:t>Town</w:t>
            </w:r>
          </w:p>
        </w:tc>
        <w:tc>
          <w:tcPr>
            <w:tcW w:type="dxa" w:w="3720"/>
          </w:tcPr>
          <w:p>
            <w:pPr>
              <w:spacing w:after="0"/>
              <w:jc w:val="left"/>
            </w:pPr>
            <w:r>
              <w:rPr>
                <w:sz w:val="16"/>
              </w:rPr>
              <w:t>Approved, expires 2031-01-28</w:t>
            </w:r>
          </w:p>
        </w:tc>
        <w:tc>
          <w:tcPr>
            <w:tcW w:type="dxa" w:w="3594"/>
          </w:tcPr>
          <w:p>
            <w:pPr>
              <w:spacing w:after="0"/>
              <w:jc w:val="left"/>
            </w:pPr>
            <w:r>
              <w:rPr>
                <w:sz w:val="16"/>
              </w:rPr>
              <w:t>Local Hazard Mitigation Plan – Town of Topsham, Vermont - 2025 (FEMA plan 111577)</w:t>
            </w:r>
          </w:p>
        </w:tc>
        <w:tc>
          <w:tcPr>
            <w:tcW w:type="dxa" w:w="1459"/>
          </w:tcPr>
          <w:p>
            <w:pPr>
              <w:spacing w:after="0"/>
              <w:jc w:val="left"/>
            </w:pPr>
            <w:r>
              <w:rPr>
                <w:sz w:val="16"/>
              </w:rPr>
              <w:t>2026-01-29</w:t>
            </w:r>
          </w:p>
        </w:tc>
        <w:tc>
          <w:tcPr>
            <w:tcW w:type="dxa" w:w="1459"/>
          </w:tcPr>
          <w:p>
            <w:pPr>
              <w:spacing w:after="0"/>
              <w:jc w:val="left"/>
            </w:pPr>
            <w:r>
              <w:rPr>
                <w:sz w:val="16"/>
              </w:rPr>
              <w:t>2031-01-28</w:t>
            </w:r>
          </w:p>
        </w:tc>
        <w:tc>
          <w:tcPr>
            <w:tcW w:type="dxa" w:w="1258"/>
          </w:tcPr>
          <w:p>
            <w:pPr>
              <w:spacing w:after="0"/>
              <w:jc w:val="right"/>
            </w:pPr>
            <w:r>
              <w:rPr>
                <w:sz w:val="16"/>
              </w:rPr>
              <w:t>1,581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$415,531.10</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2024-03-02</w:t>
            </w:r>
          </w:p>
        </w:tc>
        <w:tc>
          <w:tcPr>
            <w:tcW w:type="dxa" w:w="1101"/>
          </w:tcPr>
          <w:p>
            <w:pPr>
              <w:spacing w:after="0"/>
              <w:jc w:val="left"/>
            </w:pPr>
            <w:r>
              <w:rPr>
                <w:sz w:val="16"/>
              </w:rPr>
              <w:t>2023-12-18</w:t>
            </w:r>
          </w:p>
        </w:tc>
        <w:tc>
          <w:tcPr>
            <w:tcW w:type="dxa" w:w="1101"/>
          </w:tcPr>
          <w:p>
            <w:pPr>
              <w:spacing w:after="0"/>
              <w:jc w:val="left"/>
            </w:pPr>
            <w:r>
              <w:rPr>
                <w:sz w:val="16"/>
              </w:rPr>
              <w:t>DR-4762-VT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$663,756.86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$14,254,980.82</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$18,967.39</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$25,601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$3,809.56</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$601,276.37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2018-07-30</w:t>
            </w:r>
          </w:p>
        </w:tc>
        <w:tc>
          <w:tcPr>
            <w:tcW w:type="dxa" w:w="1101"/>
          </w:tcPr>
          <w:p>
            <w:pPr>
              <w:spacing w:after="0"/>
              <w:jc w:val="left"/>
            </w:pPr>
            <w:r>
              <w:rPr>
                <w:sz w:val="16"/>
              </w:rPr>
              <w:t>2018-05-04</w:t>
            </w:r>
          </w:p>
        </w:tc>
        <w:tc>
          <w:tcPr>
            <w:tcW w:type="dxa" w:w="1101"/>
          </w:tcPr>
          <w:p>
            <w:pPr>
              <w:spacing w:after="0"/>
              <w:jc w:val="left"/>
            </w:pPr>
            <w:r>
              <w:rPr>
                <w:sz w:val="16"/>
              </w:rPr>
              <w:t>DR-4380-VT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$22,236.60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$3,012,836.81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$94,472.42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$127,598.29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$746,862.22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$5,783,639.03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$167,666.71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$459,817.34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$1,833,595.87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2007-05-04</w:t>
            </w:r>
          </w:p>
        </w:tc>
        <w:tc>
          <w:tcPr>
            <w:tcW w:type="dxa" w:w="1101"/>
          </w:tcPr>
          <w:p>
            <w:pPr>
              <w:spacing w:after="0"/>
              <w:jc w:val="left"/>
            </w:pPr>
            <w:r>
              <w:rPr>
                <w:sz w:val="16"/>
              </w:rPr>
              <w:t>2007-04-15</w:t>
            </w:r>
          </w:p>
        </w:tc>
        <w:tc>
          <w:tcPr>
            <w:tcW w:type="dxa" w:w="1101"/>
          </w:tcPr>
          <w:p>
            <w:pPr>
              <w:spacing w:after="0"/>
              <w:jc w:val="left"/>
            </w:pPr>
            <w:r>
              <w:rPr>
                <w:sz w:val="16"/>
              </w:rPr>
              <w:t>DR-1698-VT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$6,919.40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2003-09-12</w:t>
            </w:r>
          </w:p>
        </w:tc>
        <w:tc>
          <w:tcPr>
            <w:tcW w:type="dxa" w:w="1101"/>
          </w:tcPr>
          <w:p>
            <w:pPr>
              <w:spacing w:after="0"/>
              <w:jc w:val="left"/>
            </w:pPr>
            <w:r>
              <w:rPr>
                <w:sz w:val="16"/>
              </w:rPr>
              <w:t>2003-07-21</w:t>
            </w:r>
          </w:p>
        </w:tc>
        <w:tc>
          <w:tcPr>
            <w:tcW w:type="dxa" w:w="1101"/>
          </w:tcPr>
          <w:p>
            <w:pPr>
              <w:spacing w:after="0"/>
              <w:jc w:val="left"/>
            </w:pPr>
            <w:r>
              <w:rPr>
                <w:sz w:val="16"/>
              </w:rPr>
              <w:t>DR-1488-VT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$123,553.60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2000-07-27</w:t>
            </w:r>
          </w:p>
        </w:tc>
        <w:tc>
          <w:tcPr>
            <w:tcW w:type="dxa" w:w="1101"/>
          </w:tcPr>
          <w:p>
            <w:pPr>
              <w:spacing w:after="0"/>
              <w:jc w:val="left"/>
            </w:pPr>
            <w:r>
              <w:rPr>
                <w:sz w:val="16"/>
              </w:rPr>
              <w:t>2000-07-14</w:t>
            </w:r>
          </w:p>
        </w:tc>
        <w:tc>
          <w:tcPr>
            <w:tcW w:type="dxa" w:w="1101"/>
          </w:tcPr>
          <w:p>
            <w:pPr>
              <w:spacing w:after="0"/>
              <w:jc w:val="left"/>
            </w:pPr>
            <w:r>
              <w:rPr>
                <w:sz w:val="16"/>
              </w:rPr>
              <w:t>DR-1336-VT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$46,491.57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$46,623.14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1998-01-15</w:t>
            </w:r>
          </w:p>
        </w:tc>
        <w:tc>
          <w:tcPr>
            <w:tcW w:type="dxa" w:w="1101"/>
          </w:tcPr>
          <w:p>
            <w:pPr>
              <w:spacing w:after="0"/>
              <w:jc w:val="left"/>
            </w:pPr>
            <w:r>
              <w:rPr>
                <w:sz w:val="16"/>
              </w:rPr>
              <w:t>1998-01-06</w:t>
            </w:r>
          </w:p>
        </w:tc>
        <w:tc>
          <w:tcPr>
            <w:tcW w:type="dxa" w:w="1101"/>
          </w:tcPr>
          <w:p>
            <w:pPr>
              <w:spacing w:after="0"/>
              <w:jc w:val="left"/>
            </w:pPr>
            <w:r>
              <w:rPr>
                <w:sz w:val="16"/>
              </w:rPr>
              <w:t>DR-1201-VT</w:t>
            </w:r>
          </w:p>
        </w:tc>
        <w:tc>
          <w:tcPr>
            <w:tcW w:type="dxa" w:w="1480"/>
          </w:tcPr>
          <w:p>
            <w:pPr>
              <w:spacing w:after="0"/>
              <w:jc w:val="left"/>
            </w:pPr>
            <w:r>
              <w:rPr>
                <w:sz w:val="16"/>
              </w:rPr>
              <w:t>Major disaster</w:t>
            </w:r>
          </w:p>
        </w:tc>
        <w:tc>
          <w:tcPr>
            <w:tcW w:type="dxa" w:w="2618"/>
          </w:tcPr>
          <w:p>
            <w:pPr>
              <w:spacing w:after="0"/>
              <w:jc w:val="left"/>
            </w:pPr>
            <w:r>
              <w:rPr>
                <w:sz w:val="16"/>
              </w:rPr>
              <w:t>Severe Ice Storms, Rain, High Winds and Flooding</w:t>
            </w:r>
          </w:p>
        </w:tc>
        <w:tc>
          <w:tcPr>
            <w:tcW w:type="dxa" w:w="2077"/>
          </w:tcPr>
          <w:p>
            <w:pPr>
              <w:spacing w:after="0"/>
              <w:jc w:val="left"/>
            </w:pPr>
            <w:r>
              <w:rPr>
                <w:sz w:val="16"/>
              </w:rPr>
              <w:t>Ice Storm; Inland Flooding;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2</w:t>
            </w:r>
          </w:p>
        </w:tc>
        <w:tc>
          <w:tcPr>
            <w:tcW w:type="dxa" w:w="2116"/>
          </w:tcPr>
          <w:p>
            <w:pPr>
              <w:spacing w:after="0"/>
              <w:jc w:val="right"/>
            </w:pPr>
            <w:r>
              <w:rPr>
                <w:sz w:val="16"/>
              </w:rPr>
              <w:t>11</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Topsham town</w:t>
            </w:r>
          </w:p>
        </w:tc>
        <w:tc>
          <w:tcPr>
            <w:tcW w:type="dxa" w:w="819"/>
          </w:tcPr>
          <w:p>
            <w:pPr>
              <w:spacing w:after="0"/>
              <w:jc w:val="left"/>
            </w:pPr>
            <w:r>
              <w:rPr>
                <w:sz w:val="16"/>
              </w:rPr>
              <w:t>Town</w:t>
            </w:r>
          </w:p>
        </w:tc>
        <w:tc>
          <w:tcPr>
            <w:tcW w:type="dxa" w:w="3340"/>
          </w:tcPr>
          <w:p>
            <w:pPr>
              <w:spacing w:after="0"/>
              <w:jc w:val="left"/>
            </w:pPr>
            <w:r>
              <w:rPr>
                <w:sz w:val="16"/>
              </w:rPr>
              <w:t>Approved, expires 2031-01-28</w:t>
            </w:r>
          </w:p>
        </w:tc>
        <w:tc>
          <w:tcPr>
            <w:tcW w:type="dxa" w:w="2663"/>
          </w:tcPr>
          <w:p>
            <w:pPr>
              <w:spacing w:after="0"/>
              <w:jc w:val="right"/>
            </w:pPr>
            <w:r>
              <w:rPr>
                <w:sz w:val="16"/>
              </w:rPr>
              <w:t>FMA RL 0, SRL 0; any 1</w:t>
            </w:r>
          </w:p>
        </w:tc>
        <w:tc>
          <w:tcPr>
            <w:tcW w:type="dxa" w:w="2753"/>
          </w:tcPr>
          <w:p>
            <w:pPr>
              <w:spacing w:after="0"/>
              <w:jc w:val="right"/>
            </w:pPr>
            <w:r>
              <w:rPr>
                <w:sz w:val="16"/>
              </w:rPr>
              <w:t>$530,298.40</w:t>
            </w:r>
          </w:p>
        </w:tc>
        <w:tc>
          <w:tcPr>
            <w:tcW w:type="dxa" w:w="3002"/>
          </w:tcPr>
          <w:p>
            <w:pPr>
              <w:spacing w:after="0"/>
              <w:jc w:val="right"/>
            </w:pPr>
            <w:r>
              <w:rPr>
                <w:sz w:val="16"/>
              </w:rPr>
              <w:t>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Topsham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3"/>
        <w:gridCol w:w="1043"/>
        <w:gridCol w:w="1037"/>
        <w:gridCol w:w="1126"/>
        <w:gridCol w:w="957"/>
        <w:gridCol w:w="1050"/>
        <w:gridCol w:w="1187"/>
        <w:gridCol w:w="1086"/>
        <w:gridCol w:w="1086"/>
        <w:gridCol w:w="18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2026-01-29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$225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57"/>
          </w:tcPr>
          <w:p>
            <w:pPr>
              <w:spacing w:after="0"/>
              <w:jc w:val="right"/>
            </w:pPr>
            <w:r>
              <w:rPr>
                <w:sz w:val="16"/>
              </w:rPr>
              <w:t>$535,186</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57"/>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3"/>
          </w:tcPr>
          <w:p>
            <w:pPr>
              <w:spacing w:after="0"/>
              <w:jc w:val="right"/>
            </w:pPr>
            <w:r>
              <w:rPr>
                <w:sz w:val="16"/>
              </w:rPr>
              <w:t>n/a</w:t>
            </w:r>
          </w:p>
        </w:tc>
        <w:tc>
          <w:tcPr>
            <w:tcW w:type="dxa" w:w="1043"/>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57"/>
          </w:tcPr>
          <w:p>
            <w:pPr>
              <w:spacing w:after="0"/>
              <w:jc w:val="right"/>
            </w:pPr>
            <w:r>
              <w:rPr>
                <w:sz w:val="16"/>
              </w:rPr>
              <w:t>$20,161</w:t>
            </w:r>
          </w:p>
        </w:tc>
        <w:tc>
          <w:tcPr>
            <w:tcW w:type="dxa" w:w="1050"/>
          </w:tcPr>
          <w:p>
            <w:pPr>
              <w:spacing w:after="0"/>
              <w:jc w:val="right"/>
            </w:pPr>
            <w:r>
              <w:rPr>
                <w:sz w:val="16"/>
              </w:rPr>
              <w:t>0.00118%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57"/>
          </w:tcPr>
          <w:p>
            <w:pPr>
              <w:spacing w:after="0"/>
              <w:jc w:val="right"/>
            </w:pPr>
            <w:r>
              <w:rPr>
                <w:sz w:val="16"/>
              </w:rPr>
              <w:t>$27,908</w:t>
            </w:r>
          </w:p>
        </w:tc>
        <w:tc>
          <w:tcPr>
            <w:tcW w:type="dxa" w:w="1050"/>
          </w:tcPr>
          <w:p>
            <w:pPr>
              <w:spacing w:after="0"/>
              <w:jc w:val="right"/>
            </w:pPr>
            <w:r>
              <w:rPr>
                <w:sz w:val="16"/>
              </w:rPr>
              <w:t>under 0.0001%</w:t>
            </w:r>
          </w:p>
        </w:tc>
        <w:tc>
          <w:tcPr>
            <w:tcW w:type="dxa" w:w="1187"/>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57"/>
          </w:tcPr>
          <w:p>
            <w:pPr>
              <w:spacing w:after="0"/>
              <w:jc w:val="right"/>
            </w:pPr>
            <w:r>
              <w:rPr>
                <w:sz w:val="16"/>
              </w:rPr>
              <w:t>$152,844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3"/>
          </w:tcPr>
          <w:p>
            <w:pPr>
              <w:spacing w:after="0"/>
              <w:jc w:val="right"/>
            </w:pPr>
            <w:r>
              <w:rPr>
                <w:sz w:val="16"/>
              </w:rPr>
              <w:t>$70,808,663</w:t>
            </w:r>
          </w:p>
        </w:tc>
        <w:tc>
          <w:tcPr>
            <w:tcW w:type="dxa" w:w="1043"/>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57"/>
          </w:tcPr>
          <w:p>
            <w:pPr>
              <w:spacing w:after="0"/>
              <w:jc w:val="right"/>
            </w:pPr>
            <w:r>
              <w:rPr>
                <w:sz w:val="16"/>
              </w:rPr>
              <w:t>$14,705</w:t>
            </w:r>
          </w:p>
        </w:tc>
        <w:tc>
          <w:tcPr>
            <w:tcW w:type="dxa" w:w="1050"/>
          </w:tcPr>
          <w:p>
            <w:pPr>
              <w:spacing w:after="0"/>
              <w:jc w:val="right"/>
            </w:pPr>
            <w:r>
              <w:rPr>
                <w:sz w:val="16"/>
              </w:rPr>
              <w:t>0.00477%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57"/>
          </w:tcPr>
          <w:p>
            <w:pPr>
              <w:spacing w:after="0"/>
              <w:jc w:val="right"/>
            </w:pPr>
            <w:r>
              <w:rPr>
                <w:sz w:val="16"/>
              </w:rPr>
              <w:t>$5,886</w:t>
            </w:r>
          </w:p>
        </w:tc>
        <w:tc>
          <w:tcPr>
            <w:tcW w:type="dxa" w:w="1050"/>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3"/>
          </w:tcPr>
          <w:p>
            <w:pPr>
              <w:spacing w:after="0"/>
              <w:jc w:val="right"/>
            </w:pPr>
            <w:r>
              <w:rPr>
                <w:sz w:val="16"/>
              </w:rPr>
              <w:t>$9,110,060</w:t>
            </w:r>
          </w:p>
        </w:tc>
        <w:tc>
          <w:tcPr>
            <w:tcW w:type="dxa" w:w="1043"/>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57"/>
          </w:tcPr>
          <w:p>
            <w:pPr>
              <w:spacing w:after="0"/>
              <w:jc w:val="right"/>
            </w:pPr>
            <w:r>
              <w:rPr>
                <w:sz w:val="16"/>
              </w:rPr>
              <w:t>$60,973</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3"/>
          </w:tcPr>
          <w:p>
            <w:pPr>
              <w:spacing w:after="0"/>
              <w:jc w:val="right"/>
            </w:pPr>
            <w:r>
              <w:rPr>
                <w:sz w:val="16"/>
              </w:rPr>
              <w:t>n/a</w:t>
            </w:r>
          </w:p>
        </w:tc>
        <w:tc>
          <w:tcPr>
            <w:tcW w:type="dxa" w:w="1043"/>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57"/>
          </w:tcPr>
          <w:p>
            <w:pPr>
              <w:spacing w:after="0"/>
              <w:jc w:val="right"/>
            </w:pPr>
            <w:r>
              <w:rPr>
                <w:sz w:val="16"/>
              </w:rPr>
              <w:t>$16,190</w:t>
            </w:r>
          </w:p>
        </w:tc>
        <w:tc>
          <w:tcPr>
            <w:tcW w:type="dxa" w:w="1050"/>
          </w:tcPr>
          <w:p>
            <w:pPr>
              <w:spacing w:after="0"/>
              <w:jc w:val="right"/>
            </w:pPr>
            <w:r>
              <w:rPr>
                <w:sz w:val="16"/>
              </w:rPr>
              <w:t>0.00161%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050"/>
          </w:tcPr>
          <w:p>
            <w:pPr>
              <w:spacing w:after="0"/>
              <w:jc w:val="right"/>
            </w:pPr>
            <w:r>
              <w:rPr>
                <w:sz w:val="16"/>
              </w:rPr>
              <w:t>0.000218%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57"/>
          </w:tcPr>
          <w:p>
            <w:pPr>
              <w:spacing w:after="0"/>
              <w:jc w:val="right"/>
            </w:pPr>
            <w:r>
              <w:rPr>
                <w:sz w:val="16"/>
              </w:rPr>
              <w:t>$161,478</w:t>
            </w:r>
          </w:p>
        </w:tc>
        <w:tc>
          <w:tcPr>
            <w:tcW w:type="dxa" w:w="1050"/>
          </w:tcPr>
          <w:p>
            <w:pPr>
              <w:spacing w:after="0"/>
              <w:jc w:val="right"/>
            </w:pPr>
            <w:r>
              <w:rPr>
                <w:sz w:val="16"/>
              </w:rPr>
              <w:t>0.00174%</w:t>
            </w:r>
          </w:p>
        </w:tc>
        <w:tc>
          <w:tcPr>
            <w:tcW w:type="dxa" w:w="1187"/>
          </w:tcPr>
          <w:p>
            <w:pPr>
              <w:spacing w:after="0"/>
              <w:jc w:val="right"/>
            </w:pPr>
            <w:r>
              <w:rPr>
                <w:sz w:val="16"/>
              </w:rPr>
              <w:t>$105,000</w:t>
            </w:r>
          </w:p>
        </w:tc>
        <w:tc>
          <w:tcPr>
            <w:tcW w:type="dxa" w:w="1086"/>
          </w:tcPr>
          <w:p>
            <w:pPr>
              <w:spacing w:after="0"/>
              <w:jc w:val="right"/>
            </w:pPr>
            <w:r>
              <w:rPr>
                <w:sz w:val="16"/>
              </w:rPr>
              <w:t>$10,000</w:t>
            </w:r>
          </w:p>
        </w:tc>
        <w:tc>
          <w:tcPr>
            <w:tcW w:type="dxa" w:w="1086"/>
          </w:tcPr>
          <w:p>
            <w:pPr>
              <w:spacing w:after="0"/>
              <w:jc w:val="right"/>
            </w:pPr>
          </w:p>
        </w:tc>
        <w:tc>
          <w:tcPr>
            <w:tcW w:type="dxa" w:w="188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57"/>
          </w:tcPr>
          <w:p>
            <w:pPr>
              <w:spacing w:after="0"/>
              <w:jc w:val="right"/>
            </w:pPr>
            <w:r>
              <w:rPr>
                <w:sz w:val="16"/>
              </w:rPr>
              <w:t>$81,463</w:t>
            </w:r>
          </w:p>
        </w:tc>
        <w:tc>
          <w:tcPr>
            <w:tcW w:type="dxa" w:w="1050"/>
          </w:tcPr>
          <w:p>
            <w:pPr>
              <w:spacing w:after="0"/>
              <w:jc w:val="right"/>
            </w:pPr>
            <w:r>
              <w:rPr>
                <w:sz w:val="16"/>
              </w:rPr>
              <w:t>0.000812%</w:t>
            </w:r>
          </w:p>
        </w:tc>
        <w:tc>
          <w:tcPr>
            <w:tcW w:type="dxa" w:w="1187"/>
          </w:tcPr>
          <w:p>
            <w:pPr>
              <w:spacing w:after="0"/>
              <w:jc w:val="right"/>
            </w:pPr>
            <w:r>
              <w:rPr>
                <w:sz w:val="16"/>
              </w:rPr>
              <w:t>$150,000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3"/>
          </w:tcPr>
          <w:p>
            <w:pPr>
              <w:spacing w:after="0"/>
              <w:jc w:val="right"/>
            </w:pPr>
            <w:r>
              <w:rPr>
                <w:sz w:val="16"/>
              </w:rPr>
              <w:t>$56,519,109</w:t>
            </w:r>
          </w:p>
        </w:tc>
        <w:tc>
          <w:tcPr>
            <w:tcW w:type="dxa" w:w="1043"/>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57"/>
          </w:tcPr>
          <w:p>
            <w:pPr>
              <w:spacing w:after="0"/>
              <w:jc w:val="right"/>
            </w:pPr>
            <w:r>
              <w:rPr>
                <w:sz w:val="16"/>
              </w:rPr>
              <w:t>$741</w:t>
            </w:r>
          </w:p>
        </w:tc>
        <w:tc>
          <w:tcPr>
            <w:tcW w:type="dxa" w:w="1050"/>
          </w:tcPr>
          <w:p>
            <w:pPr>
              <w:spacing w:after="0"/>
              <w:jc w:val="right"/>
            </w:pPr>
            <w:r>
              <w:rPr>
                <w:sz w:val="16"/>
              </w:rPr>
              <w:t>0.000127%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57"/>
          </w:tcPr>
          <w:p>
            <w:pPr>
              <w:spacing w:after="0"/>
              <w:jc w:val="right"/>
            </w:pPr>
            <w:r>
              <w:rPr>
                <w:sz w:val="16"/>
              </w:rPr>
              <w:t>$28,947</w:t>
            </w:r>
          </w:p>
        </w:tc>
        <w:tc>
          <w:tcPr>
            <w:tcW w:type="dxa" w:w="1050"/>
          </w:tcPr>
          <w:p>
            <w:pPr>
              <w:spacing w:after="0"/>
              <w:jc w:val="right"/>
            </w:pPr>
            <w:r>
              <w:rPr>
                <w:sz w:val="16"/>
              </w:rPr>
              <w:t>0.000848%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2026-01-29 (Storm Events through 2026-06-30): 5 county-coded records, 5 with a damage value recorded (including $0), $305,000; 4 zone-level records, 4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Topsham town</w:t>
            </w:r>
          </w:p>
        </w:tc>
        <w:tc>
          <w:tcPr>
            <w:tcW w:type="dxa" w:w="1652"/>
          </w:tcPr>
          <w:p>
            <w:pPr>
              <w:spacing w:after="0"/>
              <w:jc w:val="left"/>
            </w:pPr>
            <w:r>
              <w:rPr>
                <w:sz w:val="16"/>
              </w:rPr>
              <w:t>500241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Topsham town, VT: risk-assessment baseline packet, release 2026-10 (data as of 2026-09-30; Town FIPS 5001773075). Automated baseline. </w:t>
      </w:r>
      <w:hyperlink r:id="rId16">
        <w:r>
          <w:rPr>
            <w:color w:val="1F4E99"/>
            <w:sz w:val="17"/>
            <w:u w:val="single"/>
          </w:rPr>
          <w:t>https://hazardplain.org/vt/5001773075/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hazard-plain_2026-10_VT_5001773075.docx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Topsham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730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Topsham town, VT: Risk-assessment baseline packet</dc:title>
  <dc:subject>Hazard Plain release 2026-10, as of 2026-09-30. Automated baseline</dc:subject>
  <dc:creator>Hazard Plain</dc:creator>
  <cp:keywords>Hazard Plain; hazard mitigation; risk assessment; 5001773075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