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Canaan town, VT</w:t>
      </w:r>
    </w:p>
    <w:p>
      <w:pPr>
        <w:spacing w:after="120" w:before="0"/>
      </w:pPr>
      <w:r>
        <w:rPr>
          <w:color w:val="555555"/>
          <w:sz w:val="24"/>
        </w:rPr>
        <w:t>Risk-assessment baseline packet (county-level sections from Essex County)</w:t>
      </w:r>
    </w:p>
    <w:p>
      <w:pPr>
        <w:spacing w:after="120" w:before="0"/>
      </w:pPr>
      <w:r>
        <w:rPr>
          <w:b/>
          <w:sz w:val="18"/>
        </w:rPr>
        <w:t xml:space="preserve">Town FIPS: </w:t>
      </w:r>
      <w:r>
        <w:rPr>
          <w:sz w:val="18"/>
        </w:rPr>
        <w:t>5000911800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2029-06-26. Plan: 2024 Canaan, Vermont Local Hazard Mitigation Plan Update (FEMA plan 109961), approved 2024-06-27.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Essex County data (county FIPS 50009; each heading says so); the plan clock, B1-f and B2-c are for Canaan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2024-06-27: 3 new hazard declarations (3 incidents) and 30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($2,322,104 a year), Cold Wave ($383,470) and Hurricane ($171,522).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5000911800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2029-06-26</w:t>
      </w:r>
    </w:p>
    <w:p>
      <w:pPr>
        <w:keepNext/>
        <w:spacing w:after="40" w:before="0"/>
      </w:pPr>
      <w:r>
        <w:rPr>
          <w:b/>
        </w:rPr>
        <w:t xml:space="preserve">Plan: </w:t>
      </w:r>
      <w:r>
        <w:rPr/>
        <w:t>2024 Canaan, Vermont Local Hazard Mitigation Plan Update (FEMA plan 109961)</w:t>
      </w:r>
    </w:p>
    <w:p>
      <w:pPr>
        <w:keepNext/>
        <w:spacing w:after="40" w:before="0"/>
      </w:pPr>
      <w:r>
        <w:rPr>
          <w:b/>
        </w:rPr>
        <w:t xml:space="preserve">Approved: </w:t>
      </w:r>
      <w:r>
        <w:rPr/>
        <w:t>2024-06-27</w:t>
      </w:r>
    </w:p>
    <w:p>
      <w:pPr>
        <w:keepNext/>
        <w:spacing w:after="40" w:before="0"/>
      </w:pPr>
      <w:r>
        <w:rPr>
          <w:b/>
        </w:rPr>
        <w:t xml:space="preserve">Days to expiry: </w:t>
      </w:r>
      <w:r>
        <w:rPr/>
        <w:t>1,000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41"/>
        <w:gridCol w:w="928"/>
        <w:gridCol w:w="3788"/>
        <w:gridCol w:w="3404"/>
        <w:gridCol w:w="1485"/>
        <w:gridCol w:w="1485"/>
        <w:gridCol w:w="1281"/>
      </w:tblGrid>
      <w:tr>
        <w:trPr>
          <w:cantSplit/>
          <w:tblHeader/>
        </w:trPr>
        <w:tc>
          <w:tcPr>
            <w:tcW w:type="dxa" w:w="1741"/>
            <w:shd w:val="clear" w:color="auto" w:fill="E8E8E8"/>
          </w:tcPr>
          <w:p>
            <w:pPr>
              <w:spacing w:after="0"/>
              <w:jc w:val="left"/>
            </w:pPr>
            <w:r>
              <w:rPr>
                <w:b/>
                <w:sz w:val="16"/>
              </w:rPr>
              <w:t>Jurisdiction</w:t>
            </w:r>
          </w:p>
        </w:tc>
        <w:tc>
          <w:tcPr>
            <w:tcW w:type="dxa" w:w="928"/>
            <w:shd w:val="clear" w:color="auto" w:fill="E8E8E8"/>
          </w:tcPr>
          <w:p>
            <w:pPr>
              <w:spacing w:after="0"/>
              <w:jc w:val="left"/>
            </w:pPr>
            <w:r>
              <w:rPr>
                <w:b/>
                <w:sz w:val="16"/>
              </w:rPr>
              <w:t>Type</w:t>
            </w:r>
          </w:p>
        </w:tc>
        <w:tc>
          <w:tcPr>
            <w:tcW w:type="dxa" w:w="3788"/>
            <w:shd w:val="clear" w:color="auto" w:fill="E8E8E8"/>
          </w:tcPr>
          <w:p>
            <w:pPr>
              <w:spacing w:after="0"/>
              <w:jc w:val="left"/>
            </w:pPr>
            <w:r>
              <w:rPr>
                <w:b/>
                <w:sz w:val="16"/>
              </w:rPr>
              <w:t>Status</w:t>
            </w:r>
          </w:p>
        </w:tc>
        <w:tc>
          <w:tcPr>
            <w:tcW w:type="dxa" w:w="3404"/>
            <w:shd w:val="clear" w:color="auto" w:fill="E8E8E8"/>
          </w:tcPr>
          <w:p>
            <w:pPr>
              <w:spacing w:after="0"/>
              <w:jc w:val="left"/>
            </w:pPr>
            <w:r>
              <w:rPr>
                <w:b/>
                <w:sz w:val="16"/>
              </w:rPr>
              <w:t>Plan</w:t>
            </w:r>
          </w:p>
        </w:tc>
        <w:tc>
          <w:tcPr>
            <w:tcW w:type="dxa" w:w="1485"/>
            <w:shd w:val="clear" w:color="auto" w:fill="E8E8E8"/>
          </w:tcPr>
          <w:p>
            <w:pPr>
              <w:spacing w:after="0"/>
              <w:jc w:val="left"/>
            </w:pPr>
            <w:r>
              <w:rPr>
                <w:b/>
                <w:sz w:val="16"/>
              </w:rPr>
              <w:t>Approved</w:t>
            </w:r>
          </w:p>
        </w:tc>
        <w:tc>
          <w:tcPr>
            <w:tcW w:type="dxa" w:w="1485"/>
            <w:shd w:val="clear" w:color="auto" w:fill="E8E8E8"/>
          </w:tcPr>
          <w:p>
            <w:pPr>
              <w:spacing w:after="0"/>
              <w:jc w:val="left"/>
            </w:pPr>
            <w:r>
              <w:rPr>
                <w:b/>
                <w:sz w:val="16"/>
              </w:rPr>
              <w:t>Expires</w:t>
            </w:r>
          </w:p>
        </w:tc>
        <w:tc>
          <w:tcPr>
            <w:tcW w:type="dxa" w:w="12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41"/>
          </w:tcPr>
          <w:p>
            <w:pPr>
              <w:spacing w:after="0"/>
              <w:jc w:val="left"/>
            </w:pPr>
            <w:r>
              <w:rPr>
                <w:sz w:val="16"/>
              </w:rPr>
              <w:t>Canaan town</w:t>
            </w:r>
          </w:p>
        </w:tc>
        <w:tc>
          <w:tcPr>
            <w:tcW w:type="dxa" w:w="928"/>
          </w:tcPr>
          <w:p>
            <w:pPr>
              <w:spacing w:after="0"/>
              <w:jc w:val="left"/>
            </w:pPr>
            <w:r>
              <w:rPr>
                <w:sz w:val="16"/>
              </w:rPr>
              <w:t>Town</w:t>
            </w:r>
          </w:p>
        </w:tc>
        <w:tc>
          <w:tcPr>
            <w:tcW w:type="dxa" w:w="3788"/>
          </w:tcPr>
          <w:p>
            <w:pPr>
              <w:spacing w:after="0"/>
              <w:jc w:val="left"/>
            </w:pPr>
            <w:r>
              <w:rPr>
                <w:sz w:val="16"/>
              </w:rPr>
              <w:t>Approved, expires 2029-06-26</w:t>
            </w:r>
          </w:p>
        </w:tc>
        <w:tc>
          <w:tcPr>
            <w:tcW w:type="dxa" w:w="3404"/>
          </w:tcPr>
          <w:p>
            <w:pPr>
              <w:spacing w:after="0"/>
              <w:jc w:val="left"/>
            </w:pPr>
            <w:r>
              <w:rPr>
                <w:sz w:val="16"/>
              </w:rPr>
              <w:t>2024 Canaan, Vermont Local Hazard Mitigation Plan Update (FEMA plan 109961)</w:t>
            </w:r>
          </w:p>
        </w:tc>
        <w:tc>
          <w:tcPr>
            <w:tcW w:type="dxa" w:w="1485"/>
          </w:tcPr>
          <w:p>
            <w:pPr>
              <w:spacing w:after="0"/>
              <w:jc w:val="left"/>
            </w:pPr>
            <w:r>
              <w:rPr>
                <w:sz w:val="16"/>
              </w:rPr>
              <w:t>2024-06-27</w:t>
            </w:r>
          </w:p>
        </w:tc>
        <w:tc>
          <w:tcPr>
            <w:tcW w:type="dxa" w:w="1485"/>
          </w:tcPr>
          <w:p>
            <w:pPr>
              <w:spacing w:after="0"/>
              <w:jc w:val="left"/>
            </w:pPr>
            <w:r>
              <w:rPr>
                <w:sz w:val="16"/>
              </w:rPr>
              <w:t>2029-06-26</w:t>
            </w:r>
          </w:p>
        </w:tc>
        <w:tc>
          <w:tcPr>
            <w:tcW w:type="dxa" w:w="1281"/>
          </w:tcPr>
          <w:p>
            <w:pPr>
              <w:spacing w:after="0"/>
              <w:jc w:val="right"/>
            </w:pPr>
            <w:r>
              <w:rPr>
                <w:sz w:val="16"/>
              </w:rPr>
              <w:t>1,000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Essex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$2,291,987</w:t>
            </w:r>
          </w:p>
        </w:tc>
        <w:tc>
          <w:tcPr>
            <w:tcW w:type="dxa" w:w="1146"/>
          </w:tcPr>
          <w:p>
            <w:pPr>
              <w:spacing w:after="0"/>
              <w:jc w:val="right"/>
            </w:pPr>
            <w:r>
              <w:rPr>
                <w:sz w:val="16"/>
              </w:rPr>
              <w:t>$6,314</w:t>
            </w:r>
          </w:p>
        </w:tc>
        <w:tc>
          <w:tcPr>
            <w:tcW w:type="dxa" w:w="2109"/>
          </w:tcPr>
          <w:p>
            <w:pPr>
              <w:spacing w:after="0"/>
              <w:jc w:val="right"/>
            </w:pPr>
            <w:r>
              <w:rPr>
                <w:sz w:val="16"/>
              </w:rPr>
              <w:t>$23,803</w:t>
            </w:r>
          </w:p>
        </w:tc>
        <w:tc>
          <w:tcPr>
            <w:tcW w:type="dxa" w:w="1237"/>
          </w:tcPr>
          <w:p>
            <w:pPr>
              <w:spacing w:after="0"/>
              <w:jc w:val="right"/>
            </w:pPr>
            <w:r>
              <w:rPr>
                <w:sz w:val="16"/>
              </w:rPr>
              <w:t>$2,322,104</w:t>
            </w:r>
          </w:p>
        </w:tc>
        <w:tc>
          <w:tcPr>
            <w:tcW w:type="dxa" w:w="2327"/>
          </w:tcPr>
          <w:p>
            <w:pPr>
              <w:spacing w:after="0"/>
              <w:jc w:val="right"/>
            </w:pPr>
            <w:r>
              <w:rPr>
                <w:sz w:val="16"/>
              </w:rPr>
              <w:t>28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$69</w:t>
            </w:r>
          </w:p>
        </w:tc>
        <w:tc>
          <w:tcPr>
            <w:tcW w:type="dxa" w:w="1146"/>
          </w:tcPr>
          <w:p>
            <w:pPr>
              <w:spacing w:after="0"/>
              <w:jc w:val="right"/>
            </w:pPr>
            <w:r>
              <w:rPr>
                <w:sz w:val="16"/>
              </w:rPr>
              <w:t>$4,445</w:t>
            </w:r>
          </w:p>
        </w:tc>
        <w:tc>
          <w:tcPr>
            <w:tcW w:type="dxa" w:w="2109"/>
          </w:tcPr>
          <w:p>
            <w:pPr>
              <w:spacing w:after="0"/>
              <w:jc w:val="right"/>
            </w:pPr>
            <w:r>
              <w:rPr>
                <w:sz w:val="16"/>
              </w:rPr>
              <w:t>$378,956</w:t>
            </w:r>
          </w:p>
        </w:tc>
        <w:tc>
          <w:tcPr>
            <w:tcW w:type="dxa" w:w="1237"/>
          </w:tcPr>
          <w:p>
            <w:pPr>
              <w:spacing w:after="0"/>
              <w:jc w:val="right"/>
            </w:pPr>
            <w:r>
              <w:rPr>
                <w:sz w:val="16"/>
              </w:rPr>
              <w:t>$383,470</w:t>
            </w:r>
          </w:p>
        </w:tc>
        <w:tc>
          <w:tcPr>
            <w:tcW w:type="dxa" w:w="2327"/>
          </w:tcPr>
          <w:p>
            <w:pPr>
              <w:spacing w:after="0"/>
              <w:jc w:val="right"/>
            </w:pPr>
            <w:r>
              <w:rPr>
                <w:sz w:val="16"/>
              </w:rPr>
              <w:t>30</w:t>
            </w:r>
          </w:p>
        </w:tc>
        <w:tc>
          <w:tcPr>
            <w:tcW w:type="dxa" w:w="2327"/>
          </w:tcPr>
          <w:p>
            <w:pPr>
              <w:spacing w:after="0"/>
              <w:jc w:val="left"/>
            </w:pPr>
            <w:r>
              <w:rPr>
                <w:sz w:val="16"/>
              </w:rPr>
              <w:t>Includes 4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$147,546</w:t>
            </w:r>
          </w:p>
        </w:tc>
        <w:tc>
          <w:tcPr>
            <w:tcW w:type="dxa" w:w="1146"/>
          </w:tcPr>
          <w:p>
            <w:pPr>
              <w:spacing w:after="0"/>
              <w:jc w:val="right"/>
            </w:pPr>
            <w:r>
              <w:rPr>
                <w:sz w:val="16"/>
              </w:rPr>
              <w:t>$20,788</w:t>
            </w:r>
          </w:p>
        </w:tc>
        <w:tc>
          <w:tcPr>
            <w:tcW w:type="dxa" w:w="2109"/>
          </w:tcPr>
          <w:p>
            <w:pPr>
              <w:spacing w:after="0"/>
              <w:jc w:val="right"/>
            </w:pPr>
            <w:r>
              <w:rPr>
                <w:sz w:val="16"/>
              </w:rPr>
              <w:t>$3,188</w:t>
            </w:r>
          </w:p>
        </w:tc>
        <w:tc>
          <w:tcPr>
            <w:tcW w:type="dxa" w:w="1237"/>
          </w:tcPr>
          <w:p>
            <w:pPr>
              <w:spacing w:after="0"/>
              <w:jc w:val="right"/>
            </w:pPr>
            <w:r>
              <w:rPr>
                <w:sz w:val="16"/>
              </w:rPr>
              <w:t>$171,522</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4</w:t>
            </w:r>
          </w:p>
        </w:tc>
        <w:tc>
          <w:tcPr>
            <w:tcW w:type="dxa" w:w="1055"/>
          </w:tcPr>
          <w:p>
            <w:pPr>
              <w:spacing w:after="0"/>
              <w:jc w:val="left"/>
            </w:pPr>
            <w:r>
              <w:rPr>
                <w:sz w:val="16"/>
              </w:rPr>
              <w:t>Winter Weather</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$18,303</w:t>
            </w:r>
          </w:p>
        </w:tc>
        <w:tc>
          <w:tcPr>
            <w:tcW w:type="dxa" w:w="1146"/>
          </w:tcPr>
          <w:p>
            <w:pPr>
              <w:spacing w:after="0"/>
              <w:jc w:val="right"/>
            </w:pPr>
            <w:r>
              <w:rPr>
                <w:sz w:val="16"/>
              </w:rPr>
              <w:t>$28</w:t>
            </w:r>
          </w:p>
        </w:tc>
        <w:tc>
          <w:tcPr>
            <w:tcW w:type="dxa" w:w="2109"/>
          </w:tcPr>
          <w:p>
            <w:pPr>
              <w:spacing w:after="0"/>
              <w:jc w:val="right"/>
            </w:pPr>
            <w:r>
              <w:rPr>
                <w:sz w:val="16"/>
              </w:rPr>
              <w:t>$47,270</w:t>
            </w:r>
          </w:p>
        </w:tc>
        <w:tc>
          <w:tcPr>
            <w:tcW w:type="dxa" w:w="1237"/>
          </w:tcPr>
          <w:p>
            <w:pPr>
              <w:spacing w:after="0"/>
              <w:jc w:val="right"/>
            </w:pPr>
            <w:r>
              <w:rPr>
                <w:sz w:val="16"/>
              </w:rPr>
              <w:t>$65,600</w:t>
            </w:r>
          </w:p>
        </w:tc>
        <w:tc>
          <w:tcPr>
            <w:tcW w:type="dxa" w:w="2327"/>
          </w:tcPr>
          <w:p>
            <w:pPr>
              <w:spacing w:after="0"/>
              <w:jc w:val="right"/>
            </w:pPr>
            <w:r>
              <w:rPr>
                <w:sz w:val="16"/>
              </w:rPr>
              <w:t>287</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$4,612</w:t>
            </w:r>
          </w:p>
        </w:tc>
        <w:tc>
          <w:tcPr>
            <w:tcW w:type="dxa" w:w="1146"/>
          </w:tcPr>
          <w:p>
            <w:pPr>
              <w:spacing w:after="0"/>
              <w:jc w:val="right"/>
            </w:pPr>
            <w:r>
              <w:rPr>
                <w:sz w:val="16"/>
              </w:rPr>
              <w:t>n/a</w:t>
            </w:r>
          </w:p>
        </w:tc>
        <w:tc>
          <w:tcPr>
            <w:tcW w:type="dxa" w:w="2109"/>
          </w:tcPr>
          <w:p>
            <w:pPr>
              <w:spacing w:after="0"/>
              <w:jc w:val="right"/>
            </w:pPr>
            <w:r>
              <w:rPr>
                <w:sz w:val="16"/>
              </w:rPr>
              <w:t>$39,573</w:t>
            </w:r>
          </w:p>
        </w:tc>
        <w:tc>
          <w:tcPr>
            <w:tcW w:type="dxa" w:w="1237"/>
          </w:tcPr>
          <w:p>
            <w:pPr>
              <w:spacing w:after="0"/>
              <w:jc w:val="right"/>
            </w:pPr>
            <w:r>
              <w:rPr>
                <w:sz w:val="16"/>
              </w:rPr>
              <w:t>$44,186</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$37,984</w:t>
            </w:r>
          </w:p>
        </w:tc>
        <w:tc>
          <w:tcPr>
            <w:tcW w:type="dxa" w:w="1146"/>
          </w:tcPr>
          <w:p>
            <w:pPr>
              <w:spacing w:after="0"/>
              <w:jc w:val="right"/>
            </w:pPr>
            <w:r>
              <w:rPr>
                <w:sz w:val="16"/>
              </w:rPr>
              <w:t>n/a</w:t>
            </w:r>
          </w:p>
        </w:tc>
        <w:tc>
          <w:tcPr>
            <w:tcW w:type="dxa" w:w="2109"/>
          </w:tcPr>
          <w:p>
            <w:pPr>
              <w:spacing w:after="0"/>
              <w:jc w:val="right"/>
            </w:pPr>
            <w:r>
              <w:rPr>
                <w:sz w:val="16"/>
              </w:rPr>
              <w:t>$5,864</w:t>
            </w:r>
          </w:p>
        </w:tc>
        <w:tc>
          <w:tcPr>
            <w:tcW w:type="dxa" w:w="1237"/>
          </w:tcPr>
          <w:p>
            <w:pPr>
              <w:spacing w:after="0"/>
              <w:jc w:val="right"/>
            </w:pPr>
            <w:r>
              <w:rPr>
                <w:sz w:val="16"/>
              </w:rPr>
              <w:t>$43,847</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7</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$17,868</w:t>
            </w:r>
          </w:p>
        </w:tc>
        <w:tc>
          <w:tcPr>
            <w:tcW w:type="dxa" w:w="1146"/>
          </w:tcPr>
          <w:p>
            <w:pPr>
              <w:spacing w:after="0"/>
              <w:jc w:val="right"/>
            </w:pPr>
            <w:r>
              <w:rPr>
                <w:sz w:val="16"/>
              </w:rPr>
              <w:t>$176</w:t>
            </w:r>
          </w:p>
        </w:tc>
        <w:tc>
          <w:tcPr>
            <w:tcW w:type="dxa" w:w="2109"/>
          </w:tcPr>
          <w:p>
            <w:pPr>
              <w:spacing w:after="0"/>
              <w:jc w:val="right"/>
            </w:pPr>
            <w:r>
              <w:rPr>
                <w:sz w:val="16"/>
              </w:rPr>
              <w:t>$21,375</w:t>
            </w:r>
          </w:p>
        </w:tc>
        <w:tc>
          <w:tcPr>
            <w:tcW w:type="dxa" w:w="1237"/>
          </w:tcPr>
          <w:p>
            <w:pPr>
              <w:spacing w:after="0"/>
              <w:jc w:val="right"/>
            </w:pPr>
            <w:r>
              <w:rPr>
                <w:sz w:val="16"/>
              </w:rPr>
              <w:t>$39,418</w:t>
            </w:r>
          </w:p>
        </w:tc>
        <w:tc>
          <w:tcPr>
            <w:tcW w:type="dxa" w:w="2327"/>
          </w:tcPr>
          <w:p>
            <w:pPr>
              <w:spacing w:after="0"/>
              <w:jc w:val="right"/>
            </w:pPr>
            <w:r>
              <w:rPr>
                <w:sz w:val="16"/>
              </w:rPr>
              <w:t>106</w:t>
            </w:r>
          </w:p>
        </w:tc>
        <w:tc>
          <w:tcPr>
            <w:tcW w:type="dxa" w:w="2327"/>
          </w:tcPr>
          <w:p>
            <w:pPr>
              <w:spacing w:after="0"/>
              <w:jc w:val="left"/>
            </w:pPr>
            <w:r>
              <w:rPr>
                <w:sz w:val="16"/>
              </w:rPr>
              <w:t>Includes 11 High Wind and 28 Strong Wind records (NOAA non-thunderstorm wind types, outside NRI's Strong Wind definition).</w:t>
            </w:r>
          </w:p>
        </w:tc>
      </w:tr>
      <w:tr>
        <w:trPr>
          <w:cantSplit/>
        </w:trPr>
        <w:tc>
          <w:tcPr>
            <w:tcW w:type="dxa" w:w="746"/>
          </w:tcPr>
          <w:p>
            <w:pPr>
              <w:spacing w:after="0"/>
              <w:jc w:val="right"/>
            </w:pPr>
            <w:r>
              <w:rPr>
                <w:sz w:val="16"/>
              </w:rPr>
              <w:t>8</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$25,124</w:t>
            </w:r>
          </w:p>
        </w:tc>
        <w:tc>
          <w:tcPr>
            <w:tcW w:type="dxa" w:w="2109"/>
          </w:tcPr>
          <w:p>
            <w:pPr>
              <w:spacing w:after="0"/>
              <w:jc w:val="right"/>
            </w:pPr>
            <w:r>
              <w:rPr>
                <w:sz w:val="16"/>
              </w:rPr>
              <w:t>$8,095</w:t>
            </w:r>
          </w:p>
        </w:tc>
        <w:tc>
          <w:tcPr>
            <w:tcW w:type="dxa" w:w="1237"/>
          </w:tcPr>
          <w:p>
            <w:pPr>
              <w:spacing w:after="0"/>
              <w:jc w:val="right"/>
            </w:pPr>
            <w:r>
              <w:rPr>
                <w:sz w:val="16"/>
              </w:rPr>
              <w:t>$33,220</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$4,694</w:t>
            </w:r>
          </w:p>
        </w:tc>
        <w:tc>
          <w:tcPr>
            <w:tcW w:type="dxa" w:w="1146"/>
          </w:tcPr>
          <w:p>
            <w:pPr>
              <w:spacing w:after="0"/>
              <w:jc w:val="right"/>
            </w:pPr>
            <w:r>
              <w:rPr>
                <w:sz w:val="16"/>
              </w:rPr>
              <w:t>$51</w:t>
            </w:r>
          </w:p>
        </w:tc>
        <w:tc>
          <w:tcPr>
            <w:tcW w:type="dxa" w:w="2109"/>
          </w:tcPr>
          <w:p>
            <w:pPr>
              <w:spacing w:after="0"/>
              <w:jc w:val="right"/>
            </w:pPr>
            <w:r>
              <w:rPr>
                <w:sz w:val="16"/>
              </w:rPr>
              <w:t>$18,288</w:t>
            </w:r>
          </w:p>
        </w:tc>
        <w:tc>
          <w:tcPr>
            <w:tcW w:type="dxa" w:w="1237"/>
          </w:tcPr>
          <w:p>
            <w:pPr>
              <w:spacing w:after="0"/>
              <w:jc w:val="right"/>
            </w:pPr>
            <w:r>
              <w:rPr>
                <w:sz w:val="16"/>
              </w:rPr>
              <w:t>$23,032</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$19,980</w:t>
            </w:r>
          </w:p>
        </w:tc>
        <w:tc>
          <w:tcPr>
            <w:tcW w:type="dxa" w:w="1146"/>
          </w:tcPr>
          <w:p>
            <w:pPr>
              <w:spacing w:after="0"/>
              <w:jc w:val="right"/>
            </w:pPr>
            <w:r>
              <w:rPr>
                <w:sz w:val="16"/>
              </w:rPr>
              <w:t>n/a</w:t>
            </w:r>
          </w:p>
        </w:tc>
        <w:tc>
          <w:tcPr>
            <w:tcW w:type="dxa" w:w="2109"/>
          </w:tcPr>
          <w:p>
            <w:pPr>
              <w:spacing w:after="0"/>
              <w:jc w:val="right"/>
            </w:pPr>
            <w:r>
              <w:rPr>
                <w:sz w:val="16"/>
              </w:rPr>
              <w:t>$790</w:t>
            </w:r>
          </w:p>
        </w:tc>
        <w:tc>
          <w:tcPr>
            <w:tcW w:type="dxa" w:w="1237"/>
          </w:tcPr>
          <w:p>
            <w:pPr>
              <w:spacing w:after="0"/>
              <w:jc w:val="right"/>
            </w:pPr>
            <w:r>
              <w:rPr>
                <w:sz w:val="16"/>
              </w:rPr>
              <w:t>$20,770</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$989</w:t>
            </w:r>
          </w:p>
        </w:tc>
        <w:tc>
          <w:tcPr>
            <w:tcW w:type="dxa" w:w="1146"/>
          </w:tcPr>
          <w:p>
            <w:pPr>
              <w:spacing w:after="0"/>
              <w:jc w:val="right"/>
            </w:pPr>
            <w:r>
              <w:rPr>
                <w:sz w:val="16"/>
              </w:rPr>
              <w:t>n/a</w:t>
            </w:r>
          </w:p>
        </w:tc>
        <w:tc>
          <w:tcPr>
            <w:tcW w:type="dxa" w:w="2109"/>
          </w:tcPr>
          <w:p>
            <w:pPr>
              <w:spacing w:after="0"/>
              <w:jc w:val="right"/>
            </w:pPr>
            <w:r>
              <w:rPr>
                <w:sz w:val="16"/>
              </w:rPr>
              <w:t>$2,455</w:t>
            </w:r>
          </w:p>
        </w:tc>
        <w:tc>
          <w:tcPr>
            <w:tcW w:type="dxa" w:w="1237"/>
          </w:tcPr>
          <w:p>
            <w:pPr>
              <w:spacing w:after="0"/>
              <w:jc w:val="right"/>
            </w:pPr>
            <w:r>
              <w:rPr>
                <w:sz w:val="16"/>
              </w:rPr>
              <w:t>$3,443</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$393</w:t>
            </w:r>
          </w:p>
        </w:tc>
        <w:tc>
          <w:tcPr>
            <w:tcW w:type="dxa" w:w="1146"/>
          </w:tcPr>
          <w:p>
            <w:pPr>
              <w:spacing w:after="0"/>
              <w:jc w:val="right"/>
            </w:pPr>
            <w:r>
              <w:rPr>
                <w:sz w:val="16"/>
              </w:rPr>
              <w:t>$280</w:t>
            </w:r>
          </w:p>
        </w:tc>
        <w:tc>
          <w:tcPr>
            <w:tcW w:type="dxa" w:w="2109"/>
          </w:tcPr>
          <w:p>
            <w:pPr>
              <w:spacing w:after="0"/>
              <w:jc w:val="right"/>
            </w:pPr>
            <w:r>
              <w:rPr>
                <w:sz w:val="16"/>
              </w:rPr>
              <w:t>$1,991</w:t>
            </w:r>
          </w:p>
        </w:tc>
        <w:tc>
          <w:tcPr>
            <w:tcW w:type="dxa" w:w="1237"/>
          </w:tcPr>
          <w:p>
            <w:pPr>
              <w:spacing w:after="0"/>
              <w:jc w:val="right"/>
            </w:pPr>
            <w:r>
              <w:rPr>
                <w:sz w:val="16"/>
              </w:rPr>
              <w:t>$2,665</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$1,499</w:t>
            </w:r>
          </w:p>
        </w:tc>
        <w:tc>
          <w:tcPr>
            <w:tcW w:type="dxa" w:w="1146"/>
          </w:tcPr>
          <w:p>
            <w:pPr>
              <w:spacing w:after="0"/>
              <w:jc w:val="right"/>
            </w:pPr>
            <w:r>
              <w:rPr>
                <w:sz w:val="16"/>
              </w:rPr>
              <w:t>$1</w:t>
            </w:r>
          </w:p>
        </w:tc>
        <w:tc>
          <w:tcPr>
            <w:tcW w:type="dxa" w:w="2109"/>
          </w:tcPr>
          <w:p>
            <w:pPr>
              <w:spacing w:after="0"/>
              <w:jc w:val="right"/>
            </w:pPr>
            <w:r>
              <w:rPr>
                <w:sz w:val="16"/>
              </w:rPr>
              <w:t>$112</w:t>
            </w:r>
          </w:p>
        </w:tc>
        <w:tc>
          <w:tcPr>
            <w:tcW w:type="dxa" w:w="1237"/>
          </w:tcPr>
          <w:p>
            <w:pPr>
              <w:spacing w:after="0"/>
              <w:jc w:val="right"/>
            </w:pPr>
            <w:r>
              <w:rPr>
                <w:sz w:val="16"/>
              </w:rPr>
              <w:t>$1,612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$458</w:t>
            </w:r>
          </w:p>
        </w:tc>
        <w:tc>
          <w:tcPr>
            <w:tcW w:type="dxa" w:w="1237"/>
          </w:tcPr>
          <w:p>
            <w:pPr>
              <w:spacing w:after="0"/>
              <w:jc w:val="right"/>
            </w:pPr>
            <w:r>
              <w:rPr>
                <w:sz w:val="16"/>
              </w:rPr>
              <w:t>$458</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Essex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9505 (Very Low, 36.7); tract 9501 (Very Low, 32.9); tract 9502 (Very Low, 30.3)</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9505 (Relatively Low, 45.6); tract 9501 (Very Low, 30.6); tract 9502 (Very Low, 22.6)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9505 (Relatively Low, 77.4); tract 9501 (Relatively Low, 69.5); tract 9502 (Relatively Low, 57.8)</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9505 (Relatively Low, 94.5); tract 9501 (Relatively Low, 93.5); tract 9502 (Very Low, 80.7)</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9505 (Very Low, 28.4); tract 9501 (Very Low, 12.7); tract 9502 (Very Low, 6.6)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9505 (Very Low, 66.3); tract 9501 (Very Low, 59.5); tract 9502 (Very Low, 47.9)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Essex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5"/>
        <w:gridCol w:w="1719"/>
        <w:gridCol w:w="1913"/>
        <w:gridCol w:w="1524"/>
        <w:gridCol w:w="1582"/>
        <w:gridCol w:w="1789"/>
        <w:gridCol w:w="1898"/>
      </w:tblGrid>
      <w:tr>
        <w:trPr>
          <w:cantSplit/>
          <w:tblHeader/>
        </w:trPr>
        <w:tc>
          <w:tcPr>
            <w:tcW w:type="dxa" w:w="1831"/>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3"/>
            <w:shd w:val="clear" w:color="auto" w:fill="E8E8E8"/>
          </w:tcPr>
          <w:p>
            <w:pPr>
              <w:spacing w:after="0"/>
              <w:jc w:val="left"/>
            </w:pPr>
            <w:r>
              <w:rPr>
                <w:b/>
                <w:sz w:val="16"/>
              </w:rPr>
              <w:t>Observed range</w:t>
            </w:r>
          </w:p>
        </w:tc>
        <w:tc>
          <w:tcPr>
            <w:tcW w:type="dxa" w:w="1524"/>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789"/>
            <w:shd w:val="clear" w:color="auto" w:fill="E8E8E8"/>
          </w:tcPr>
          <w:p>
            <w:pPr>
              <w:spacing w:after="0"/>
              <w:jc w:val="left"/>
            </w:pPr>
            <w:r>
              <w:rPr>
                <w:b/>
                <w:sz w:val="16"/>
              </w:rPr>
              <w:t>Where in the county</w:t>
            </w:r>
          </w:p>
        </w:tc>
        <w:tc>
          <w:tcPr>
            <w:tcW w:type="dxa" w:w="1898"/>
            <w:shd w:val="clear" w:color="auto" w:fill="E8E8E8"/>
          </w:tcPr>
          <w:p>
            <w:pPr>
              <w:spacing w:after="0"/>
              <w:jc w:val="left"/>
            </w:pPr>
            <w:r>
              <w:rPr>
                <w:b/>
                <w:sz w:val="16"/>
              </w:rPr>
              <w:t>Note</w:t>
            </w:r>
          </w:p>
        </w:tc>
      </w:tr>
      <w:tr>
        <w:trPr>
          <w:cantSplit/>
        </w:trPr>
        <w:tc>
          <w:tcPr>
            <w:tcW w:type="dxa" w:w="1831"/>
          </w:tcPr>
          <w:p>
            <w:pPr>
              <w:spacing w:after="0"/>
              <w:jc w:val="left"/>
            </w:pPr>
            <w:r>
              <w:rPr>
                <w:sz w:val="16"/>
              </w:rPr>
              <w:t>Avalanche</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9"/>
          </w:tcPr>
          <w:p>
            <w:pPr>
              <w:spacing w:after="0"/>
              <w:jc w:val="right"/>
            </w:pPr>
            <w:r>
              <w:rPr>
                <w:sz w:val="16"/>
              </w:rPr>
              <w:t>26 records, 1997 to 2026 (26 zone-level)</w:t>
            </w:r>
          </w:p>
        </w:tc>
        <w:tc>
          <w:tcPr>
            <w:tcW w:type="dxa" w:w="1913"/>
          </w:tcPr>
          <w:p>
            <w:pPr>
              <w:spacing w:after="0"/>
              <w:jc w:val="left"/>
            </w:pPr>
            <w:r>
              <w:rPr>
                <w:sz w:val="16"/>
              </w:rPr>
              <w:t>1 day to 28 days (median 2 days); 25 with a recorded value</w:t>
            </w:r>
          </w:p>
        </w:tc>
        <w:tc>
          <w:tcPr>
            <w:tcW w:type="dxa" w:w="1524"/>
          </w:tcPr>
          <w:p>
            <w:pPr>
              <w:spacing w:after="0"/>
              <w:jc w:val="left"/>
            </w:pPr>
            <w:r>
              <w:rPr>
                <w:sz w:val="16"/>
              </w:rPr>
              <w:t>February 2015 (1 monthly summary record), zone-level</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19"/>
          </w:tcPr>
          <w:p>
            <w:pPr>
              <w:spacing w:after="0"/>
              <w:jc w:val="right"/>
            </w:pPr>
            <w:r>
              <w:rPr>
                <w:sz w:val="16"/>
              </w:rPr>
              <w:t>4 records, 2005 to 2023 (4 zone-level)</w:t>
            </w:r>
          </w:p>
        </w:tc>
        <w:tc>
          <w:tcPr>
            <w:tcW w:type="dxa" w:w="1913"/>
          </w:tcPr>
          <w:p>
            <w:pPr>
              <w:spacing w:after="0"/>
              <w:jc w:val="left"/>
            </w:pPr>
          </w:p>
        </w:tc>
        <w:tc>
          <w:tcPr>
            <w:tcW w:type="dxa" w:w="1524"/>
          </w:tcPr>
          <w:p>
            <w:pPr>
              <w:spacing w:after="0"/>
              <w:jc w:val="left"/>
            </w:pPr>
            <w:r>
              <w:rPr>
                <w:sz w:val="16"/>
              </w:rPr>
              <w:t>Frost/Freeze, 2023-05-18, $50,000 crop damage (2023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Drought</w:t>
            </w:r>
          </w:p>
        </w:tc>
        <w:tc>
          <w:tcPr>
            <w:tcW w:type="dxa" w:w="1855"/>
          </w:tcPr>
          <w:p>
            <w:pPr>
              <w:spacing w:after="0"/>
              <w:jc w:val="left"/>
            </w:pPr>
            <w:r>
              <w:rPr>
                <w:sz w:val="16"/>
              </w:rPr>
              <w:t>U.S. Drought Monitor scale (D0 to D4)</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5"/>
          </w:tcPr>
          <w:p>
            <w:pPr>
              <w:spacing w:after="0"/>
              <w:jc w:val="left"/>
            </w:pPr>
            <w:r>
              <w:rPr>
                <w:sz w:val="16"/>
              </w:rPr>
              <w:t>Modified Mercalli (local data)</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5"/>
          </w:tcPr>
          <w:p>
            <w:pPr>
              <w:spacing w:after="0"/>
              <w:jc w:val="left"/>
            </w:pPr>
            <w:r>
              <w:rPr>
                <w:sz w:val="16"/>
              </w:rPr>
              <w:t>hail size (inches)</w:t>
            </w:r>
          </w:p>
        </w:tc>
        <w:tc>
          <w:tcPr>
            <w:tcW w:type="dxa" w:w="1719"/>
          </w:tcPr>
          <w:p>
            <w:pPr>
              <w:spacing w:after="0"/>
              <w:jc w:val="right"/>
            </w:pPr>
            <w:r>
              <w:rPr>
                <w:sz w:val="16"/>
              </w:rPr>
              <w:t>13 records, 1985 to 2022</w:t>
            </w:r>
          </w:p>
        </w:tc>
        <w:tc>
          <w:tcPr>
            <w:tcW w:type="dxa" w:w="1913"/>
          </w:tcPr>
          <w:p>
            <w:pPr>
              <w:spacing w:after="0"/>
              <w:jc w:val="left"/>
            </w:pPr>
            <w:r>
              <w:rPr>
                <w:sz w:val="16"/>
              </w:rPr>
              <w:t>0.75 in to 1.75 in (median 1 in); 13 with a recorded value</w:t>
            </w:r>
          </w:p>
        </w:tc>
        <w:tc>
          <w:tcPr>
            <w:tcW w:type="dxa" w:w="1524"/>
          </w:tcPr>
          <w:p>
            <w:pPr>
              <w:spacing w:after="0"/>
              <w:jc w:val="left"/>
            </w:pPr>
            <w:r>
              <w:rPr>
                <w:sz w:val="16"/>
              </w:rPr>
              <w:t>1.75 in hail, 2011-05-27</w:t>
            </w:r>
          </w:p>
        </w:tc>
        <w:tc>
          <w:tcPr>
            <w:tcW w:type="dxa" w:w="1582"/>
          </w:tcPr>
          <w:p>
            <w:pPr>
              <w:spacing w:after="0"/>
              <w:jc w:val="left"/>
            </w:pPr>
            <w:r>
              <w:rPr>
                <w:sz w:val="16"/>
              </w:rPr>
              <w:t>Hail, 1994-07-26, $5,000 property; crops not recorded (1994 dollars)</w:t>
            </w:r>
          </w:p>
        </w:tc>
        <w:tc>
          <w:tcPr>
            <w:tcW w:type="dxa" w:w="1789"/>
          </w:tcPr>
          <w:p>
            <w:pPr>
              <w:spacing w:after="0"/>
              <w:jc w:val="left"/>
            </w:pPr>
            <w:r>
              <w:rPr>
                <w:sz w:val="16"/>
              </w:rPr>
              <w:t>Event records naming places in the county: Concord town (3 records), Canaan town (2 records), Averill town (1 record), East Haven town (1 record), Granby town (1 record), Lunenburg town (1 record), Norton town (1 record).</w:t>
            </w:r>
          </w:p>
        </w:tc>
        <w:tc>
          <w:tcPr>
            <w:tcW w:type="dxa" w:w="1898"/>
          </w:tcPr>
          <w:p>
            <w:pPr>
              <w:spacing w:after="0"/>
              <w:jc w:val="left"/>
            </w:pPr>
          </w:p>
        </w:tc>
      </w:tr>
      <w:tr>
        <w:trPr>
          <w:cantSplit/>
        </w:trPr>
        <w:tc>
          <w:tcPr>
            <w:tcW w:type="dxa" w:w="1831"/>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19"/>
          </w:tcPr>
          <w:p>
            <w:pPr>
              <w:spacing w:after="0"/>
              <w:jc w:val="right"/>
            </w:pPr>
            <w:r>
              <w:rPr>
                <w:sz w:val="16"/>
              </w:rPr>
              <w:t>4 records, 2006 to 2025 (4 zone-level)</w:t>
            </w:r>
          </w:p>
        </w:tc>
        <w:tc>
          <w:tcPr>
            <w:tcW w:type="dxa" w:w="1913"/>
          </w:tcPr>
          <w:p>
            <w:pPr>
              <w:spacing w:after="0"/>
              <w:jc w:val="left"/>
            </w:pPr>
            <w:r>
              <w:rPr>
                <w:sz w:val="16"/>
              </w:rPr>
              <w:t>1 day to 6 days (median 2 days); 3 with a recorded value</w:t>
            </w:r>
          </w:p>
        </w:tc>
        <w:tc>
          <w:tcPr>
            <w:tcW w:type="dxa" w:w="1524"/>
          </w:tcPr>
          <w:p>
            <w:pPr>
              <w:spacing w:after="0"/>
              <w:jc w:val="left"/>
            </w:pPr>
            <w:r>
              <w:rPr>
                <w:sz w:val="16"/>
              </w:rPr>
              <w:t>6 consecutive days, 2018-07-01 to 2018-07-06, zone-level</w:t>
            </w:r>
          </w:p>
        </w:tc>
        <w:tc>
          <w:tcPr>
            <w:tcW w:type="dxa" w:w="1582"/>
          </w:tcPr>
          <w:p>
            <w:pPr>
              <w:spacing w:after="0"/>
              <w:jc w:val="left"/>
            </w:pPr>
            <w:r>
              <w:rPr>
                <w:sz w:val="16"/>
              </w:rPr>
              <w:t>Heat, 2012-03-17, $0 property; $500,000 crops (zone total, 2012 dollars)</w:t>
            </w:r>
          </w:p>
        </w:tc>
        <w:tc>
          <w:tcPr>
            <w:tcW w:type="dxa" w:w="1789"/>
          </w:tcPr>
          <w:p>
            <w:pPr>
              <w:spacing w:after="0"/>
              <w:jc w:val="left"/>
            </w:pPr>
            <w:r>
              <w:rPr>
                <w:sz w:val="16"/>
              </w:rPr>
              <w:t>Countywide (zone-level records).</w:t>
            </w:r>
          </w:p>
        </w:tc>
        <w:tc>
          <w:tcPr>
            <w:tcW w:type="dxa" w:w="1898"/>
          </w:tcPr>
          <w:p>
            <w:pPr>
              <w:spacing w:after="0"/>
              <w:jc w:val="left"/>
            </w:pPr>
            <w:r>
              <w:rPr>
                <w:sz w:val="16"/>
              </w:rPr>
              <w:t>Heat records from November to March (unseasonable warmth, not a heat wave) are counted but not used for the longest run.</w:t>
            </w:r>
          </w:p>
        </w:tc>
      </w:tr>
      <w:tr>
        <w:trPr>
          <w:cantSplit/>
        </w:trPr>
        <w:tc>
          <w:tcPr>
            <w:tcW w:type="dxa" w:w="1831"/>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5"/>
          </w:tcPr>
          <w:p>
            <w:pPr>
              <w:spacing w:after="0"/>
              <w:jc w:val="left"/>
            </w:pPr>
            <w:r>
              <w:rPr>
                <w:sz w:val="16"/>
              </w:rPr>
              <w:t>Sperry-Piltz ice scale (local data)</w:t>
            </w:r>
          </w:p>
        </w:tc>
        <w:tc>
          <w:tcPr>
            <w:tcW w:type="dxa" w:w="1719"/>
          </w:tcPr>
          <w:p>
            <w:pPr>
              <w:spacing w:after="0"/>
              <w:jc w:val="right"/>
            </w:pPr>
            <w:r>
              <w:rPr>
                <w:sz w:val="16"/>
              </w:rPr>
              <w:t>1 record, 1998 (1 zone-level)</w:t>
            </w:r>
          </w:p>
        </w:tc>
        <w:tc>
          <w:tcPr>
            <w:tcW w:type="dxa" w:w="1913"/>
          </w:tcPr>
          <w:p>
            <w:pPr>
              <w:spacing w:after="0"/>
              <w:jc w:val="left"/>
            </w:pPr>
          </w:p>
        </w:tc>
        <w:tc>
          <w:tcPr>
            <w:tcW w:type="dxa" w:w="1524"/>
          </w:tcPr>
          <w:p>
            <w:pPr>
              <w:spacing w:after="0"/>
              <w:jc w:val="left"/>
            </w:pPr>
            <w:r>
              <w:rPr>
                <w:sz w:val="16"/>
              </w:rPr>
              <w:t>Ice Storm, 1998-01-06, $80,000 property; crops not reported (1998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19"/>
          </w:tcPr>
          <w:p>
            <w:pPr>
              <w:spacing w:after="0"/>
              <w:jc w:val="right"/>
            </w:pPr>
            <w:r>
              <w:rPr>
                <w:sz w:val="16"/>
              </w:rPr>
              <w:t>28 records, 1996 to 2025 (4 zone-level)</w:t>
            </w:r>
          </w:p>
        </w:tc>
        <w:tc>
          <w:tcPr>
            <w:tcW w:type="dxa" w:w="1913"/>
          </w:tcPr>
          <w:p>
            <w:pPr>
              <w:spacing w:after="0"/>
              <w:jc w:val="left"/>
            </w:pPr>
          </w:p>
        </w:tc>
        <w:tc>
          <w:tcPr>
            <w:tcW w:type="dxa" w:w="1524"/>
          </w:tcPr>
          <w:p>
            <w:pPr>
              <w:spacing w:after="0"/>
              <w:jc w:val="left"/>
            </w:pPr>
            <w:r>
              <w:rPr>
                <w:sz w:val="16"/>
              </w:rPr>
              <w:t>Flash Flood, 2011-05-26, $750,000 property; $0 crops (2011 dollars)</w:t>
            </w:r>
          </w:p>
        </w:tc>
        <w:tc>
          <w:tcPr>
            <w:tcW w:type="dxa" w:w="1582"/>
          </w:tcPr>
          <w:p>
            <w:pPr>
              <w:spacing w:after="0"/>
              <w:jc w:val="left"/>
            </w:pPr>
          </w:p>
        </w:tc>
        <w:tc>
          <w:tcPr>
            <w:tcW w:type="dxa" w:w="1789"/>
          </w:tcPr>
          <w:p>
            <w:pPr>
              <w:spacing w:after="0"/>
              <w:jc w:val="left"/>
            </w:pPr>
            <w:r>
              <w:rPr>
                <w:sz w:val="16"/>
              </w:rPr>
              <w:t>Event records naming places in the county: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18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9"/>
          </w:tcPr>
          <w:p>
            <w:pPr>
              <w:spacing w:after="0"/>
              <w:jc w:val="right"/>
            </w:pPr>
            <w:r>
              <w:rPr>
                <w:sz w:val="16"/>
              </w:rPr>
              <w:t>1 record, 2007</w:t>
            </w:r>
          </w:p>
        </w:tc>
        <w:tc>
          <w:tcPr>
            <w:tcW w:type="dxa" w:w="1913"/>
          </w:tcPr>
          <w:p>
            <w:pPr>
              <w:spacing w:after="0"/>
              <w:jc w:val="left"/>
            </w:pPr>
          </w:p>
        </w:tc>
        <w:tc>
          <w:tcPr>
            <w:tcW w:type="dxa" w:w="1524"/>
          </w:tcPr>
          <w:p>
            <w:pPr>
              <w:spacing w:after="0"/>
              <w:jc w:val="left"/>
            </w:pPr>
            <w:r>
              <w:rPr>
                <w:sz w:val="16"/>
              </w:rPr>
              <w:t>Lightning, 2007-06-27, $10,000 property; $0 crops (2007 dollars)</w:t>
            </w:r>
          </w:p>
        </w:tc>
        <w:tc>
          <w:tcPr>
            <w:tcW w:type="dxa" w:w="1582"/>
          </w:tcPr>
          <w:p>
            <w:pPr>
              <w:spacing w:after="0"/>
              <w:jc w:val="left"/>
            </w:pPr>
          </w:p>
        </w:tc>
        <w:tc>
          <w:tcPr>
            <w:tcW w:type="dxa" w:w="1789"/>
          </w:tcPr>
          <w:p>
            <w:pPr>
              <w:spacing w:after="0"/>
              <w:jc w:val="left"/>
            </w:pPr>
            <w:r>
              <w:rPr>
                <w:sz w:val="16"/>
              </w:rPr>
              <w:t>Event records naming places in the county: Brighton town (1 record).</w:t>
            </w:r>
          </w:p>
        </w:tc>
        <w:tc>
          <w:tcPr>
            <w:tcW w:type="dxa" w:w="1898"/>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19"/>
          </w:tcPr>
          <w:p>
            <w:pPr>
              <w:spacing w:after="0"/>
              <w:jc w:val="right"/>
            </w:pPr>
            <w:r>
              <w:rPr>
                <w:sz w:val="16"/>
              </w:rPr>
              <w:t>39 records, 1996 to 2026 (39 zone-level)</w:t>
            </w:r>
          </w:p>
        </w:tc>
        <w:tc>
          <w:tcPr>
            <w:tcW w:type="dxa" w:w="1913"/>
          </w:tcPr>
          <w:p>
            <w:pPr>
              <w:spacing w:after="0"/>
              <w:jc w:val="left"/>
            </w:pPr>
            <w:r>
              <w:rPr>
                <w:sz w:val="16"/>
              </w:rPr>
              <w:t>35 kt (40 mph) to 60 kt (69 mph) (median 41 kt (47 mph)); 33 with a recorded value</w:t>
            </w:r>
          </w:p>
        </w:tc>
        <w:tc>
          <w:tcPr>
            <w:tcW w:type="dxa" w:w="1524"/>
          </w:tcPr>
          <w:p>
            <w:pPr>
              <w:spacing w:after="0"/>
              <w:jc w:val="left"/>
            </w:pPr>
            <w:r>
              <w:rPr>
                <w:sz w:val="16"/>
              </w:rPr>
              <w:t>60 kt (69 mph) estimated gust, High Wind, 2007-04-16; NWS zone VTZ004</w:t>
            </w:r>
          </w:p>
        </w:tc>
        <w:tc>
          <w:tcPr>
            <w:tcW w:type="dxa" w:w="1582"/>
          </w:tcPr>
          <w:p>
            <w:pPr>
              <w:spacing w:after="0"/>
              <w:jc w:val="left"/>
            </w:pPr>
            <w:r>
              <w:rPr>
                <w:sz w:val="16"/>
              </w:rPr>
              <w:t>Strong Wind, 2022-12-23, $100,000 property; $0 crops (zone total, 2022 dollars)</w:t>
            </w: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Thunderstorm Wind</w:t>
            </w:r>
          </w:p>
        </w:tc>
        <w:tc>
          <w:tcPr>
            <w:tcW w:type="dxa" w:w="1855"/>
          </w:tcPr>
          <w:p>
            <w:pPr>
              <w:spacing w:after="0"/>
              <w:jc w:val="left"/>
            </w:pPr>
            <w:r>
              <w:rPr>
                <w:sz w:val="16"/>
              </w:rPr>
              <w:t>wind speed (kt and mph)</w:t>
            </w:r>
          </w:p>
        </w:tc>
        <w:tc>
          <w:tcPr>
            <w:tcW w:type="dxa" w:w="1719"/>
          </w:tcPr>
          <w:p>
            <w:pPr>
              <w:spacing w:after="0"/>
              <w:jc w:val="right"/>
            </w:pPr>
            <w:r>
              <w:rPr>
                <w:sz w:val="16"/>
              </w:rPr>
              <w:t>89 records, 1967 to 2024</w:t>
            </w:r>
          </w:p>
        </w:tc>
        <w:tc>
          <w:tcPr>
            <w:tcW w:type="dxa" w:w="1913"/>
          </w:tcPr>
          <w:p>
            <w:pPr>
              <w:spacing w:after="0"/>
              <w:jc w:val="left"/>
            </w:pPr>
            <w:r>
              <w:rPr>
                <w:sz w:val="16"/>
              </w:rPr>
              <w:t>50 kt (58 mph) to 78 kt (90 mph) (median 50 kt (58 mph)); 54 with a recorded value</w:t>
            </w:r>
          </w:p>
        </w:tc>
        <w:tc>
          <w:tcPr>
            <w:tcW w:type="dxa" w:w="1524"/>
          </w:tcPr>
          <w:p>
            <w:pPr>
              <w:spacing w:after="0"/>
              <w:jc w:val="left"/>
            </w:pPr>
            <w:r>
              <w:rPr>
                <w:sz w:val="16"/>
              </w:rPr>
              <w:t>78 kt (90 mph) estimated, Thunderstorm Wind, 2000-05-09</w:t>
            </w:r>
          </w:p>
        </w:tc>
        <w:tc>
          <w:tcPr>
            <w:tcW w:type="dxa" w:w="1582"/>
          </w:tcPr>
          <w:p>
            <w:pPr>
              <w:spacing w:after="0"/>
              <w:jc w:val="left"/>
            </w:pPr>
            <w:r>
              <w:rPr>
                <w:sz w:val="16"/>
              </w:rPr>
              <w:t>Thunderstorm Wind, 1998-05-29, $30,000 property; crops not reported (1998 dollars)</w:t>
            </w:r>
          </w:p>
        </w:tc>
        <w:tc>
          <w:tcPr>
            <w:tcW w:type="dxa" w:w="1789"/>
          </w:tcPr>
          <w:p>
            <w:pPr>
              <w:spacing w:after="0"/>
              <w:jc w:val="left"/>
            </w:pPr>
            <w:r>
              <w:rPr>
                <w:sz w:val="16"/>
              </w:rPr>
              <w:t>Event records naming places in the county: Lunenburg town (10 records), Canaan town (9 records), Concord town (9 records), East Haven town (6 records), Bloomfield town (5 records), Guildhall town (4 records), Maidstone town (4 records), Norton town (4 records), Brighton town (2 records), Granby town (2 records); and 3 more places (see the Excel file).</w:t>
            </w:r>
          </w:p>
        </w:tc>
        <w:tc>
          <w:tcPr>
            <w:tcW w:type="dxa" w:w="1898"/>
          </w:tcPr>
          <w:p>
            <w:pPr>
              <w:spacing w:after="0"/>
              <w:jc w:val="left"/>
            </w:pPr>
          </w:p>
        </w:tc>
      </w:tr>
      <w:tr>
        <w:trPr>
          <w:cantSplit/>
        </w:trPr>
        <w:tc>
          <w:tcPr>
            <w:tcW w:type="dxa" w:w="1831"/>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19"/>
          </w:tcPr>
          <w:p>
            <w:pPr>
              <w:spacing w:after="0"/>
              <w:jc w:val="right"/>
            </w:pPr>
            <w:r>
              <w:rPr>
                <w:sz w:val="16"/>
              </w:rPr>
              <w:t>3 records, 1982 to 2011</w:t>
            </w:r>
          </w:p>
        </w:tc>
        <w:tc>
          <w:tcPr>
            <w:tcW w:type="dxa" w:w="1913"/>
          </w:tcPr>
          <w:p>
            <w:pPr>
              <w:spacing w:after="0"/>
              <w:jc w:val="left"/>
            </w:pPr>
            <w:r>
              <w:rPr>
                <w:sz w:val="16"/>
              </w:rPr>
              <w:t>F/EF0 to F/EF1 (median F/EF0); 3 with a recorded value</w:t>
            </w:r>
          </w:p>
        </w:tc>
        <w:tc>
          <w:tcPr>
            <w:tcW w:type="dxa" w:w="1524"/>
          </w:tcPr>
          <w:p>
            <w:pPr>
              <w:spacing w:after="0"/>
              <w:jc w:val="left"/>
            </w:pPr>
            <w:r>
              <w:rPr>
                <w:sz w:val="16"/>
              </w:rPr>
              <w:t>F1 tornado, 1982-05-19, 0.1 mi path length (whole path, pre-1996), 100 yd wide, $25,000 property; crops not recorded (1982 dollars)</w:t>
            </w:r>
          </w:p>
        </w:tc>
        <w:tc>
          <w:tcPr>
            <w:tcW w:type="dxa" w:w="1582"/>
          </w:tcPr>
          <w:p>
            <w:pPr>
              <w:spacing w:after="0"/>
              <w:jc w:val="left"/>
            </w:pPr>
          </w:p>
        </w:tc>
        <w:tc>
          <w:tcPr>
            <w:tcW w:type="dxa" w:w="1789"/>
          </w:tcPr>
          <w:p>
            <w:pPr>
              <w:spacing w:after="0"/>
              <w:jc w:val="left"/>
            </w:pPr>
            <w:r>
              <w:rPr>
                <w:sz w:val="16"/>
              </w:rPr>
              <w:t>No event record names a listed place in the county.</w:t>
            </w:r>
          </w:p>
        </w:tc>
        <w:tc>
          <w:tcPr>
            <w:tcW w:type="dxa" w:w="18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5"/>
          </w:tcPr>
          <w:p>
            <w:pPr>
              <w:spacing w:after="0"/>
              <w:jc w:val="left"/>
            </w:pPr>
            <w:r>
              <w:rPr>
                <w:sz w:val="16"/>
              </w:rPr>
              <w:t>acres burned (local data)</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19"/>
          </w:tcPr>
          <w:p>
            <w:pPr>
              <w:spacing w:after="0"/>
              <w:jc w:val="right"/>
            </w:pPr>
            <w:r>
              <w:rPr>
                <w:sz w:val="16"/>
              </w:rPr>
              <w:t>287 records, 1996 to 2026 (287 zone-level)</w:t>
            </w:r>
          </w:p>
        </w:tc>
        <w:tc>
          <w:tcPr>
            <w:tcW w:type="dxa" w:w="1913"/>
          </w:tcPr>
          <w:p>
            <w:pPr>
              <w:spacing w:after="0"/>
              <w:jc w:val="left"/>
            </w:pPr>
          </w:p>
        </w:tc>
        <w:tc>
          <w:tcPr>
            <w:tcW w:type="dxa" w:w="1524"/>
          </w:tcPr>
          <w:p>
            <w:pPr>
              <w:spacing w:after="0"/>
              <w:jc w:val="left"/>
            </w:pPr>
            <w:r>
              <w:rPr>
                <w:sz w:val="16"/>
              </w:rPr>
              <w:t>Heavy Snow, 2007-02-14, $100,000 property; $0 crops (2007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Essex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399"/>
        <w:gridCol w:w="1771"/>
        <w:gridCol w:w="2662"/>
        <w:gridCol w:w="190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399"/>
            <w:shd w:val="clear" w:color="auto" w:fill="E8E8E8"/>
          </w:tcPr>
          <w:p>
            <w:pPr>
              <w:spacing w:after="0"/>
              <w:jc w:val="left"/>
            </w:pPr>
            <w:r>
              <w:rPr>
                <w:b/>
                <w:sz w:val="16"/>
              </w:rPr>
              <w:t>Title</w:t>
            </w:r>
          </w:p>
        </w:tc>
        <w:tc>
          <w:tcPr>
            <w:tcW w:type="dxa" w:w="1771"/>
            <w:shd w:val="clear" w:color="auto" w:fill="E8E8E8"/>
          </w:tcPr>
          <w:p>
            <w:pPr>
              <w:spacing w:after="0"/>
              <w:jc w:val="left"/>
            </w:pPr>
            <w:r>
              <w:rPr>
                <w:b/>
                <w:sz w:val="16"/>
              </w:rPr>
              <w:t>Mapped hazard</w:t>
            </w:r>
          </w:p>
        </w:tc>
        <w:tc>
          <w:tcPr>
            <w:tcW w:type="dxa" w:w="26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72"/>
          </w:tcPr>
          <w:p>
            <w:pPr>
              <w:spacing w:after="0"/>
              <w:jc w:val="left"/>
            </w:pPr>
            <w:r>
              <w:rPr>
                <w:sz w:val="16"/>
              </w:rPr>
              <w:t>Major disaster</w:t>
            </w:r>
          </w:p>
        </w:tc>
        <w:tc>
          <w:tcPr>
            <w:tcW w:type="dxa" w:w="2399"/>
          </w:tcPr>
          <w:p>
            <w:pPr>
              <w:spacing w:after="0"/>
              <w:jc w:val="left"/>
            </w:pPr>
            <w:r>
              <w:rPr>
                <w:sz w:val="16"/>
              </w:rPr>
              <w:t>Severe Storms, Flooding, Landslides, and Mudslides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$364,256.88</w:t>
            </w:r>
          </w:p>
        </w:tc>
        <w:tc>
          <w:tcPr>
            <w:tcW w:type="dxa" w:w="190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72"/>
          </w:tcPr>
          <w:p>
            <w:pPr>
              <w:spacing w:after="0"/>
              <w:jc w:val="left"/>
            </w:pPr>
            <w:r>
              <w:rPr>
                <w:sz w:val="16"/>
              </w:rPr>
              <w:t>Major disaster</w:t>
            </w:r>
          </w:p>
        </w:tc>
        <w:tc>
          <w:tcPr>
            <w:tcW w:type="dxa" w:w="2399"/>
          </w:tcPr>
          <w:p>
            <w:pPr>
              <w:spacing w:after="0"/>
              <w:jc w:val="left"/>
            </w:pPr>
            <w:r>
              <w:rPr>
                <w:sz w:val="16"/>
              </w:rPr>
              <w:t>Severe Storm, Flooding, Landslides, and Mudslides</w:t>
            </w:r>
          </w:p>
        </w:tc>
        <w:tc>
          <w:tcPr>
            <w:tcW w:type="dxa" w:w="1771"/>
          </w:tcPr>
          <w:p>
            <w:pPr>
              <w:spacing w:after="0"/>
              <w:jc w:val="left"/>
            </w:pPr>
            <w:r>
              <w:rPr>
                <w:sz w:val="16"/>
              </w:rPr>
              <w:t>Inland Flooding; Landslide</w:t>
            </w:r>
          </w:p>
        </w:tc>
        <w:tc>
          <w:tcPr>
            <w:tcW w:type="dxa" w:w="2662"/>
          </w:tcPr>
          <w:p>
            <w:pPr>
              <w:spacing w:after="0"/>
              <w:jc w:val="right"/>
            </w:pPr>
            <w:r>
              <w:rPr>
                <w:sz w:val="16"/>
              </w:rPr>
              <w:t>$1,556,399.28</w:t>
            </w:r>
          </w:p>
        </w:tc>
        <w:tc>
          <w:tcPr>
            <w:tcW w:type="dxa" w:w="190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2"/>
          </w:tcPr>
          <w:p>
            <w:pPr>
              <w:spacing w:after="0"/>
              <w:jc w:val="left"/>
            </w:pPr>
            <w:r>
              <w:rPr>
                <w:sz w:val="16"/>
              </w:rPr>
              <w:t>Emergency</w:t>
            </w:r>
          </w:p>
        </w:tc>
        <w:tc>
          <w:tcPr>
            <w:tcW w:type="dxa" w:w="2399"/>
          </w:tcPr>
          <w:p>
            <w:pPr>
              <w:spacing w:after="0"/>
              <w:jc w:val="left"/>
            </w:pPr>
            <w:r>
              <w:rPr>
                <w:sz w:val="16"/>
              </w:rPr>
              <w:t>Tropical Depression Debby</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72"/>
          </w:tcPr>
          <w:p>
            <w:pPr>
              <w:spacing w:after="0"/>
              <w:jc w:val="left"/>
            </w:pPr>
            <w:r>
              <w:rPr>
                <w:sz w:val="16"/>
              </w:rPr>
              <w:t>Major disaster</w:t>
            </w:r>
          </w:p>
        </w:tc>
        <w:tc>
          <w:tcPr>
            <w:tcW w:type="dxa" w:w="2399"/>
          </w:tcPr>
          <w:p>
            <w:pPr>
              <w:spacing w:after="0"/>
              <w:jc w:val="left"/>
            </w:pPr>
            <w:r>
              <w:rPr>
                <w:sz w:val="16"/>
              </w:rPr>
              <w:t>Severe Winter Storm</w:t>
            </w:r>
          </w:p>
        </w:tc>
        <w:tc>
          <w:tcPr>
            <w:tcW w:type="dxa" w:w="1771"/>
          </w:tcPr>
          <w:p>
            <w:pPr>
              <w:spacing w:after="0"/>
              <w:jc w:val="left"/>
            </w:pPr>
            <w:r>
              <w:rPr>
                <w:sz w:val="16"/>
              </w:rPr>
              <w:t>Winter Weather</w:t>
            </w:r>
          </w:p>
        </w:tc>
        <w:tc>
          <w:tcPr>
            <w:tcW w:type="dxa" w:w="2662"/>
          </w:tcPr>
          <w:p>
            <w:pPr>
              <w:spacing w:after="0"/>
              <w:jc w:val="right"/>
            </w:pPr>
            <w:r>
              <w:rPr>
                <w:sz w:val="16"/>
              </w:rPr>
              <w:t>no Public Assistance recorded</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$27,669.22</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2"/>
          </w:tcPr>
          <w:p>
            <w:pPr>
              <w:spacing w:after="0"/>
              <w:jc w:val="left"/>
            </w:pPr>
            <w:r>
              <w:rPr>
                <w:sz w:val="16"/>
              </w:rPr>
              <w:t>Major disaster</w:t>
            </w:r>
          </w:p>
        </w:tc>
        <w:tc>
          <w:tcPr>
            <w:tcW w:type="dxa" w:w="2399"/>
          </w:tcPr>
          <w:p>
            <w:pPr>
              <w:spacing w:after="0"/>
              <w:jc w:val="left"/>
            </w:pPr>
            <w:r>
              <w:rPr>
                <w:sz w:val="16"/>
              </w:rPr>
              <w:t>Severe Storms, Flooding, Landslides, and Mudslides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$109,717.56</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2"/>
          </w:tcPr>
          <w:p>
            <w:pPr>
              <w:spacing w:after="0"/>
              <w:jc w:val="left"/>
            </w:pPr>
            <w:r>
              <w:rPr>
                <w:sz w:val="16"/>
              </w:rPr>
              <w:t>Emergency</w:t>
            </w:r>
          </w:p>
        </w:tc>
        <w:tc>
          <w:tcPr>
            <w:tcW w:type="dxa" w:w="2399"/>
          </w:tcPr>
          <w:p>
            <w:pPr>
              <w:spacing w:after="0"/>
              <w:jc w:val="left"/>
            </w:pPr>
            <w:r>
              <w:rPr>
                <w:sz w:val="16"/>
              </w:rPr>
              <w:t>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r>
              <w:rPr>
                <w:sz w:val="16"/>
              </w:rPr>
              <w:t>in the 12 months before plan approval;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2"/>
          </w:tcPr>
          <w:p>
            <w:pPr>
              <w:spacing w:after="0"/>
              <w:jc w:val="left"/>
            </w:pPr>
            <w:r>
              <w:rPr>
                <w:sz w:val="16"/>
              </w:rPr>
              <w:t>Emergency</w:t>
            </w:r>
          </w:p>
        </w:tc>
        <w:tc>
          <w:tcPr>
            <w:tcW w:type="dxa" w:w="2399"/>
          </w:tcPr>
          <w:p>
            <w:pPr>
              <w:spacing w:after="0"/>
              <w:jc w:val="left"/>
            </w:pPr>
            <w:r>
              <w:rPr>
                <w:sz w:val="16"/>
              </w:rPr>
              <w:t>Tropical Storm Henri</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2"/>
          </w:tcPr>
          <w:p>
            <w:pPr>
              <w:spacing w:after="0"/>
              <w:jc w:val="left"/>
            </w:pPr>
            <w:r>
              <w:rPr>
                <w:sz w:val="16"/>
              </w:rPr>
              <w:t>Major disaster</w:t>
            </w:r>
          </w:p>
        </w:tc>
        <w:tc>
          <w:tcPr>
            <w:tcW w:type="dxa" w:w="2399"/>
          </w:tcPr>
          <w:p>
            <w:pPr>
              <w:spacing w:after="0"/>
              <w:jc w:val="left"/>
            </w:pPr>
            <w:r>
              <w:rPr>
                <w:sz w:val="16"/>
              </w:rPr>
              <w:t>COVID-19 Pandemic</w:t>
            </w:r>
          </w:p>
        </w:tc>
        <w:tc>
          <w:tcPr>
            <w:tcW w:type="dxa" w:w="1771"/>
          </w:tcPr>
          <w:p>
            <w:pPr>
              <w:spacing w:after="0"/>
              <w:jc w:val="left"/>
            </w:pPr>
            <w:r>
              <w:rPr>
                <w:sz w:val="16"/>
              </w:rPr>
              <w:t>Non-natural, not counted</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2"/>
          </w:tcPr>
          <w:p>
            <w:pPr>
              <w:spacing w:after="0"/>
              <w:jc w:val="left"/>
            </w:pPr>
            <w:r>
              <w:rPr>
                <w:sz w:val="16"/>
              </w:rPr>
              <w:t>Emergency</w:t>
            </w:r>
          </w:p>
        </w:tc>
        <w:tc>
          <w:tcPr>
            <w:tcW w:type="dxa" w:w="2399"/>
          </w:tcPr>
          <w:p>
            <w:pPr>
              <w:spacing w:after="0"/>
              <w:jc w:val="left"/>
            </w:pPr>
            <w:r>
              <w:rPr>
                <w:sz w:val="16"/>
              </w:rPr>
              <w:t>COVID-19</w:t>
            </w:r>
          </w:p>
        </w:tc>
        <w:tc>
          <w:tcPr>
            <w:tcW w:type="dxa" w:w="1771"/>
          </w:tcPr>
          <w:p>
            <w:pPr>
              <w:spacing w:after="0"/>
              <w:jc w:val="left"/>
            </w:pPr>
            <w:r>
              <w:rPr>
                <w:sz w:val="16"/>
              </w:rPr>
              <w:t>Non-natural, not counted</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$28,459.53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2"/>
          </w:tcPr>
          <w:p>
            <w:pPr>
              <w:spacing w:after="0"/>
              <w:jc w:val="left"/>
            </w:pPr>
            <w:r>
              <w:rPr>
                <w:sz w:val="16"/>
              </w:rPr>
              <w:t>Major disaster</w:t>
            </w:r>
          </w:p>
        </w:tc>
        <w:tc>
          <w:tcPr>
            <w:tcW w:type="dxa" w:w="2399"/>
          </w:tcPr>
          <w:p>
            <w:pPr>
              <w:spacing w:after="0"/>
              <w:jc w:val="left"/>
            </w:pPr>
            <w:r>
              <w:rPr>
                <w:sz w:val="16"/>
              </w:rPr>
              <w:t>Severe Winter Storm</w:t>
            </w:r>
          </w:p>
        </w:tc>
        <w:tc>
          <w:tcPr>
            <w:tcW w:type="dxa" w:w="1771"/>
          </w:tcPr>
          <w:p>
            <w:pPr>
              <w:spacing w:after="0"/>
              <w:jc w:val="left"/>
            </w:pPr>
            <w:r>
              <w:rPr>
                <w:sz w:val="16"/>
              </w:rPr>
              <w:t>Winter Weather</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$239,730.49</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72"/>
          </w:tcPr>
          <w:p>
            <w:pPr>
              <w:spacing w:after="0"/>
              <w:jc w:val="left"/>
            </w:pPr>
            <w:r>
              <w:rPr>
                <w:sz w:val="16"/>
              </w:rPr>
              <w:t>Major disaster</w:t>
            </w:r>
          </w:p>
        </w:tc>
        <w:tc>
          <w:tcPr>
            <w:tcW w:type="dxa" w:w="2399"/>
          </w:tcPr>
          <w:p>
            <w:pPr>
              <w:spacing w:after="0"/>
              <w:jc w:val="left"/>
            </w:pPr>
            <w:r>
              <w:rPr>
                <w:sz w:val="16"/>
              </w:rPr>
              <w:t>Severe Winter Storms</w:t>
            </w:r>
          </w:p>
        </w:tc>
        <w:tc>
          <w:tcPr>
            <w:tcW w:type="dxa" w:w="1771"/>
          </w:tcPr>
          <w:p>
            <w:pPr>
              <w:spacing w:after="0"/>
              <w:jc w:val="left"/>
            </w:pPr>
            <w:r>
              <w:rPr>
                <w:sz w:val="16"/>
              </w:rPr>
              <w:t>Ice Storm</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$147,746.32</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2"/>
          </w:tcPr>
          <w:p>
            <w:pPr>
              <w:spacing w:after="0"/>
              <w:jc w:val="left"/>
            </w:pPr>
            <w:r>
              <w:rPr>
                <w:sz w:val="16"/>
              </w:rPr>
              <w:t>Major disaster</w:t>
            </w:r>
          </w:p>
        </w:tc>
        <w:tc>
          <w:tcPr>
            <w:tcW w:type="dxa" w:w="2399"/>
          </w:tcPr>
          <w:p>
            <w:pPr>
              <w:spacing w:after="0"/>
              <w:jc w:val="left"/>
            </w:pPr>
            <w:r>
              <w:rPr>
                <w:sz w:val="16"/>
              </w:rPr>
              <w:t>Tropical Storm Irene</w:t>
            </w:r>
          </w:p>
        </w:tc>
        <w:tc>
          <w:tcPr>
            <w:tcW w:type="dxa" w:w="1771"/>
          </w:tcPr>
          <w:p>
            <w:pPr>
              <w:spacing w:after="0"/>
              <w:jc w:val="left"/>
            </w:pPr>
            <w:r>
              <w:rPr>
                <w:sz w:val="16"/>
              </w:rPr>
              <w:t>Hurricane</w:t>
            </w:r>
          </w:p>
        </w:tc>
        <w:tc>
          <w:tcPr>
            <w:tcW w:type="dxa" w:w="2662"/>
          </w:tcPr>
          <w:p>
            <w:pPr>
              <w:spacing w:after="0"/>
              <w:jc w:val="right"/>
            </w:pPr>
            <w:r>
              <w:rPr>
                <w:sz w:val="16"/>
              </w:rPr>
              <w:t>$52,197.20</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2"/>
          </w:tcPr>
          <w:p>
            <w:pPr>
              <w:spacing w:after="0"/>
              <w:jc w:val="left"/>
            </w:pPr>
            <w:r>
              <w:rPr>
                <w:sz w:val="16"/>
              </w:rPr>
              <w:t>Emergency</w:t>
            </w:r>
          </w:p>
        </w:tc>
        <w:tc>
          <w:tcPr>
            <w:tcW w:type="dxa" w:w="2399"/>
          </w:tcPr>
          <w:p>
            <w:pPr>
              <w:spacing w:after="0"/>
              <w:jc w:val="left"/>
            </w:pPr>
            <w:r>
              <w:rPr>
                <w:sz w:val="16"/>
              </w:rPr>
              <w:t>Hurricane Irene</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$1,396,986.13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$391,201.97</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$149,143.82</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$65,420.27</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$357,551.30</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2"/>
          </w:tcPr>
          <w:p>
            <w:pPr>
              <w:spacing w:after="0"/>
              <w:jc w:val="left"/>
            </w:pPr>
            <w:r>
              <w:rPr>
                <w:sz w:val="16"/>
              </w:rPr>
              <w:t>Major disaster</w:t>
            </w:r>
          </w:p>
        </w:tc>
        <w:tc>
          <w:tcPr>
            <w:tcW w:type="dxa" w:w="2399"/>
          </w:tcPr>
          <w:p>
            <w:pPr>
              <w:spacing w:after="0"/>
              <w:jc w:val="left"/>
            </w:pPr>
            <w:r>
              <w:rPr>
                <w:sz w:val="16"/>
              </w:rPr>
              <w:t>Tropical Storm Floyd</w:t>
            </w:r>
          </w:p>
        </w:tc>
        <w:tc>
          <w:tcPr>
            <w:tcW w:type="dxa" w:w="1771"/>
          </w:tcPr>
          <w:p>
            <w:pPr>
              <w:spacing w:after="0"/>
              <w:jc w:val="left"/>
            </w:pPr>
            <w:r>
              <w:rPr>
                <w:sz w:val="16"/>
              </w:rPr>
              <w:t>Hurricane; Inland Flooding</w:t>
            </w:r>
          </w:p>
        </w:tc>
        <w:tc>
          <w:tcPr>
            <w:tcW w:type="dxa" w:w="2662"/>
          </w:tcPr>
          <w:p>
            <w:pPr>
              <w:spacing w:after="0"/>
              <w:jc w:val="right"/>
            </w:pPr>
            <w:r>
              <w:rPr>
                <w:sz w:val="16"/>
              </w:rPr>
              <w:t>$16,299.13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72"/>
          </w:tcPr>
          <w:p>
            <w:pPr>
              <w:spacing w:after="0"/>
              <w:jc w:val="left"/>
            </w:pPr>
            <w:r>
              <w:rPr>
                <w:sz w:val="16"/>
              </w:rPr>
              <w:t>Major disaster</w:t>
            </w:r>
          </w:p>
        </w:tc>
        <w:tc>
          <w:tcPr>
            <w:tcW w:type="dxa" w:w="2399"/>
          </w:tcPr>
          <w:p>
            <w:pPr>
              <w:spacing w:after="0"/>
              <w:jc w:val="left"/>
            </w:pPr>
            <w:r>
              <w:rPr>
                <w:sz w:val="16"/>
              </w:rPr>
              <w:t>Excessive Rainfall,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72"/>
          </w:tcPr>
          <w:p>
            <w:pPr>
              <w:spacing w:after="0"/>
              <w:jc w:val="left"/>
            </w:pPr>
            <w:r>
              <w:rPr>
                <w:sz w:val="16"/>
              </w:rPr>
              <w:t>Major disaster</w:t>
            </w:r>
          </w:p>
        </w:tc>
        <w:tc>
          <w:tcPr>
            <w:tcW w:type="dxa" w:w="2399"/>
          </w:tcPr>
          <w:p>
            <w:pPr>
              <w:spacing w:after="0"/>
              <w:jc w:val="left"/>
            </w:pPr>
            <w:r>
              <w:rPr>
                <w:sz w:val="16"/>
              </w:rPr>
              <w:t>Severe Storms &amp;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2"/>
          </w:tcPr>
          <w:p>
            <w:pPr>
              <w:spacing w:after="0"/>
              <w:jc w:val="left"/>
            </w:pPr>
            <w:r>
              <w:rPr>
                <w:sz w:val="16"/>
              </w:rPr>
              <w:t>Major disaster</w:t>
            </w:r>
          </w:p>
        </w:tc>
        <w:tc>
          <w:tcPr>
            <w:tcW w:type="dxa" w:w="2399"/>
          </w:tcPr>
          <w:p>
            <w:pPr>
              <w:spacing w:after="0"/>
              <w:jc w:val="left"/>
            </w:pPr>
            <w:r>
              <w:rPr>
                <w:sz w:val="16"/>
              </w:rPr>
              <w:t>Severe Storms, Flooding, &amp; Landslides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128</w:t>
            </w:r>
          </w:p>
        </w:tc>
        <w:tc>
          <w:tcPr>
            <w:tcW w:type="dxa" w:w="1159"/>
          </w:tcPr>
          <w:p>
            <w:pPr>
              <w:spacing w:after="0"/>
              <w:jc w:val="right"/>
            </w:pPr>
            <w:r>
              <w:rPr>
                <w:sz w:val="16"/>
              </w:rPr>
              <w:t>3</w:t>
            </w:r>
          </w:p>
        </w:tc>
        <w:tc>
          <w:tcPr>
            <w:tcW w:type="dxa" w:w="2116"/>
          </w:tcPr>
          <w:p>
            <w:pPr>
              <w:spacing w:after="0"/>
              <w:jc w:val="right"/>
            </w:pPr>
            <w:r>
              <w:rPr>
                <w:sz w:val="16"/>
              </w:rPr>
              <w:t>5</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17</w:t>
            </w:r>
          </w:p>
        </w:tc>
        <w:tc>
          <w:tcPr>
            <w:tcW w:type="dxa" w:w="2116"/>
          </w:tcPr>
          <w:p>
            <w:pPr>
              <w:spacing w:after="0"/>
              <w:jc w:val="right"/>
            </w:pPr>
            <w:r>
              <w:rPr>
                <w:sz w:val="16"/>
              </w:rPr>
              <w:t>10</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75"/>
        <w:gridCol w:w="3297"/>
        <w:gridCol w:w="942"/>
        <w:gridCol w:w="2342"/>
        <w:gridCol w:w="714"/>
        <w:gridCol w:w="29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75"/>
            <w:shd w:val="clear" w:color="auto" w:fill="E8E8E8"/>
          </w:tcPr>
          <w:p>
            <w:pPr>
              <w:spacing w:after="0"/>
              <w:jc w:val="left"/>
            </w:pPr>
            <w:r>
              <w:rPr>
                <w:b/>
                <w:sz w:val="16"/>
              </w:rPr>
              <w:t>Magnitude or extent</w:t>
            </w:r>
          </w:p>
        </w:tc>
        <w:tc>
          <w:tcPr>
            <w:tcW w:type="dxa" w:w="3297"/>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2"/>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9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575"/>
          </w:tcPr>
          <w:p>
            <w:pPr>
              <w:spacing w:after="0"/>
              <w:jc w:val="left"/>
            </w:pPr>
          </w:p>
        </w:tc>
        <w:tc>
          <w:tcPr>
            <w:tcW w:type="dxa" w:w="3297"/>
          </w:tcPr>
          <w:p>
            <w:pPr>
              <w:spacing w:after="0"/>
              <w:jc w:val="left"/>
            </w:pPr>
            <w:r>
              <w:rPr>
                <w:sz w:val="16"/>
              </w:rPr>
              <w:t>$0 property; $50,000 crops (zone total, 2023 dollars)</w:t>
            </w:r>
          </w:p>
        </w:tc>
        <w:tc>
          <w:tcPr>
            <w:tcW w:type="dxa" w:w="942"/>
          </w:tcPr>
          <w:p>
            <w:pPr>
              <w:spacing w:after="0"/>
              <w:jc w:val="right"/>
            </w:pPr>
            <w:r>
              <w:rPr>
                <w:sz w:val="16"/>
              </w:rPr>
              <w:t>0, 0</w:t>
            </w:r>
          </w:p>
        </w:tc>
        <w:tc>
          <w:tcPr>
            <w:tcW w:type="dxa" w:w="2342"/>
          </w:tcPr>
          <w:p>
            <w:pPr>
              <w:spacing w:after="0"/>
              <w:jc w:val="left"/>
            </w:pPr>
            <w:r>
              <w:rPr>
                <w:sz w:val="16"/>
              </w:rPr>
              <w:t>NWS zone VTZ004 (ESSEX), zone-level</w:t>
            </w:r>
          </w:p>
        </w:tc>
        <w:tc>
          <w:tcPr>
            <w:tcW w:type="dxa" w:w="714"/>
          </w:tcPr>
          <w:p>
            <w:pPr>
              <w:spacing w:after="0"/>
              <w:jc w:val="left"/>
            </w:pPr>
            <w:r>
              <w:rPr>
                <w:sz w:val="16"/>
              </w:rPr>
              <w:t>within last 5 years</w:t>
            </w:r>
          </w:p>
        </w:tc>
        <w:tc>
          <w:tcPr>
            <w:tcW w:type="dxa" w:w="2991"/>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575"/>
          </w:tcPr>
          <w:p>
            <w:pPr>
              <w:spacing w:after="0"/>
              <w:jc w:val="left"/>
            </w:pPr>
          </w:p>
        </w:tc>
        <w:tc>
          <w:tcPr>
            <w:tcW w:type="dxa" w:w="3297"/>
          </w:tcPr>
          <w:p>
            <w:pPr>
              <w:spacing w:after="0"/>
              <w:jc w:val="left"/>
            </w:pPr>
            <w:r>
              <w:rPr>
                <w:sz w:val="16"/>
              </w:rPr>
              <w:t>$0 property; $0 crops (zone total, 2018 dollars)</w:t>
            </w:r>
          </w:p>
        </w:tc>
        <w:tc>
          <w:tcPr>
            <w:tcW w:type="dxa" w:w="942"/>
          </w:tcPr>
          <w:p>
            <w:pPr>
              <w:spacing w:after="0"/>
              <w:jc w:val="right"/>
            </w:pPr>
            <w:r>
              <w:rPr>
                <w:sz w:val="16"/>
              </w:rPr>
              <w:t>0, 0</w:t>
            </w:r>
          </w:p>
        </w:tc>
        <w:tc>
          <w:tcPr>
            <w:tcW w:type="dxa" w:w="2342"/>
          </w:tcPr>
          <w:p>
            <w:pPr>
              <w:spacing w:after="0"/>
              <w:jc w:val="left"/>
            </w:pPr>
            <w:r>
              <w:rPr>
                <w:sz w:val="16"/>
              </w:rPr>
              <w:t>NWS zone VTZ004 (ESSEX), zone-level</w:t>
            </w:r>
          </w:p>
        </w:tc>
        <w:tc>
          <w:tcPr>
            <w:tcW w:type="dxa" w:w="714"/>
          </w:tcPr>
          <w:p>
            <w:pPr>
              <w:spacing w:after="0"/>
              <w:jc w:val="left"/>
            </w:pPr>
          </w:p>
        </w:tc>
        <w:tc>
          <w:tcPr>
            <w:tcW w:type="dxa" w:w="299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575"/>
          </w:tcPr>
          <w:p>
            <w:pPr>
              <w:spacing w:after="0"/>
              <w:jc w:val="left"/>
            </w:pPr>
          </w:p>
        </w:tc>
        <w:tc>
          <w:tcPr>
            <w:tcW w:type="dxa" w:w="3297"/>
          </w:tcPr>
          <w:p>
            <w:pPr>
              <w:spacing w:after="0"/>
              <w:jc w:val="left"/>
            </w:pPr>
            <w:r>
              <w:rPr>
                <w:sz w:val="16"/>
              </w:rPr>
              <w:t>$0 property; $0 crops (zone total, 2015 dollars)</w:t>
            </w:r>
          </w:p>
        </w:tc>
        <w:tc>
          <w:tcPr>
            <w:tcW w:type="dxa" w:w="942"/>
          </w:tcPr>
          <w:p>
            <w:pPr>
              <w:spacing w:after="0"/>
              <w:jc w:val="right"/>
            </w:pPr>
            <w:r>
              <w:rPr>
                <w:sz w:val="16"/>
              </w:rPr>
              <w:t>0, 0</w:t>
            </w:r>
          </w:p>
        </w:tc>
        <w:tc>
          <w:tcPr>
            <w:tcW w:type="dxa" w:w="2342"/>
          </w:tcPr>
          <w:p>
            <w:pPr>
              <w:spacing w:after="0"/>
              <w:jc w:val="left"/>
            </w:pPr>
            <w:r>
              <w:rPr>
                <w:sz w:val="16"/>
              </w:rPr>
              <w:t>NWS zone VTZ004 (ESSEX), zone-level</w:t>
            </w:r>
          </w:p>
        </w:tc>
        <w:tc>
          <w:tcPr>
            <w:tcW w:type="dxa" w:w="714"/>
          </w:tcPr>
          <w:p>
            <w:pPr>
              <w:spacing w:after="0"/>
              <w:jc w:val="left"/>
            </w:pPr>
          </w:p>
        </w:tc>
        <w:tc>
          <w:tcPr>
            <w:tcW w:type="dxa" w:w="29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1575"/>
          </w:tcPr>
          <w:p>
            <w:pPr>
              <w:spacing w:after="0"/>
              <w:jc w:val="left"/>
            </w:pPr>
          </w:p>
        </w:tc>
        <w:tc>
          <w:tcPr>
            <w:tcW w:type="dxa" w:w="3297"/>
          </w:tcPr>
          <w:p>
            <w:pPr>
              <w:spacing w:after="0"/>
              <w:jc w:val="left"/>
            </w:pPr>
            <w:r>
              <w:rPr>
                <w:sz w:val="16"/>
              </w:rPr>
              <w:t>$750,000 property; $0 crops (2011 dollars)</w:t>
            </w:r>
          </w:p>
        </w:tc>
        <w:tc>
          <w:tcPr>
            <w:tcW w:type="dxa" w:w="942"/>
          </w:tcPr>
          <w:p>
            <w:pPr>
              <w:spacing w:after="0"/>
              <w:jc w:val="right"/>
            </w:pPr>
            <w:r>
              <w:rPr>
                <w:sz w:val="16"/>
              </w:rPr>
              <w:t>0, 0</w:t>
            </w:r>
          </w:p>
        </w:tc>
        <w:tc>
          <w:tcPr>
            <w:tcW w:type="dxa" w:w="2342"/>
          </w:tcPr>
          <w:p>
            <w:pPr>
              <w:spacing w:after="0"/>
              <w:jc w:val="left"/>
            </w:pPr>
            <w:r>
              <w:rPr>
                <w:sz w:val="16"/>
              </w:rPr>
              <w:t>CONCORD to SOUTH LUNENBURG</w:t>
            </w:r>
          </w:p>
        </w:tc>
        <w:tc>
          <w:tcPr>
            <w:tcW w:type="dxa" w:w="714"/>
          </w:tcPr>
          <w:p>
            <w:pPr>
              <w:spacing w:after="0"/>
              <w:jc w:val="left"/>
            </w:pPr>
          </w:p>
        </w:tc>
        <w:tc>
          <w:tcPr>
            <w:tcW w:type="dxa" w:w="29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1575"/>
          </w:tcPr>
          <w:p>
            <w:pPr>
              <w:spacing w:after="0"/>
              <w:jc w:val="left"/>
            </w:pPr>
          </w:p>
        </w:tc>
        <w:tc>
          <w:tcPr>
            <w:tcW w:type="dxa" w:w="3297"/>
          </w:tcPr>
          <w:p>
            <w:pPr>
              <w:spacing w:after="0"/>
              <w:jc w:val="left"/>
            </w:pPr>
            <w:r>
              <w:rPr>
                <w:sz w:val="16"/>
              </w:rPr>
              <w:t>$10,000 property; $0 crops (2007 dollars)</w:t>
            </w:r>
          </w:p>
        </w:tc>
        <w:tc>
          <w:tcPr>
            <w:tcW w:type="dxa" w:w="942"/>
          </w:tcPr>
          <w:p>
            <w:pPr>
              <w:spacing w:after="0"/>
              <w:jc w:val="right"/>
            </w:pPr>
            <w:r>
              <w:rPr>
                <w:sz w:val="16"/>
              </w:rPr>
              <w:t>0, 0</w:t>
            </w:r>
          </w:p>
        </w:tc>
        <w:tc>
          <w:tcPr>
            <w:tcW w:type="dxa" w:w="2342"/>
          </w:tcPr>
          <w:p>
            <w:pPr>
              <w:spacing w:after="0"/>
              <w:jc w:val="left"/>
            </w:pPr>
            <w:r>
              <w:rPr>
                <w:sz w:val="16"/>
              </w:rPr>
              <w:t>BRIGHTON</w:t>
            </w:r>
          </w:p>
        </w:tc>
        <w:tc>
          <w:tcPr>
            <w:tcW w:type="dxa" w:w="714"/>
          </w:tcPr>
          <w:p>
            <w:pPr>
              <w:spacing w:after="0"/>
              <w:jc w:val="left"/>
            </w:pPr>
          </w:p>
        </w:tc>
        <w:tc>
          <w:tcPr>
            <w:tcW w:type="dxa" w:w="299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575"/>
          </w:tcPr>
          <w:p>
            <w:pPr>
              <w:spacing w:after="0"/>
              <w:jc w:val="left"/>
            </w:pPr>
            <w:r>
              <w:rPr>
                <w:sz w:val="16"/>
              </w:rPr>
              <w:t>60 kt (69 mph) estimated gust</w:t>
            </w:r>
          </w:p>
        </w:tc>
        <w:tc>
          <w:tcPr>
            <w:tcW w:type="dxa" w:w="3297"/>
          </w:tcPr>
          <w:p>
            <w:pPr>
              <w:spacing w:after="0"/>
              <w:jc w:val="left"/>
            </w:pPr>
            <w:r>
              <w:rPr>
                <w:sz w:val="16"/>
              </w:rPr>
              <w:t>$100,000 property; $0 crops (zone total, 2007 dollars)</w:t>
            </w:r>
          </w:p>
        </w:tc>
        <w:tc>
          <w:tcPr>
            <w:tcW w:type="dxa" w:w="942"/>
          </w:tcPr>
          <w:p>
            <w:pPr>
              <w:spacing w:after="0"/>
              <w:jc w:val="right"/>
            </w:pPr>
            <w:r>
              <w:rPr>
                <w:sz w:val="16"/>
              </w:rPr>
              <w:t>0, 0</w:t>
            </w:r>
          </w:p>
        </w:tc>
        <w:tc>
          <w:tcPr>
            <w:tcW w:type="dxa" w:w="2342"/>
          </w:tcPr>
          <w:p>
            <w:pPr>
              <w:spacing w:after="0"/>
              <w:jc w:val="left"/>
            </w:pPr>
            <w:r>
              <w:rPr>
                <w:sz w:val="16"/>
              </w:rPr>
              <w:t>NWS zone VTZ004 (ESSEX), zone-level</w:t>
            </w:r>
          </w:p>
        </w:tc>
        <w:tc>
          <w:tcPr>
            <w:tcW w:type="dxa" w:w="714"/>
          </w:tcPr>
          <w:p>
            <w:pPr>
              <w:spacing w:after="0"/>
              <w:jc w:val="left"/>
            </w:pPr>
          </w:p>
        </w:tc>
        <w:tc>
          <w:tcPr>
            <w:tcW w:type="dxa" w:w="2991"/>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575"/>
          </w:tcPr>
          <w:p>
            <w:pPr>
              <w:spacing w:after="0"/>
              <w:jc w:val="left"/>
            </w:pPr>
          </w:p>
        </w:tc>
        <w:tc>
          <w:tcPr>
            <w:tcW w:type="dxa" w:w="3297"/>
          </w:tcPr>
          <w:p>
            <w:pPr>
              <w:spacing w:after="0"/>
              <w:jc w:val="left"/>
            </w:pPr>
            <w:r>
              <w:rPr>
                <w:sz w:val="16"/>
              </w:rPr>
              <w:t>$100,000 property; $0 crops (zone total, 2007 dollars)</w:t>
            </w:r>
          </w:p>
        </w:tc>
        <w:tc>
          <w:tcPr>
            <w:tcW w:type="dxa" w:w="942"/>
          </w:tcPr>
          <w:p>
            <w:pPr>
              <w:spacing w:after="0"/>
              <w:jc w:val="right"/>
            </w:pPr>
            <w:r>
              <w:rPr>
                <w:sz w:val="16"/>
              </w:rPr>
              <w:t>0, 0</w:t>
            </w:r>
          </w:p>
        </w:tc>
        <w:tc>
          <w:tcPr>
            <w:tcW w:type="dxa" w:w="2342"/>
          </w:tcPr>
          <w:p>
            <w:pPr>
              <w:spacing w:after="0"/>
              <w:jc w:val="left"/>
            </w:pPr>
            <w:r>
              <w:rPr>
                <w:sz w:val="16"/>
              </w:rPr>
              <w:t>NWS zone VTZ004 (ESSEX), zone-level</w:t>
            </w:r>
          </w:p>
        </w:tc>
        <w:tc>
          <w:tcPr>
            <w:tcW w:type="dxa" w:w="714"/>
          </w:tcPr>
          <w:p>
            <w:pPr>
              <w:spacing w:after="0"/>
              <w:jc w:val="left"/>
            </w:pPr>
          </w:p>
        </w:tc>
        <w:tc>
          <w:tcPr>
            <w:tcW w:type="dxa" w:w="29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1575"/>
          </w:tcPr>
          <w:p>
            <w:pPr>
              <w:spacing w:after="0"/>
              <w:jc w:val="left"/>
            </w:pPr>
          </w:p>
        </w:tc>
        <w:tc>
          <w:tcPr>
            <w:tcW w:type="dxa" w:w="3297"/>
          </w:tcPr>
          <w:p>
            <w:pPr>
              <w:spacing w:after="0"/>
              <w:jc w:val="left"/>
            </w:pPr>
            <w:r>
              <w:rPr>
                <w:sz w:val="16"/>
              </w:rPr>
              <w:t>$75,000 property; crops not reported (zone total, 2001 dollars)</w:t>
            </w:r>
          </w:p>
        </w:tc>
        <w:tc>
          <w:tcPr>
            <w:tcW w:type="dxa" w:w="942"/>
          </w:tcPr>
          <w:p>
            <w:pPr>
              <w:spacing w:after="0"/>
              <w:jc w:val="right"/>
            </w:pPr>
            <w:r>
              <w:rPr>
                <w:sz w:val="16"/>
              </w:rPr>
              <w:t>1, 0</w:t>
            </w:r>
          </w:p>
        </w:tc>
        <w:tc>
          <w:tcPr>
            <w:tcW w:type="dxa" w:w="2342"/>
          </w:tcPr>
          <w:p>
            <w:pPr>
              <w:spacing w:after="0"/>
              <w:jc w:val="left"/>
            </w:pPr>
            <w:r>
              <w:rPr>
                <w:sz w:val="16"/>
              </w:rPr>
              <w:t>NWS zone VTZ004 (ESSEX), zone-level</w:t>
            </w:r>
          </w:p>
        </w:tc>
        <w:tc>
          <w:tcPr>
            <w:tcW w:type="dxa" w:w="714"/>
          </w:tcPr>
          <w:p>
            <w:pPr>
              <w:spacing w:after="0"/>
              <w:jc w:val="left"/>
            </w:pPr>
          </w:p>
        </w:tc>
        <w:tc>
          <w:tcPr>
            <w:tcW w:type="dxa" w:w="2991"/>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1575"/>
          </w:tcPr>
          <w:p>
            <w:pPr>
              <w:spacing w:after="0"/>
              <w:jc w:val="left"/>
            </w:pPr>
            <w:r>
              <w:rPr>
                <w:sz w:val="16"/>
              </w:rPr>
              <w:t>78 kt (90 mph) estimated</w:t>
            </w:r>
          </w:p>
        </w:tc>
        <w:tc>
          <w:tcPr>
            <w:tcW w:type="dxa" w:w="3297"/>
          </w:tcPr>
          <w:p>
            <w:pPr>
              <w:spacing w:after="0"/>
              <w:jc w:val="left"/>
            </w:pPr>
            <w:r>
              <w:rPr>
                <w:sz w:val="16"/>
              </w:rPr>
              <w:t>$10,000 property; crops not reported (2000 dollars)</w:t>
            </w:r>
          </w:p>
        </w:tc>
        <w:tc>
          <w:tcPr>
            <w:tcW w:type="dxa" w:w="942"/>
          </w:tcPr>
          <w:p>
            <w:pPr>
              <w:spacing w:after="0"/>
              <w:jc w:val="right"/>
            </w:pPr>
            <w:r>
              <w:rPr>
                <w:sz w:val="16"/>
              </w:rPr>
              <w:t>0, 0</w:t>
            </w:r>
          </w:p>
        </w:tc>
        <w:tc>
          <w:tcPr>
            <w:tcW w:type="dxa" w:w="2342"/>
          </w:tcPr>
          <w:p>
            <w:pPr>
              <w:spacing w:after="0"/>
              <w:jc w:val="left"/>
            </w:pPr>
            <w:r>
              <w:rPr>
                <w:sz w:val="16"/>
              </w:rPr>
              <w:t>CANAAN</w:t>
            </w:r>
          </w:p>
        </w:tc>
        <w:tc>
          <w:tcPr>
            <w:tcW w:type="dxa" w:w="714"/>
          </w:tcPr>
          <w:p>
            <w:pPr>
              <w:spacing w:after="0"/>
              <w:jc w:val="left"/>
            </w:pPr>
          </w:p>
        </w:tc>
        <w:tc>
          <w:tcPr>
            <w:tcW w:type="dxa" w:w="2991"/>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1575"/>
          </w:tcPr>
          <w:p>
            <w:pPr>
              <w:spacing w:after="0"/>
              <w:jc w:val="left"/>
            </w:pPr>
          </w:p>
        </w:tc>
        <w:tc>
          <w:tcPr>
            <w:tcW w:type="dxa" w:w="3297"/>
          </w:tcPr>
          <w:p>
            <w:pPr>
              <w:spacing w:after="0"/>
              <w:jc w:val="left"/>
            </w:pPr>
            <w:r>
              <w:rPr>
                <w:sz w:val="16"/>
              </w:rPr>
              <w:t>$100,000 property; crops not reported (1998 dollars)</w:t>
            </w:r>
          </w:p>
        </w:tc>
        <w:tc>
          <w:tcPr>
            <w:tcW w:type="dxa" w:w="942"/>
          </w:tcPr>
          <w:p>
            <w:pPr>
              <w:spacing w:after="0"/>
              <w:jc w:val="right"/>
            </w:pPr>
            <w:r>
              <w:rPr>
                <w:sz w:val="16"/>
              </w:rPr>
              <w:t>0, 3</w:t>
            </w:r>
          </w:p>
        </w:tc>
        <w:tc>
          <w:tcPr>
            <w:tcW w:type="dxa" w:w="2342"/>
          </w:tcPr>
          <w:p>
            <w:pPr>
              <w:spacing w:after="0"/>
              <w:jc w:val="left"/>
            </w:pPr>
            <w:r>
              <w:rPr>
                <w:sz w:val="16"/>
              </w:rPr>
              <w:t>COUNTYWIDE</w:t>
            </w:r>
          </w:p>
        </w:tc>
        <w:tc>
          <w:tcPr>
            <w:tcW w:type="dxa" w:w="714"/>
          </w:tcPr>
          <w:p>
            <w:pPr>
              <w:spacing w:after="0"/>
              <w:jc w:val="left"/>
            </w:pPr>
          </w:p>
        </w:tc>
        <w:tc>
          <w:tcPr>
            <w:tcW w:type="dxa" w:w="2991"/>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575"/>
          </w:tcPr>
          <w:p>
            <w:pPr>
              <w:spacing w:after="0"/>
              <w:jc w:val="left"/>
            </w:pPr>
          </w:p>
        </w:tc>
        <w:tc>
          <w:tcPr>
            <w:tcW w:type="dxa" w:w="3297"/>
          </w:tcPr>
          <w:p>
            <w:pPr>
              <w:spacing w:after="0"/>
              <w:jc w:val="left"/>
            </w:pPr>
            <w:r>
              <w:rPr>
                <w:sz w:val="16"/>
              </w:rPr>
              <w:t>$80,000 property; crops not reported (zone total, 1998 dollars)</w:t>
            </w:r>
          </w:p>
        </w:tc>
        <w:tc>
          <w:tcPr>
            <w:tcW w:type="dxa" w:w="942"/>
          </w:tcPr>
          <w:p>
            <w:pPr>
              <w:spacing w:after="0"/>
              <w:jc w:val="right"/>
            </w:pPr>
            <w:r>
              <w:rPr>
                <w:sz w:val="16"/>
              </w:rPr>
              <w:t>0, 0</w:t>
            </w:r>
          </w:p>
        </w:tc>
        <w:tc>
          <w:tcPr>
            <w:tcW w:type="dxa" w:w="2342"/>
          </w:tcPr>
          <w:p>
            <w:pPr>
              <w:spacing w:after="0"/>
              <w:jc w:val="left"/>
            </w:pPr>
            <w:r>
              <w:rPr>
                <w:sz w:val="16"/>
              </w:rPr>
              <w:t>NWS zone VTZ004 (ESSEX), zone-level</w:t>
            </w:r>
          </w:p>
        </w:tc>
        <w:tc>
          <w:tcPr>
            <w:tcW w:type="dxa" w:w="714"/>
          </w:tcPr>
          <w:p>
            <w:pPr>
              <w:spacing w:after="0"/>
              <w:jc w:val="left"/>
            </w:pPr>
          </w:p>
        </w:tc>
        <w:tc>
          <w:tcPr>
            <w:tcW w:type="dxa" w:w="2991"/>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1575"/>
          </w:tcPr>
          <w:p>
            <w:pPr>
              <w:spacing w:after="0"/>
              <w:jc w:val="left"/>
            </w:pPr>
            <w:r>
              <w:rPr>
                <w:sz w:val="16"/>
              </w:rPr>
              <w:t>F1, 0.1 mi path length (whole path, pre-1996), 100 yd wide</w:t>
            </w:r>
          </w:p>
        </w:tc>
        <w:tc>
          <w:tcPr>
            <w:tcW w:type="dxa" w:w="3297"/>
          </w:tcPr>
          <w:p>
            <w:pPr>
              <w:spacing w:after="0"/>
              <w:jc w:val="left"/>
            </w:pPr>
            <w:r>
              <w:rPr>
                <w:sz w:val="16"/>
              </w:rPr>
              <w:t>$25,000 property; crops not recorded (1982 dollars)</w:t>
            </w:r>
          </w:p>
        </w:tc>
        <w:tc>
          <w:tcPr>
            <w:tcW w:type="dxa" w:w="942"/>
          </w:tcPr>
          <w:p>
            <w:pPr>
              <w:spacing w:after="0"/>
              <w:jc w:val="right"/>
            </w:pPr>
            <w:r>
              <w:rPr>
                <w:sz w:val="16"/>
              </w:rPr>
              <w:t>0, 0</w:t>
            </w:r>
          </w:p>
        </w:tc>
        <w:tc>
          <w:tcPr>
            <w:tcW w:type="dxa" w:w="2342"/>
          </w:tcPr>
          <w:p>
            <w:pPr>
              <w:spacing w:after="0"/>
              <w:jc w:val="left"/>
            </w:pPr>
            <w:r>
              <w:rPr>
                <w:sz w:val="16"/>
              </w:rPr>
              <w:t>location not recorded</w:t>
            </w:r>
          </w:p>
        </w:tc>
        <w:tc>
          <w:tcPr>
            <w:tcW w:type="dxa" w:w="714"/>
          </w:tcPr>
          <w:p>
            <w:pPr>
              <w:spacing w:after="0"/>
              <w:jc w:val="left"/>
            </w:pPr>
          </w:p>
        </w:tc>
        <w:tc>
          <w:tcPr>
            <w:tcW w:type="dxa" w:w="299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Essex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5.22</w:t>
            </w:r>
          </w:p>
        </w:tc>
        <w:tc>
          <w:tcPr>
            <w:tcW w:type="dxa" w:w="1379"/>
          </w:tcPr>
          <w:p>
            <w:pPr>
              <w:spacing w:after="0"/>
              <w:jc w:val="left"/>
            </w:pPr>
            <w:r>
              <w:rPr>
                <w:sz w:val="16"/>
              </w:rPr>
              <w:t>event-days per year</w:t>
            </w:r>
          </w:p>
        </w:tc>
        <w:tc>
          <w:tcPr>
            <w:tcW w:type="dxa" w:w="1821"/>
          </w:tcPr>
          <w:p>
            <w:pPr>
              <w:spacing w:after="0"/>
              <w:jc w:val="left"/>
            </w:pPr>
            <w:r>
              <w:rPr>
                <w:sz w:val="16"/>
              </w:rPr>
              <w:t>about 5.22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99.4</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0.00118</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0.846</w:t>
            </w:r>
          </w:p>
        </w:tc>
        <w:tc>
          <w:tcPr>
            <w:tcW w:type="dxa" w:w="1379"/>
          </w:tcPr>
          <w:p>
            <w:pPr>
              <w:spacing w:after="0"/>
              <w:jc w:val="left"/>
            </w:pPr>
            <w:r>
              <w:rPr>
                <w:sz w:val="16"/>
              </w:rPr>
              <w:t>events per year</w:t>
            </w:r>
          </w:p>
        </w:tc>
        <w:tc>
          <w:tcPr>
            <w:tcW w:type="dxa" w:w="1821"/>
          </w:tcPr>
          <w:p>
            <w:pPr>
              <w:spacing w:after="0"/>
              <w:jc w:val="left"/>
            </w:pPr>
            <w:r>
              <w:rPr>
                <w:sz w:val="16"/>
              </w:rPr>
              <w:t>about 0.85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32.1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0.632</w:t>
            </w:r>
          </w:p>
        </w:tc>
        <w:tc>
          <w:tcPr>
            <w:tcW w:type="dxa" w:w="1379"/>
          </w:tcPr>
          <w:p>
            <w:pPr>
              <w:spacing w:after="0"/>
              <w:jc w:val="left"/>
            </w:pPr>
            <w:r>
              <w:rPr>
                <w:sz w:val="16"/>
              </w:rPr>
              <w:t>event-days per year</w:t>
            </w:r>
          </w:p>
        </w:tc>
        <w:tc>
          <w:tcPr>
            <w:tcW w:type="dxa" w:w="1821"/>
          </w:tcPr>
          <w:p>
            <w:pPr>
              <w:spacing w:after="0"/>
              <w:jc w:val="left"/>
            </w:pPr>
            <w:r>
              <w:rPr>
                <w:sz w:val="16"/>
              </w:rPr>
              <w:t>about 0.632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0.0426</w:t>
            </w:r>
          </w:p>
        </w:tc>
        <w:tc>
          <w:tcPr>
            <w:tcW w:type="dxa" w:w="1379"/>
          </w:tcPr>
          <w:p>
            <w:pPr>
              <w:spacing w:after="0"/>
              <w:jc w:val="left"/>
            </w:pPr>
            <w:r>
              <w:rPr>
                <w:sz w:val="16"/>
              </w:rPr>
              <w:t>events per year</w:t>
            </w:r>
          </w:p>
        </w:tc>
        <w:tc>
          <w:tcPr>
            <w:tcW w:type="dxa" w:w="1821"/>
          </w:tcPr>
          <w:p>
            <w:pPr>
              <w:spacing w:after="0"/>
              <w:jc w:val="left"/>
            </w:pPr>
            <w:r>
              <w:rPr>
                <w:sz w:val="16"/>
              </w:rPr>
              <w:t>about 1 in 23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16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0.285</w:t>
            </w:r>
          </w:p>
        </w:tc>
        <w:tc>
          <w:tcPr>
            <w:tcW w:type="dxa" w:w="1379"/>
          </w:tcPr>
          <w:p>
            <w:pPr>
              <w:spacing w:after="0"/>
              <w:jc w:val="left"/>
            </w:pPr>
            <w:r>
              <w:rPr>
                <w:sz w:val="16"/>
              </w:rPr>
              <w:t>event-days per year</w:t>
            </w:r>
          </w:p>
        </w:tc>
        <w:tc>
          <w:tcPr>
            <w:tcW w:type="dxa" w:w="1821"/>
          </w:tcPr>
          <w:p>
            <w:pPr>
              <w:spacing w:after="0"/>
              <w:jc w:val="left"/>
            </w:pPr>
            <w:r>
              <w:rPr>
                <w:sz w:val="16"/>
              </w:rPr>
              <w:t>about 0.285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20</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0.75</w:t>
            </w:r>
          </w:p>
        </w:tc>
        <w:tc>
          <w:tcPr>
            <w:tcW w:type="dxa" w:w="1379"/>
          </w:tcPr>
          <w:p>
            <w:pPr>
              <w:spacing w:after="0"/>
              <w:jc w:val="left"/>
            </w:pPr>
            <w:r>
              <w:rPr>
                <w:sz w:val="16"/>
              </w:rPr>
              <w:t>event-days per year</w:t>
            </w:r>
          </w:p>
        </w:tc>
        <w:tc>
          <w:tcPr>
            <w:tcW w:type="dxa" w:w="1821"/>
          </w:tcPr>
          <w:p>
            <w:pPr>
              <w:spacing w:after="0"/>
              <w:jc w:val="left"/>
            </w:pPr>
            <w:r>
              <w:rPr>
                <w:sz w:val="16"/>
              </w:rPr>
              <w:t>about 0.75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16 of 30 years, 1996 to 2025 (53.3%)</w:t>
            </w:r>
          </w:p>
        </w:tc>
        <w:tc>
          <w:tcPr>
            <w:tcW w:type="dxa" w:w="1609"/>
          </w:tcPr>
          <w:p>
            <w:pPr>
              <w:spacing w:after="0"/>
              <w:jc w:val="right"/>
            </w:pPr>
            <w:r>
              <w:rPr>
                <w:sz w:val="16"/>
              </w:rPr>
              <w:t>21</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0.881</w:t>
            </w:r>
          </w:p>
        </w:tc>
        <w:tc>
          <w:tcPr>
            <w:tcW w:type="dxa" w:w="1379"/>
          </w:tcPr>
          <w:p>
            <w:pPr>
              <w:spacing w:after="0"/>
              <w:jc w:val="left"/>
            </w:pPr>
            <w:r>
              <w:rPr>
                <w:sz w:val="16"/>
              </w:rPr>
              <w:t>events per year (modeled)</w:t>
            </w:r>
          </w:p>
        </w:tc>
        <w:tc>
          <w:tcPr>
            <w:tcW w:type="dxa" w:w="1821"/>
          </w:tcPr>
          <w:p>
            <w:pPr>
              <w:spacing w:after="0"/>
              <w:jc w:val="left"/>
            </w:pPr>
            <w:r>
              <w:rPr>
                <w:sz w:val="16"/>
              </w:rPr>
              <w:t>about 0.88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20.2</w:t>
            </w:r>
          </w:p>
        </w:tc>
        <w:tc>
          <w:tcPr>
            <w:tcW w:type="dxa" w:w="1379"/>
          </w:tcPr>
          <w:p>
            <w:pPr>
              <w:spacing w:after="0"/>
              <w:jc w:val="left"/>
            </w:pPr>
            <w:r>
              <w:rPr>
                <w:sz w:val="16"/>
              </w:rPr>
              <w:t>days per year with a strike</w:t>
            </w:r>
          </w:p>
        </w:tc>
        <w:tc>
          <w:tcPr>
            <w:tcW w:type="dxa" w:w="1821"/>
          </w:tcPr>
          <w:p>
            <w:pPr>
              <w:spacing w:after="0"/>
              <w:jc w:val="left"/>
            </w:pPr>
            <w:r>
              <w:rPr>
                <w:sz w:val="16"/>
              </w:rPr>
              <w:t>about 20.2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0.491</w:t>
            </w:r>
          </w:p>
        </w:tc>
        <w:tc>
          <w:tcPr>
            <w:tcW w:type="dxa" w:w="1379"/>
          </w:tcPr>
          <w:p>
            <w:pPr>
              <w:spacing w:after="0"/>
              <w:jc w:val="left"/>
            </w:pPr>
            <w:r>
              <w:rPr>
                <w:sz w:val="16"/>
              </w:rPr>
              <w:t>events per year</w:t>
            </w:r>
          </w:p>
        </w:tc>
        <w:tc>
          <w:tcPr>
            <w:tcW w:type="dxa" w:w="1821"/>
          </w:tcPr>
          <w:p>
            <w:pPr>
              <w:spacing w:after="0"/>
              <w:jc w:val="left"/>
            </w:pPr>
            <w:r>
              <w:rPr>
                <w:sz w:val="16"/>
              </w:rPr>
              <w:t>about 1 in 2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19</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0.0384</w:t>
            </w:r>
          </w:p>
        </w:tc>
        <w:tc>
          <w:tcPr>
            <w:tcW w:type="dxa" w:w="1379"/>
          </w:tcPr>
          <w:p>
            <w:pPr>
              <w:spacing w:after="0"/>
              <w:jc w:val="left"/>
            </w:pPr>
            <w:r>
              <w:rPr>
                <w:sz w:val="16"/>
              </w:rPr>
              <w:t>events per year</w:t>
            </w:r>
          </w:p>
        </w:tc>
        <w:tc>
          <w:tcPr>
            <w:tcW w:type="dxa" w:w="1821"/>
          </w:tcPr>
          <w:p>
            <w:pPr>
              <w:spacing w:after="0"/>
              <w:jc w:val="left"/>
            </w:pPr>
            <w:r>
              <w:rPr>
                <w:sz w:val="16"/>
              </w:rPr>
              <w:t>about 1 in 26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0.0000132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0.00132%</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21.1</w:t>
            </w:r>
          </w:p>
        </w:tc>
        <w:tc>
          <w:tcPr>
            <w:tcW w:type="dxa" w:w="1379"/>
          </w:tcPr>
          <w:p>
            <w:pPr>
              <w:spacing w:after="0"/>
              <w:jc w:val="left"/>
            </w:pPr>
            <w:r>
              <w:rPr>
                <w:sz w:val="16"/>
              </w:rPr>
              <w:t>event-days per year</w:t>
            </w:r>
          </w:p>
        </w:tc>
        <w:tc>
          <w:tcPr>
            <w:tcW w:type="dxa" w:w="1821"/>
          </w:tcPr>
          <w:p>
            <w:pPr>
              <w:spacing w:after="0"/>
              <w:jc w:val="left"/>
            </w:pPr>
            <w:r>
              <w:rPr>
                <w:sz w:val="16"/>
              </w:rPr>
              <w:t>about 21.1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402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30.3</w:t>
            </w:r>
          </w:p>
        </w:tc>
        <w:tc>
          <w:tcPr>
            <w:tcW w:type="dxa" w:w="1311"/>
          </w:tcPr>
          <w:p>
            <w:pPr>
              <w:spacing w:after="0"/>
              <w:jc w:val="right"/>
            </w:pPr>
            <w:r>
              <w:rPr>
                <w:sz w:val="16"/>
              </w:rPr>
              <w:t>32.9</w:t>
            </w:r>
          </w:p>
        </w:tc>
        <w:tc>
          <w:tcPr>
            <w:tcW w:type="dxa" w:w="1250"/>
          </w:tcPr>
          <w:p>
            <w:pPr>
              <w:spacing w:after="0"/>
              <w:jc w:val="right"/>
            </w:pPr>
            <w:r>
              <w:rPr>
                <w:sz w:val="16"/>
              </w:rPr>
              <w:t>36.7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52.1</w:t>
            </w:r>
          </w:p>
        </w:tc>
        <w:tc>
          <w:tcPr>
            <w:tcW w:type="dxa" w:w="1311"/>
          </w:tcPr>
          <w:p>
            <w:pPr>
              <w:spacing w:after="0"/>
              <w:jc w:val="right"/>
            </w:pPr>
            <w:r>
              <w:rPr>
                <w:sz w:val="16"/>
              </w:rPr>
              <w:t>67.6</w:t>
            </w:r>
          </w:p>
        </w:tc>
        <w:tc>
          <w:tcPr>
            <w:tcW w:type="dxa" w:w="1250"/>
          </w:tcPr>
          <w:p>
            <w:pPr>
              <w:spacing w:after="0"/>
              <w:jc w:val="right"/>
            </w:pPr>
            <w:r>
              <w:rPr>
                <w:sz w:val="16"/>
              </w:rPr>
              <w:t>85.3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22.6</w:t>
            </w:r>
          </w:p>
        </w:tc>
        <w:tc>
          <w:tcPr>
            <w:tcW w:type="dxa" w:w="1311"/>
          </w:tcPr>
          <w:p>
            <w:pPr>
              <w:spacing w:after="0"/>
              <w:jc w:val="right"/>
            </w:pPr>
            <w:r>
              <w:rPr>
                <w:sz w:val="16"/>
              </w:rPr>
              <w:t>30.6</w:t>
            </w:r>
          </w:p>
        </w:tc>
        <w:tc>
          <w:tcPr>
            <w:tcW w:type="dxa" w:w="1250"/>
          </w:tcPr>
          <w:p>
            <w:pPr>
              <w:spacing w:after="0"/>
              <w:jc w:val="right"/>
            </w:pPr>
            <w:r>
              <w:rPr>
                <w:sz w:val="16"/>
              </w:rPr>
              <w:t>45.6</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7.5</w:t>
            </w:r>
          </w:p>
        </w:tc>
        <w:tc>
          <w:tcPr>
            <w:tcW w:type="dxa" w:w="1311"/>
          </w:tcPr>
          <w:p>
            <w:pPr>
              <w:spacing w:after="0"/>
              <w:jc w:val="right"/>
            </w:pPr>
            <w:r>
              <w:rPr>
                <w:sz w:val="16"/>
              </w:rPr>
              <w:t>15.8</w:t>
            </w:r>
          </w:p>
        </w:tc>
        <w:tc>
          <w:tcPr>
            <w:tcW w:type="dxa" w:w="1250"/>
          </w:tcPr>
          <w:p>
            <w:pPr>
              <w:spacing w:after="0"/>
              <w:jc w:val="right"/>
            </w:pPr>
            <w:r>
              <w:rPr>
                <w:sz w:val="16"/>
              </w:rPr>
              <w:t>29.3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3.5</w:t>
            </w:r>
          </w:p>
        </w:tc>
        <w:tc>
          <w:tcPr>
            <w:tcW w:type="dxa" w:w="1311"/>
          </w:tcPr>
          <w:p>
            <w:pPr>
              <w:spacing w:after="0"/>
              <w:jc w:val="right"/>
            </w:pPr>
            <w:r>
              <w:rPr>
                <w:sz w:val="16"/>
              </w:rPr>
              <w:t>19.9</w:t>
            </w:r>
          </w:p>
        </w:tc>
        <w:tc>
          <w:tcPr>
            <w:tcW w:type="dxa" w:w="1250"/>
          </w:tcPr>
          <w:p>
            <w:pPr>
              <w:spacing w:after="0"/>
              <w:jc w:val="right"/>
            </w:pPr>
            <w:r>
              <w:rPr>
                <w:sz w:val="16"/>
              </w:rPr>
              <w:t>23.4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57.8</w:t>
            </w:r>
          </w:p>
        </w:tc>
        <w:tc>
          <w:tcPr>
            <w:tcW w:type="dxa" w:w="1311"/>
          </w:tcPr>
          <w:p>
            <w:pPr>
              <w:spacing w:after="0"/>
              <w:jc w:val="right"/>
            </w:pPr>
            <w:r>
              <w:rPr>
                <w:sz w:val="16"/>
              </w:rPr>
              <w:t>69.5</w:t>
            </w:r>
          </w:p>
        </w:tc>
        <w:tc>
          <w:tcPr>
            <w:tcW w:type="dxa" w:w="1250"/>
          </w:tcPr>
          <w:p>
            <w:pPr>
              <w:spacing w:after="0"/>
              <w:jc w:val="right"/>
            </w:pPr>
            <w:r>
              <w:rPr>
                <w:sz w:val="16"/>
              </w:rPr>
              <w:t>77.4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27.7</w:t>
            </w:r>
          </w:p>
        </w:tc>
        <w:tc>
          <w:tcPr>
            <w:tcW w:type="dxa" w:w="1311"/>
          </w:tcPr>
          <w:p>
            <w:pPr>
              <w:spacing w:after="0"/>
              <w:jc w:val="right"/>
            </w:pPr>
            <w:r>
              <w:rPr>
                <w:sz w:val="16"/>
              </w:rPr>
              <w:t>46.1</w:t>
            </w:r>
          </w:p>
        </w:tc>
        <w:tc>
          <w:tcPr>
            <w:tcW w:type="dxa" w:w="1250"/>
          </w:tcPr>
          <w:p>
            <w:pPr>
              <w:spacing w:after="0"/>
              <w:jc w:val="right"/>
            </w:pPr>
            <w:r>
              <w:rPr>
                <w:sz w:val="16"/>
              </w:rPr>
              <w:t>79.2</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26.5</w:t>
            </w:r>
          </w:p>
        </w:tc>
        <w:tc>
          <w:tcPr>
            <w:tcW w:type="dxa" w:w="1311"/>
          </w:tcPr>
          <w:p>
            <w:pPr>
              <w:spacing w:after="0"/>
              <w:jc w:val="right"/>
            </w:pPr>
            <w:r>
              <w:rPr>
                <w:sz w:val="16"/>
              </w:rPr>
              <w:t>68.5</w:t>
            </w:r>
          </w:p>
        </w:tc>
        <w:tc>
          <w:tcPr>
            <w:tcW w:type="dxa" w:w="1250"/>
          </w:tcPr>
          <w:p>
            <w:pPr>
              <w:spacing w:after="0"/>
              <w:jc w:val="right"/>
            </w:pPr>
            <w:r>
              <w:rPr>
                <w:sz w:val="16"/>
              </w:rPr>
              <w:t>77.9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80.7</w:t>
            </w:r>
          </w:p>
        </w:tc>
        <w:tc>
          <w:tcPr>
            <w:tcW w:type="dxa" w:w="1311"/>
          </w:tcPr>
          <w:p>
            <w:pPr>
              <w:spacing w:after="0"/>
              <w:jc w:val="right"/>
            </w:pPr>
            <w:r>
              <w:rPr>
                <w:sz w:val="16"/>
              </w:rPr>
              <w:t>93.5</w:t>
            </w:r>
          </w:p>
        </w:tc>
        <w:tc>
          <w:tcPr>
            <w:tcW w:type="dxa" w:w="1250"/>
          </w:tcPr>
          <w:p>
            <w:pPr>
              <w:spacing w:after="0"/>
              <w:jc w:val="right"/>
            </w:pPr>
            <w:r>
              <w:rPr>
                <w:sz w:val="16"/>
              </w:rPr>
              <w:t>94.5</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34.3</w:t>
            </w:r>
          </w:p>
        </w:tc>
        <w:tc>
          <w:tcPr>
            <w:tcW w:type="dxa" w:w="1311"/>
          </w:tcPr>
          <w:p>
            <w:pPr>
              <w:spacing w:after="0"/>
              <w:jc w:val="right"/>
            </w:pPr>
            <w:r>
              <w:rPr>
                <w:sz w:val="16"/>
              </w:rPr>
              <w:t>50.6</w:t>
            </w:r>
          </w:p>
        </w:tc>
        <w:tc>
          <w:tcPr>
            <w:tcW w:type="dxa" w:w="1250"/>
          </w:tcPr>
          <w:p>
            <w:pPr>
              <w:spacing w:after="0"/>
              <w:jc w:val="right"/>
            </w:pPr>
            <w:r>
              <w:rPr>
                <w:sz w:val="16"/>
              </w:rPr>
              <w:t>76.0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21.5</w:t>
            </w:r>
          </w:p>
        </w:tc>
        <w:tc>
          <w:tcPr>
            <w:tcW w:type="dxa" w:w="1311"/>
          </w:tcPr>
          <w:p>
            <w:pPr>
              <w:spacing w:after="0"/>
              <w:jc w:val="right"/>
            </w:pPr>
            <w:r>
              <w:rPr>
                <w:sz w:val="16"/>
              </w:rPr>
              <w:t>33.0</w:t>
            </w:r>
          </w:p>
        </w:tc>
        <w:tc>
          <w:tcPr>
            <w:tcW w:type="dxa" w:w="1250"/>
          </w:tcPr>
          <w:p>
            <w:pPr>
              <w:spacing w:after="0"/>
              <w:jc w:val="right"/>
            </w:pPr>
            <w:r>
              <w:rPr>
                <w:sz w:val="16"/>
              </w:rPr>
              <w:t>64.1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6.6</w:t>
            </w:r>
          </w:p>
        </w:tc>
        <w:tc>
          <w:tcPr>
            <w:tcW w:type="dxa" w:w="1311"/>
          </w:tcPr>
          <w:p>
            <w:pPr>
              <w:spacing w:after="0"/>
              <w:jc w:val="right"/>
            </w:pPr>
            <w:r>
              <w:rPr>
                <w:sz w:val="16"/>
              </w:rPr>
              <w:t>12.7</w:t>
            </w:r>
          </w:p>
        </w:tc>
        <w:tc>
          <w:tcPr>
            <w:tcW w:type="dxa" w:w="1250"/>
          </w:tcPr>
          <w:p>
            <w:pPr>
              <w:spacing w:after="0"/>
              <w:jc w:val="right"/>
            </w:pPr>
            <w:r>
              <w:rPr>
                <w:sz w:val="16"/>
              </w:rPr>
              <w:t>28.4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47.9</w:t>
            </w:r>
          </w:p>
        </w:tc>
        <w:tc>
          <w:tcPr>
            <w:tcW w:type="dxa" w:w="1311"/>
          </w:tcPr>
          <w:p>
            <w:pPr>
              <w:spacing w:after="0"/>
              <w:jc w:val="right"/>
            </w:pPr>
            <w:r>
              <w:rPr>
                <w:sz w:val="16"/>
              </w:rPr>
              <w:t>59.5</w:t>
            </w:r>
          </w:p>
        </w:tc>
        <w:tc>
          <w:tcPr>
            <w:tcW w:type="dxa" w:w="1250"/>
          </w:tcPr>
          <w:p>
            <w:pPr>
              <w:spacing w:after="0"/>
              <w:jc w:val="right"/>
            </w:pPr>
            <w:r>
              <w:rPr>
                <w:sz w:val="16"/>
              </w:rPr>
              <w:t>66.3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81.0</w:t>
            </w:r>
          </w:p>
        </w:tc>
        <w:tc>
          <w:tcPr>
            <w:tcW w:type="dxa" w:w="1311"/>
          </w:tcPr>
          <w:p>
            <w:pPr>
              <w:spacing w:after="0"/>
              <w:jc w:val="right"/>
            </w:pPr>
            <w:r>
              <w:rPr>
                <w:sz w:val="16"/>
              </w:rPr>
              <w:t>91.4</w:t>
            </w:r>
          </w:p>
        </w:tc>
        <w:tc>
          <w:tcPr>
            <w:tcW w:type="dxa" w:w="1250"/>
          </w:tcPr>
          <w:p>
            <w:pPr>
              <w:spacing w:after="0"/>
              <w:jc w:val="right"/>
            </w:pPr>
            <w:r>
              <w:rPr>
                <w:sz w:val="16"/>
              </w:rPr>
              <w:t>97.2</w:t>
            </w:r>
          </w:p>
        </w:tc>
        <w:tc>
          <w:tcPr>
            <w:tcW w:type="dxa" w:w="6992"/>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Heat Wave: Agriculture is 76% of NRI's expected annual loss for this hazard in the county, so the tract range mostly reflects where crop and livestock value is.</w:t>
      </w:r>
    </w:p>
    <w:p>
      <w:pPr>
        <w:spacing w:after="40" w:before="0"/>
      </w:pPr>
      <w:r>
        <w:rPr>
          <w:sz w:val="15"/>
        </w:rPr>
        <w:t>Essex County's 3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Canaan town</w:t>
            </w:r>
          </w:p>
        </w:tc>
        <w:tc>
          <w:tcPr>
            <w:tcW w:type="dxa" w:w="812"/>
          </w:tcPr>
          <w:p>
            <w:pPr>
              <w:spacing w:after="0"/>
              <w:jc w:val="left"/>
            </w:pPr>
            <w:r>
              <w:rPr>
                <w:sz w:val="16"/>
              </w:rPr>
              <w:t>Town</w:t>
            </w:r>
          </w:p>
        </w:tc>
        <w:tc>
          <w:tcPr>
            <w:tcW w:type="dxa" w:w="3313"/>
          </w:tcPr>
          <w:p>
            <w:pPr>
              <w:spacing w:after="0"/>
              <w:jc w:val="left"/>
            </w:pPr>
            <w:r>
              <w:rPr>
                <w:sz w:val="16"/>
              </w:rPr>
              <w:t>Approved, expires 2029-06-26</w:t>
            </w:r>
          </w:p>
        </w:tc>
        <w:tc>
          <w:tcPr>
            <w:tcW w:type="dxa" w:w="2642"/>
          </w:tcPr>
          <w:p>
            <w:pPr>
              <w:spacing w:after="0"/>
              <w:jc w:val="right"/>
            </w:pPr>
            <w:r>
              <w:rPr>
                <w:sz w:val="16"/>
              </w:rPr>
              <w:t>FMA RL 0, SRL 0; any 0</w:t>
            </w:r>
          </w:p>
        </w:tc>
        <w:tc>
          <w:tcPr>
            <w:tcW w:type="dxa" w:w="2732"/>
          </w:tcPr>
          <w:p>
            <w:pPr>
              <w:spacing w:after="0"/>
              <w:jc w:val="right"/>
            </w:pPr>
            <w:r>
              <w:rPr>
                <w:sz w:val="16"/>
              </w:rPr>
              <w:t>$139,875.76</w:t>
            </w:r>
          </w:p>
        </w:tc>
        <w:tc>
          <w:tcPr>
            <w:tcW w:type="dxa" w:w="3090"/>
          </w:tcPr>
          <w:p>
            <w:pPr>
              <w:spacing w:after="0"/>
              <w:jc w:val="right"/>
            </w:pPr>
            <w:r>
              <w:rPr>
                <w:sz w:val="16"/>
              </w:rPr>
              <w:t>16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Essex County (National Risk Index exposure and expected annual loss; since-plan counts use Canaan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Essex County, county-level)"/>
        <w:tblDescription w:val="Hazard Plain table b2ab"/>
      </w:tblPr>
      <w:tblGrid>
        <w:gridCol w:w="1037"/>
        <w:gridCol w:w="1394"/>
        <w:gridCol w:w="1136"/>
        <w:gridCol w:w="1044"/>
        <w:gridCol w:w="1037"/>
        <w:gridCol w:w="1126"/>
        <w:gridCol w:w="989"/>
        <w:gridCol w:w="1048"/>
        <w:gridCol w:w="1212"/>
        <w:gridCol w:w="1102"/>
        <w:gridCol w:w="1341"/>
        <w:gridCol w:w="164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2"/>
            <w:shd w:val="clear" w:color="auto" w:fill="E8E8E8"/>
          </w:tcPr>
          <w:p>
            <w:pPr>
              <w:spacing w:after="0"/>
              <w:jc w:val="right"/>
            </w:pPr>
            <w:r>
              <w:rPr>
                <w:b/>
                <w:sz w:val="16"/>
              </w:rPr>
              <w:t>Storm Events damage since 2024-06-27</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9"/>
          </w:tcPr>
          <w:p>
            <w:pPr>
              <w:spacing w:after="0"/>
              <w:jc w:val="right"/>
            </w:pPr>
            <w:r>
              <w:rPr>
                <w:sz w:val="16"/>
              </w:rPr>
              <w:t>$458</w:t>
            </w:r>
          </w:p>
        </w:tc>
        <w:tc>
          <w:tcPr>
            <w:tcW w:type="dxa" w:w="1048"/>
          </w:tcPr>
          <w:p>
            <w:pPr>
              <w:spacing w:after="0"/>
              <w:jc w:val="right"/>
            </w:pP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989"/>
          </w:tcPr>
          <w:p>
            <w:pPr>
              <w:spacing w:after="0"/>
              <w:jc w:val="right"/>
            </w:pPr>
            <w:r>
              <w:rPr>
                <w:sz w:val="16"/>
              </w:rPr>
              <w:t>$378,956</w:t>
            </w:r>
          </w:p>
        </w:tc>
        <w:tc>
          <w:tcPr>
            <w:tcW w:type="dxa" w:w="1048"/>
          </w:tcPr>
          <w:p>
            <w:pPr>
              <w:spacing w:after="0"/>
              <w:jc w:val="right"/>
            </w:pPr>
            <w:r>
              <w:rPr>
                <w:sz w:val="16"/>
              </w:rPr>
              <w:t>under 0.0001%</w:t>
            </w:r>
          </w:p>
        </w:tc>
        <w:tc>
          <w:tcPr>
            <w:tcW w:type="dxa" w:w="1212"/>
          </w:tcPr>
          <w:p>
            <w:pPr>
              <w:spacing w:after="0"/>
              <w:jc w:val="right"/>
            </w:pPr>
          </w:p>
        </w:tc>
        <w:tc>
          <w:tcPr>
            <w:tcW w:type="dxa" w:w="1102"/>
          </w:tcPr>
          <w:p>
            <w:pPr>
              <w:spacing w:after="0"/>
              <w:jc w:val="right"/>
            </w:pPr>
            <w:r>
              <w:rPr>
                <w:sz w:val="16"/>
              </w:rPr>
              <w:t>$0</w:t>
            </w:r>
          </w:p>
        </w:tc>
        <w:tc>
          <w:tcPr>
            <w:tcW w:type="dxa" w:w="1341"/>
          </w:tcPr>
          <w:p>
            <w:pPr>
              <w:spacing w:after="0"/>
              <w:jc w:val="right"/>
            </w:pPr>
          </w:p>
        </w:tc>
        <w:tc>
          <w:tcPr>
            <w:tcW w:type="dxa" w:w="164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89"/>
          </w:tcPr>
          <w:p>
            <w:pPr>
              <w:spacing w:after="0"/>
              <w:jc w:val="right"/>
            </w:pPr>
            <w:r>
              <w:rPr>
                <w:sz w:val="16"/>
              </w:rPr>
              <w:t>n/a</w:t>
            </w:r>
          </w:p>
        </w:tc>
        <w:tc>
          <w:tcPr>
            <w:tcW w:type="dxa" w:w="1048"/>
          </w:tcPr>
          <w:p>
            <w:pPr>
              <w:spacing w:after="0"/>
              <w:jc w:val="right"/>
            </w:pP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6"/>
          </w:tcPr>
          <w:p>
            <w:pPr>
              <w:spacing w:after="0"/>
              <w:jc w:val="right"/>
            </w:pPr>
            <w:r>
              <w:rPr>
                <w:sz w:val="16"/>
              </w:rPr>
              <w:t>n/a</w:t>
            </w:r>
          </w:p>
        </w:tc>
        <w:tc>
          <w:tcPr>
            <w:tcW w:type="dxa" w:w="1044"/>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r>
              <w:rPr>
                <w:sz w:val="16"/>
              </w:rPr>
              <w:t>n/a</w:t>
            </w:r>
          </w:p>
        </w:tc>
        <w:tc>
          <w:tcPr>
            <w:tcW w:type="dxa" w:w="989"/>
          </w:tcPr>
          <w:p>
            <w:pPr>
              <w:spacing w:after="0"/>
              <w:jc w:val="right"/>
            </w:pPr>
            <w:r>
              <w:rPr>
                <w:sz w:val="16"/>
              </w:rPr>
              <w:t>$5,864</w:t>
            </w:r>
          </w:p>
        </w:tc>
        <w:tc>
          <w:tcPr>
            <w:tcW w:type="dxa" w:w="1048"/>
          </w:tcPr>
          <w:p>
            <w:pPr>
              <w:spacing w:after="0"/>
              <w:jc w:val="right"/>
            </w:pPr>
            <w:r>
              <w:rPr>
                <w:sz w:val="16"/>
              </w:rPr>
              <w:t>0.00126%</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989"/>
          </w:tcPr>
          <w:p>
            <w:pPr>
              <w:spacing w:after="0"/>
              <w:jc w:val="right"/>
            </w:pPr>
            <w:r>
              <w:rPr>
                <w:sz w:val="16"/>
              </w:rPr>
              <w:t>$1,991</w:t>
            </w:r>
          </w:p>
        </w:tc>
        <w:tc>
          <w:tcPr>
            <w:tcW w:type="dxa" w:w="1048"/>
          </w:tcPr>
          <w:p>
            <w:pPr>
              <w:spacing w:after="0"/>
              <w:jc w:val="right"/>
            </w:pPr>
            <w:r>
              <w:rPr>
                <w:sz w:val="16"/>
              </w:rPr>
              <w:t>under 0.0001%</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989"/>
          </w:tcPr>
          <w:p>
            <w:pPr>
              <w:spacing w:after="0"/>
              <w:jc w:val="right"/>
            </w:pPr>
            <w:r>
              <w:rPr>
                <w:sz w:val="16"/>
              </w:rPr>
              <w:t>$8,095</w:t>
            </w:r>
          </w:p>
        </w:tc>
        <w:tc>
          <w:tcPr>
            <w:tcW w:type="dxa" w:w="1048"/>
          </w:tcPr>
          <w:p>
            <w:pPr>
              <w:spacing w:after="0"/>
              <w:jc w:val="right"/>
            </w:pPr>
            <w:r>
              <w:rPr>
                <w:sz w:val="16"/>
              </w:rPr>
              <w:t>under 0.0001%</w:t>
            </w:r>
          </w:p>
        </w:tc>
        <w:tc>
          <w:tcPr>
            <w:tcW w:type="dxa" w:w="1212"/>
          </w:tcPr>
          <w:p>
            <w:pPr>
              <w:spacing w:after="0"/>
              <w:jc w:val="right"/>
            </w:pPr>
          </w:p>
        </w:tc>
        <w:tc>
          <w:tcPr>
            <w:tcW w:type="dxa" w:w="1102"/>
          </w:tcPr>
          <w:p>
            <w:pPr>
              <w:spacing w:after="0"/>
              <w:jc w:val="right"/>
            </w:pPr>
            <w:r>
              <w:rPr>
                <w:sz w:val="16"/>
              </w:rPr>
              <w:t>$0</w:t>
            </w:r>
          </w:p>
        </w:tc>
        <w:tc>
          <w:tcPr>
            <w:tcW w:type="dxa" w:w="1341"/>
          </w:tcPr>
          <w:p>
            <w:pPr>
              <w:spacing w:after="0"/>
              <w:jc w:val="right"/>
            </w:pPr>
          </w:p>
        </w:tc>
        <w:tc>
          <w:tcPr>
            <w:tcW w:type="dxa" w:w="164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989"/>
          </w:tcPr>
          <w:p>
            <w:pPr>
              <w:spacing w:after="0"/>
              <w:jc w:val="right"/>
            </w:pPr>
            <w:r>
              <w:rPr>
                <w:sz w:val="16"/>
              </w:rPr>
              <w:t>$3,188</w:t>
            </w:r>
          </w:p>
        </w:tc>
        <w:tc>
          <w:tcPr>
            <w:tcW w:type="dxa" w:w="1048"/>
          </w:tcPr>
          <w:p>
            <w:pPr>
              <w:spacing w:after="0"/>
              <w:jc w:val="right"/>
            </w:pPr>
            <w:r>
              <w:rPr>
                <w:sz w:val="16"/>
              </w:rPr>
              <w:t>0.00814%</w:t>
            </w:r>
          </w:p>
        </w:tc>
        <w:tc>
          <w:tcPr>
            <w:tcW w:type="dxa" w:w="1212"/>
          </w:tcPr>
          <w:p>
            <w:pPr>
              <w:spacing w:after="0"/>
              <w:jc w:val="right"/>
            </w:pPr>
          </w:p>
        </w:tc>
        <w:tc>
          <w:tcPr>
            <w:tcW w:type="dxa" w:w="1102"/>
          </w:tcPr>
          <w:p>
            <w:pPr>
              <w:spacing w:after="0"/>
              <w:jc w:val="right"/>
            </w:pPr>
          </w:p>
        </w:tc>
        <w:tc>
          <w:tcPr>
            <w:tcW w:type="dxa" w:w="1341"/>
          </w:tcPr>
          <w:p>
            <w:pPr>
              <w:spacing w:after="0"/>
              <w:jc w:val="right"/>
            </w:pPr>
            <w:r>
              <w:rPr>
                <w:sz w:val="16"/>
              </w:rPr>
              <w:t>no Public Assistance recorded (1 declaration)</w:t>
            </w:r>
          </w:p>
        </w:tc>
        <w:tc>
          <w:tcPr>
            <w:tcW w:type="dxa" w:w="164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r>
              <w:rPr>
                <w:sz w:val="16"/>
              </w:rPr>
              <w:t>n/a</w:t>
            </w:r>
          </w:p>
        </w:tc>
        <w:tc>
          <w:tcPr>
            <w:tcW w:type="dxa" w:w="989"/>
          </w:tcPr>
          <w:p>
            <w:pPr>
              <w:spacing w:after="0"/>
              <w:jc w:val="right"/>
            </w:pPr>
            <w:r>
              <w:rPr>
                <w:sz w:val="16"/>
              </w:rPr>
              <w:t>$790</w:t>
            </w:r>
          </w:p>
        </w:tc>
        <w:tc>
          <w:tcPr>
            <w:tcW w:type="dxa" w:w="1048"/>
          </w:tcPr>
          <w:p>
            <w:pPr>
              <w:spacing w:after="0"/>
              <w:jc w:val="right"/>
            </w:pPr>
            <w:r>
              <w:rPr>
                <w:sz w:val="16"/>
              </w:rPr>
              <w:t>0.0011%</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6"/>
          </w:tcPr>
          <w:p>
            <w:pPr>
              <w:spacing w:after="0"/>
              <w:jc w:val="right"/>
            </w:pPr>
            <w:r>
              <w:rPr>
                <w:sz w:val="16"/>
              </w:rPr>
              <w:t>$1,190,581</w:t>
            </w:r>
          </w:p>
        </w:tc>
        <w:tc>
          <w:tcPr>
            <w:tcW w:type="dxa" w:w="1044"/>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989"/>
          </w:tcPr>
          <w:p>
            <w:pPr>
              <w:spacing w:after="0"/>
              <w:jc w:val="right"/>
            </w:pPr>
            <w:r>
              <w:rPr>
                <w:sz w:val="16"/>
              </w:rPr>
              <w:t>$23,803</w:t>
            </w:r>
          </w:p>
        </w:tc>
        <w:tc>
          <w:tcPr>
            <w:tcW w:type="dxa" w:w="1048"/>
          </w:tcPr>
          <w:p>
            <w:pPr>
              <w:spacing w:after="0"/>
              <w:jc w:val="right"/>
            </w:pPr>
            <w:r>
              <w:rPr>
                <w:sz w:val="16"/>
              </w:rPr>
              <w:t>n/a (see note)</w:t>
            </w:r>
          </w:p>
        </w:tc>
        <w:tc>
          <w:tcPr>
            <w:tcW w:type="dxa" w:w="1212"/>
          </w:tcPr>
          <w:p>
            <w:pPr>
              <w:spacing w:after="0"/>
              <w:jc w:val="right"/>
            </w:pPr>
            <w:r>
              <w:rPr>
                <w:sz w:val="16"/>
              </w:rPr>
              <w:t>$475,000</w:t>
            </w:r>
          </w:p>
        </w:tc>
        <w:tc>
          <w:tcPr>
            <w:tcW w:type="dxa" w:w="1102"/>
          </w:tcPr>
          <w:p>
            <w:pPr>
              <w:spacing w:after="0"/>
              <w:jc w:val="right"/>
            </w:pPr>
          </w:p>
        </w:tc>
        <w:tc>
          <w:tcPr>
            <w:tcW w:type="dxa" w:w="1341"/>
          </w:tcPr>
          <w:p>
            <w:pPr>
              <w:spacing w:after="0"/>
              <w:jc w:val="right"/>
            </w:pPr>
            <w:r>
              <w:rPr>
                <w:sz w:val="16"/>
              </w:rPr>
              <w:t>$1,920,656.16</w:t>
            </w:r>
          </w:p>
        </w:tc>
        <w:tc>
          <w:tcPr>
            <w:tcW w:type="dxa" w:w="164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6"/>
          </w:tcPr>
          <w:p>
            <w:pPr>
              <w:spacing w:after="0"/>
              <w:jc w:val="right"/>
            </w:pPr>
            <w:r>
              <w:rPr>
                <w:sz w:val="16"/>
              </w:rPr>
              <w:t>n/a</w:t>
            </w:r>
          </w:p>
        </w:tc>
        <w:tc>
          <w:tcPr>
            <w:tcW w:type="dxa" w:w="1044"/>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r>
              <w:rPr>
                <w:sz w:val="16"/>
              </w:rPr>
              <w:t>n/a</w:t>
            </w:r>
          </w:p>
        </w:tc>
        <w:tc>
          <w:tcPr>
            <w:tcW w:type="dxa" w:w="989"/>
          </w:tcPr>
          <w:p>
            <w:pPr>
              <w:spacing w:after="0"/>
              <w:jc w:val="right"/>
            </w:pPr>
            <w:r>
              <w:rPr>
                <w:sz w:val="16"/>
              </w:rPr>
              <w:t>$2,455</w:t>
            </w:r>
          </w:p>
        </w:tc>
        <w:tc>
          <w:tcPr>
            <w:tcW w:type="dxa" w:w="1048"/>
          </w:tcPr>
          <w:p>
            <w:pPr>
              <w:spacing w:after="0"/>
              <w:jc w:val="right"/>
            </w:pPr>
            <w:r>
              <w:rPr>
                <w:sz w:val="16"/>
              </w:rPr>
              <w:t>0.000958%</w:t>
            </w:r>
          </w:p>
        </w:tc>
        <w:tc>
          <w:tcPr>
            <w:tcW w:type="dxa" w:w="1212"/>
          </w:tcPr>
          <w:p>
            <w:pPr>
              <w:spacing w:after="0"/>
              <w:jc w:val="right"/>
            </w:pPr>
          </w:p>
        </w:tc>
        <w:tc>
          <w:tcPr>
            <w:tcW w:type="dxa" w:w="1102"/>
          </w:tcPr>
          <w:p>
            <w:pPr>
              <w:spacing w:after="0"/>
              <w:jc w:val="right"/>
            </w:pPr>
          </w:p>
        </w:tc>
        <w:tc>
          <w:tcPr>
            <w:tcW w:type="dxa" w:w="1341"/>
          </w:tcPr>
          <w:p>
            <w:pPr>
              <w:spacing w:after="0"/>
              <w:jc w:val="right"/>
            </w:pPr>
            <w:r>
              <w:rPr>
                <w:sz w:val="16"/>
              </w:rPr>
              <w:t>$1,920,656.16</w:t>
            </w:r>
          </w:p>
        </w:tc>
        <w:tc>
          <w:tcPr>
            <w:tcW w:type="dxa" w:w="164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r>
              <w:rPr>
                <w:sz w:val="16"/>
              </w:rPr>
              <w:t>n/a</w:t>
            </w:r>
          </w:p>
        </w:tc>
        <w:tc>
          <w:tcPr>
            <w:tcW w:type="dxa" w:w="989"/>
          </w:tcPr>
          <w:p>
            <w:pPr>
              <w:spacing w:after="0"/>
              <w:jc w:val="right"/>
            </w:pPr>
            <w:r>
              <w:rPr>
                <w:sz w:val="16"/>
              </w:rPr>
              <w:t>$39,573</w:t>
            </w:r>
          </w:p>
        </w:tc>
        <w:tc>
          <w:tcPr>
            <w:tcW w:type="dxa" w:w="1048"/>
          </w:tcPr>
          <w:p>
            <w:pPr>
              <w:spacing w:after="0"/>
              <w:jc w:val="right"/>
            </w:pPr>
            <w:r>
              <w:rPr>
                <w:sz w:val="16"/>
              </w:rPr>
              <w:t>0.000254%</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989"/>
          </w:tcPr>
          <w:p>
            <w:pPr>
              <w:spacing w:after="0"/>
              <w:jc w:val="right"/>
            </w:pPr>
            <w:r>
              <w:rPr>
                <w:sz w:val="16"/>
              </w:rPr>
              <w:t>$21,375</w:t>
            </w:r>
          </w:p>
        </w:tc>
        <w:tc>
          <w:tcPr>
            <w:tcW w:type="dxa" w:w="1048"/>
          </w:tcPr>
          <w:p>
            <w:pPr>
              <w:spacing w:after="0"/>
              <w:jc w:val="right"/>
            </w:pPr>
            <w:r>
              <w:rPr>
                <w:sz w:val="16"/>
              </w:rPr>
              <w:t>0.000986%</w:t>
            </w:r>
          </w:p>
        </w:tc>
        <w:tc>
          <w:tcPr>
            <w:tcW w:type="dxa" w:w="1212"/>
          </w:tcPr>
          <w:p>
            <w:pPr>
              <w:spacing w:after="0"/>
              <w:jc w:val="right"/>
            </w:pPr>
          </w:p>
        </w:tc>
        <w:tc>
          <w:tcPr>
            <w:tcW w:type="dxa" w:w="1102"/>
          </w:tcPr>
          <w:p>
            <w:pPr>
              <w:spacing w:after="0"/>
              <w:jc w:val="right"/>
            </w:pPr>
            <w:r>
              <w:rPr>
                <w:sz w:val="16"/>
              </w:rPr>
              <w:t>$20,000</w:t>
            </w:r>
          </w:p>
        </w:tc>
        <w:tc>
          <w:tcPr>
            <w:tcW w:type="dxa" w:w="1341"/>
          </w:tcPr>
          <w:p>
            <w:pPr>
              <w:spacing w:after="0"/>
              <w:jc w:val="right"/>
            </w:pPr>
          </w:p>
        </w:tc>
        <w:tc>
          <w:tcPr>
            <w:tcW w:type="dxa" w:w="1645"/>
          </w:tcPr>
          <w:p>
            <w:pPr>
              <w:spacing w:after="0"/>
              <w:jc w:val="left"/>
            </w:pPr>
            <w:r>
              <w:rPr>
                <w:sz w:val="16"/>
              </w:rPr>
              <w:t>Storm Events damage since the plan includes 1 zone-level High Wind record ($10,000) and 1 zone-level Strong Wind record ($10,000):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989"/>
          </w:tcPr>
          <w:p>
            <w:pPr>
              <w:spacing w:after="0"/>
              <w:jc w:val="right"/>
            </w:pPr>
            <w:r>
              <w:rPr>
                <w:sz w:val="16"/>
              </w:rPr>
              <w:t>$18,288</w:t>
            </w:r>
          </w:p>
        </w:tc>
        <w:tc>
          <w:tcPr>
            <w:tcW w:type="dxa" w:w="1048"/>
          </w:tcPr>
          <w:p>
            <w:pPr>
              <w:spacing w:after="0"/>
              <w:jc w:val="right"/>
            </w:pPr>
            <w:r>
              <w:rPr>
                <w:sz w:val="16"/>
              </w:rPr>
              <w:t>0.000259%</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6"/>
          </w:tcPr>
          <w:p>
            <w:pPr>
              <w:spacing w:after="0"/>
              <w:jc w:val="right"/>
            </w:pPr>
            <w:r>
              <w:rPr>
                <w:sz w:val="16"/>
              </w:rPr>
              <w:t>$12,175,427</w:t>
            </w:r>
          </w:p>
        </w:tc>
        <w:tc>
          <w:tcPr>
            <w:tcW w:type="dxa" w:w="1044"/>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989"/>
          </w:tcPr>
          <w:p>
            <w:pPr>
              <w:spacing w:after="0"/>
              <w:jc w:val="right"/>
            </w:pPr>
            <w:r>
              <w:rPr>
                <w:sz w:val="16"/>
              </w:rPr>
              <w:t>$112</w:t>
            </w:r>
          </w:p>
        </w:tc>
        <w:tc>
          <w:tcPr>
            <w:tcW w:type="dxa" w:w="1048"/>
          </w:tcPr>
          <w:p>
            <w:pPr>
              <w:spacing w:after="0"/>
              <w:jc w:val="right"/>
            </w:pPr>
            <w:r>
              <w:rPr>
                <w:sz w:val="16"/>
              </w:rPr>
              <w:t>0.000111%</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989"/>
          </w:tcPr>
          <w:p>
            <w:pPr>
              <w:spacing w:after="0"/>
              <w:jc w:val="right"/>
            </w:pPr>
            <w:r>
              <w:rPr>
                <w:sz w:val="16"/>
              </w:rPr>
              <w:t>$47,270</w:t>
            </w:r>
          </w:p>
        </w:tc>
        <w:tc>
          <w:tcPr>
            <w:tcW w:type="dxa" w:w="1048"/>
          </w:tcPr>
          <w:p>
            <w:pPr>
              <w:spacing w:after="0"/>
              <w:jc w:val="right"/>
            </w:pPr>
            <w:r>
              <w:rPr>
                <w:sz w:val="16"/>
              </w:rPr>
              <w:t>0.00101%</w:t>
            </w:r>
          </w:p>
        </w:tc>
        <w:tc>
          <w:tcPr>
            <w:tcW w:type="dxa" w:w="1212"/>
          </w:tcPr>
          <w:p>
            <w:pPr>
              <w:spacing w:after="0"/>
              <w:jc w:val="right"/>
            </w:pPr>
          </w:p>
        </w:tc>
        <w:tc>
          <w:tcPr>
            <w:tcW w:type="dxa" w:w="1102"/>
          </w:tcPr>
          <w:p>
            <w:pPr>
              <w:spacing w:after="0"/>
              <w:jc w:val="right"/>
            </w:pPr>
            <w:r>
              <w:rPr>
                <w:sz w:val="16"/>
              </w:rPr>
              <w:t>$0</w:t>
            </w:r>
          </w:p>
        </w:tc>
        <w:tc>
          <w:tcPr>
            <w:tcW w:type="dxa" w:w="1341"/>
          </w:tcPr>
          <w:p>
            <w:pPr>
              <w:spacing w:after="0"/>
              <w:jc w:val="right"/>
            </w:pPr>
          </w:p>
        </w:tc>
        <w:tc>
          <w:tcPr>
            <w:tcW w:type="dxa" w:w="16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2024-06-27 (Storm Events through 2026-06-30): 6 county-coded records, 6 with a damage value recorded (including $0), $475,000; 24 zone-level records, 24 with a damage value recorded (including $0), $20,000 reported for the zone; Public Assistance: $1,920,656.16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Essex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Essex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Essex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Canaan town</w:t>
            </w:r>
          </w:p>
        </w:tc>
        <w:tc>
          <w:tcPr>
            <w:tcW w:type="dxa" w:w="1652"/>
          </w:tcPr>
          <w:p>
            <w:pPr>
              <w:spacing w:after="0"/>
              <w:jc w:val="left"/>
            </w:pPr>
            <w:r>
              <w:rPr>
                <w:sz w:val="16"/>
              </w:rPr>
              <w:t>500046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Canaan town, VT: risk-assessment baseline packet, release 2026-10 (data as of 2026-09-30; Town FIPS 5000911800). Automated baseline. </w:t>
      </w:r>
      <w:hyperlink r:id="rId16">
        <w:r>
          <w:rPr>
            <w:color w:val="1F4E99"/>
            <w:sz w:val="17"/>
            <w:u w:val="single"/>
          </w:rPr>
          <w:t>https://hazardplain.org/vt/5000911800/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hazard-plain_2026-10_VT_5000911800.docx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Canaan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9118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Canaan town, VT: Risk-assessment baseline packet</dc:title>
  <dc:subject>Hazard Plain release 2026-10, as of 2026-09-30. Automated baseline</dc:subject>
  <dc:creator>Hazard Plain</dc:creator>
  <cp:keywords>Hazard Plain; hazard mitigation; risk assessment; 5000911800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