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Sandgate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5000362875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2030-04-22. Plan: Town of Sandgate Hazard Mitigation Plan (FEMA plan 110724), approved 2025-04-23.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Bennington County data (county FIPS 50003; each heading says so); the plan clock, B1-f and B2-c are for Sandgate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2025-04-23: no new hazard declaration and 36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5000362875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2030-04-22</w:t>
      </w:r>
    </w:p>
    <w:p>
      <w:pPr>
        <w:keepNext/>
        <w:spacing w:after="40" w:before="0"/>
      </w:pPr>
      <w:r>
        <w:rPr>
          <w:b/>
        </w:rPr>
        <w:t xml:space="preserve">Plan: </w:t>
      </w:r>
      <w:r>
        <w:rPr/>
        <w:t>Town of Sandgate Hazard Mitigation Plan (FEMA plan 110724)</w:t>
      </w:r>
    </w:p>
    <w:p>
      <w:pPr>
        <w:keepNext/>
        <w:spacing w:after="40" w:before="0"/>
      </w:pPr>
      <w:r>
        <w:rPr>
          <w:b/>
        </w:rPr>
        <w:t xml:space="preserve">Approved: </w:t>
      </w:r>
      <w:r>
        <w:rPr/>
        <w:t>2025-04-23</w:t>
      </w:r>
    </w:p>
    <w:p>
      <w:pPr>
        <w:keepNext/>
        <w:spacing w:after="40" w:before="0"/>
      </w:pPr>
      <w:r>
        <w:rPr>
          <w:b/>
        </w:rPr>
        <w:t xml:space="preserve">Days to expiry: </w:t>
      </w:r>
      <w:r>
        <w:rPr/>
        <w:t>1,300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29"/>
        <w:gridCol w:w="710"/>
        <w:gridCol w:w="2895"/>
        <w:gridCol w:w="5828"/>
        <w:gridCol w:w="1135"/>
        <w:gridCol w:w="1135"/>
        <w:gridCol w:w="979"/>
      </w:tblGrid>
      <w:tr>
        <w:trPr>
          <w:cantSplit/>
          <w:tblHeader/>
        </w:trPr>
        <w:tc>
          <w:tcPr>
            <w:tcW w:type="dxa" w:w="1429"/>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Status</w:t>
            </w:r>
          </w:p>
        </w:tc>
        <w:tc>
          <w:tcPr>
            <w:tcW w:type="dxa" w:w="5828"/>
            <w:shd w:val="clear" w:color="auto" w:fill="E8E8E8"/>
          </w:tcPr>
          <w:p>
            <w:pPr>
              <w:spacing w:after="0"/>
              <w:jc w:val="left"/>
            </w:pPr>
            <w:r>
              <w:rPr>
                <w:b/>
                <w:sz w:val="16"/>
              </w:rPr>
              <w:t>Plan</w:t>
            </w:r>
          </w:p>
        </w:tc>
        <w:tc>
          <w:tcPr>
            <w:tcW w:type="dxa" w:w="1135"/>
            <w:shd w:val="clear" w:color="auto" w:fill="E8E8E8"/>
          </w:tcPr>
          <w:p>
            <w:pPr>
              <w:spacing w:after="0"/>
              <w:jc w:val="left"/>
            </w:pPr>
            <w:r>
              <w:rPr>
                <w:b/>
                <w:sz w:val="16"/>
              </w:rPr>
              <w:t>Approved</w:t>
            </w:r>
          </w:p>
        </w:tc>
        <w:tc>
          <w:tcPr>
            <w:tcW w:type="dxa" w:w="1135"/>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29"/>
          </w:tcPr>
          <w:p>
            <w:pPr>
              <w:spacing w:after="0"/>
              <w:jc w:val="left"/>
            </w:pPr>
            <w:r>
              <w:rPr>
                <w:sz w:val="16"/>
              </w:rPr>
              <w:t>Sandgate town</w:t>
            </w:r>
          </w:p>
        </w:tc>
        <w:tc>
          <w:tcPr>
            <w:tcW w:type="dxa" w:w="710"/>
          </w:tcPr>
          <w:p>
            <w:pPr>
              <w:spacing w:after="0"/>
              <w:jc w:val="left"/>
            </w:pPr>
            <w:r>
              <w:rPr>
                <w:sz w:val="16"/>
              </w:rPr>
              <w:t>Town</w:t>
            </w:r>
          </w:p>
        </w:tc>
        <w:tc>
          <w:tcPr>
            <w:tcW w:type="dxa" w:w="2895"/>
          </w:tcPr>
          <w:p>
            <w:pPr>
              <w:spacing w:after="0"/>
              <w:jc w:val="left"/>
            </w:pPr>
            <w:r>
              <w:rPr>
                <w:sz w:val="16"/>
              </w:rPr>
              <w:t>Approved, expires 2030-04-22</w:t>
            </w:r>
          </w:p>
        </w:tc>
        <w:tc>
          <w:tcPr>
            <w:tcW w:type="dxa" w:w="5828"/>
          </w:tcPr>
          <w:p>
            <w:pPr>
              <w:spacing w:after="0"/>
              <w:jc w:val="left"/>
            </w:pPr>
            <w:r>
              <w:rPr>
                <w:sz w:val="16"/>
              </w:rPr>
              <w:t>Town of Sandgate Hazard Mitigation Plan (FEMA plan 110724)</w:t>
            </w:r>
          </w:p>
        </w:tc>
        <w:tc>
          <w:tcPr>
            <w:tcW w:type="dxa" w:w="1135"/>
          </w:tcPr>
          <w:p>
            <w:pPr>
              <w:spacing w:after="0"/>
              <w:jc w:val="left"/>
            </w:pPr>
            <w:r>
              <w:rPr>
                <w:sz w:val="16"/>
              </w:rPr>
              <w:t>2025-04-23</w:t>
            </w:r>
          </w:p>
        </w:tc>
        <w:tc>
          <w:tcPr>
            <w:tcW w:type="dxa" w:w="1135"/>
          </w:tcPr>
          <w:p>
            <w:pPr>
              <w:spacing w:after="0"/>
              <w:jc w:val="left"/>
            </w:pPr>
            <w:r>
              <w:rPr>
                <w:sz w:val="16"/>
              </w:rPr>
              <w:t>2030-04-22</w:t>
            </w:r>
          </w:p>
        </w:tc>
        <w:tc>
          <w:tcPr>
            <w:tcW w:type="dxa" w:w="979"/>
          </w:tcPr>
          <w:p>
            <w:pPr>
              <w:spacing w:after="0"/>
              <w:jc w:val="right"/>
            </w:pPr>
            <w:r>
              <w:rPr>
                <w:sz w:val="16"/>
              </w:rPr>
              <w:t>1,300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Bennington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Bennington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Bennington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719"/>
        <w:gridCol w:w="1901"/>
        <w:gridCol w:w="1549"/>
        <w:gridCol w:w="1592"/>
        <w:gridCol w:w="1884"/>
        <w:gridCol w:w="1856"/>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Where in the county</w:t>
            </w:r>
          </w:p>
        </w:tc>
        <w:tc>
          <w:tcPr>
            <w:tcW w:type="dxa" w:w="1856"/>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823"/>
          </w:tcPr>
          <w:p>
            <w:pPr>
              <w:spacing w:after="0"/>
              <w:jc w:val="left"/>
            </w:pPr>
            <w:r>
              <w:rPr>
                <w:sz w:val="16"/>
              </w:rPr>
              <w:t>none (count and damage only)</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719"/>
          </w:tcPr>
          <w:p>
            <w:pPr>
              <w:spacing w:after="0"/>
              <w:jc w:val="right"/>
            </w:pPr>
            <w:r>
              <w:rPr>
                <w:sz w:val="16"/>
              </w:rPr>
              <w:t>54 records, 2000 to 2026 (54 zone-level)</w:t>
            </w:r>
          </w:p>
        </w:tc>
        <w:tc>
          <w:tcPr>
            <w:tcW w:type="dxa" w:w="1901"/>
          </w:tcPr>
          <w:p>
            <w:pPr>
              <w:spacing w:after="0"/>
              <w:jc w:val="left"/>
            </w:pPr>
            <w:r>
              <w:rPr>
                <w:sz w:val="16"/>
              </w:rPr>
              <w:t>1 day to 4 days (median 2 days); 47 with a recorded value</w:t>
            </w:r>
          </w:p>
        </w:tc>
        <w:tc>
          <w:tcPr>
            <w:tcW w:type="dxa" w:w="1549"/>
          </w:tcPr>
          <w:p>
            <w:pPr>
              <w:spacing w:after="0"/>
              <w:jc w:val="left"/>
            </w:pPr>
            <w:r>
              <w:rPr>
                <w:sz w:val="16"/>
              </w:rPr>
              <w:t>4 consecutive days, 2026-01-29 to 2026-02-01,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719"/>
          </w:tcPr>
          <w:p>
            <w:pPr>
              <w:spacing w:after="0"/>
              <w:jc w:val="right"/>
            </w:pPr>
            <w:r>
              <w:rPr>
                <w:sz w:val="16"/>
              </w:rPr>
              <w:t>18 records, 2002 to 2023 (18 zone-level)</w:t>
            </w:r>
          </w:p>
        </w:tc>
        <w:tc>
          <w:tcPr>
            <w:tcW w:type="dxa" w:w="1901"/>
          </w:tcPr>
          <w:p>
            <w:pPr>
              <w:spacing w:after="0"/>
              <w:jc w:val="left"/>
            </w:pPr>
          </w:p>
        </w:tc>
        <w:tc>
          <w:tcPr>
            <w:tcW w:type="dxa" w:w="1549"/>
          </w:tcPr>
          <w:p>
            <w:pPr>
              <w:spacing w:after="0"/>
              <w:jc w:val="left"/>
            </w:pPr>
            <w:r>
              <w:rPr>
                <w:sz w:val="16"/>
              </w:rPr>
              <w:t>No crop damage reported in 18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719"/>
          </w:tcPr>
          <w:p>
            <w:pPr>
              <w:spacing w:after="0"/>
              <w:jc w:val="right"/>
            </w:pPr>
            <w:r>
              <w:rPr>
                <w:sz w:val="16"/>
              </w:rPr>
              <w:t>6 records, 1999 to 2025 (6 zone-level)</w:t>
            </w:r>
          </w:p>
        </w:tc>
        <w:tc>
          <w:tcPr>
            <w:tcW w:type="dxa" w:w="1901"/>
          </w:tcPr>
          <w:p>
            <w:pPr>
              <w:spacing w:after="0"/>
              <w:jc w:val="left"/>
            </w:pPr>
            <w:r>
              <w:rPr>
                <w:sz w:val="16"/>
              </w:rPr>
              <w:t>30 days to 43 days (median 35 days); 3 with a recorded value</w:t>
            </w:r>
          </w:p>
        </w:tc>
        <w:tc>
          <w:tcPr>
            <w:tcW w:type="dxa" w:w="1549"/>
          </w:tcPr>
          <w:p>
            <w:pPr>
              <w:spacing w:after="0"/>
              <w:jc w:val="left"/>
            </w:pPr>
            <w:r>
              <w:rPr>
                <w:sz w:val="16"/>
              </w:rPr>
              <w:t>43 days (about 1.4 months), 2025-09-23 to 2025-11-04, a run of 3 consecutive Storm Events drought records,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719"/>
          </w:tcPr>
          <w:p>
            <w:pPr>
              <w:spacing w:after="0"/>
              <w:jc w:val="right"/>
            </w:pPr>
            <w:r>
              <w:rPr>
                <w:sz w:val="16"/>
              </w:rPr>
              <w:t>55 records, 1960 to 2024</w:t>
            </w:r>
          </w:p>
        </w:tc>
        <w:tc>
          <w:tcPr>
            <w:tcW w:type="dxa" w:w="1901"/>
          </w:tcPr>
          <w:p>
            <w:pPr>
              <w:spacing w:after="0"/>
              <w:jc w:val="left"/>
            </w:pPr>
            <w:r>
              <w:rPr>
                <w:sz w:val="16"/>
              </w:rPr>
              <w:t>0.75 in to 3.25 in (median 1 in); 55 with a recorded value</w:t>
            </w:r>
          </w:p>
        </w:tc>
        <w:tc>
          <w:tcPr>
            <w:tcW w:type="dxa" w:w="1549"/>
          </w:tcPr>
          <w:p>
            <w:pPr>
              <w:spacing w:after="0"/>
              <w:jc w:val="left"/>
            </w:pPr>
            <w:r>
              <w:rPr>
                <w:sz w:val="16"/>
              </w:rPr>
              <w:t>3.25 in hail, 2011-06-01</w:t>
            </w:r>
          </w:p>
        </w:tc>
        <w:tc>
          <w:tcPr>
            <w:tcW w:type="dxa" w:w="1592"/>
          </w:tcPr>
          <w:p>
            <w:pPr>
              <w:spacing w:after="0"/>
              <w:jc w:val="left"/>
            </w:pPr>
            <w:r>
              <w:rPr>
                <w:sz w:val="16"/>
              </w:rPr>
              <w:t>Hail, 1998-05-31, $20,000 property; crops not reported (1998 dollars)</w:t>
            </w:r>
          </w:p>
        </w:tc>
        <w:tc>
          <w:tcPr>
            <w:tcW w:type="dxa" w:w="1884"/>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856"/>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719"/>
          </w:tcPr>
          <w:p>
            <w:pPr>
              <w:spacing w:after="0"/>
              <w:jc w:val="right"/>
            </w:pPr>
            <w:r>
              <w:rPr>
                <w:sz w:val="16"/>
              </w:rPr>
              <w:t>23 records, 1998 to 2025 (23 zone-level)</w:t>
            </w:r>
          </w:p>
        </w:tc>
        <w:tc>
          <w:tcPr>
            <w:tcW w:type="dxa" w:w="1901"/>
          </w:tcPr>
          <w:p>
            <w:pPr>
              <w:spacing w:after="0"/>
              <w:jc w:val="left"/>
            </w:pPr>
            <w:r>
              <w:rPr>
                <w:sz w:val="16"/>
              </w:rPr>
              <w:t>1 day to 5 days (median 1.5 days); 18 with a recorded value</w:t>
            </w:r>
          </w:p>
        </w:tc>
        <w:tc>
          <w:tcPr>
            <w:tcW w:type="dxa" w:w="1549"/>
          </w:tcPr>
          <w:p>
            <w:pPr>
              <w:spacing w:after="0"/>
              <w:jc w:val="left"/>
            </w:pPr>
            <w:r>
              <w:rPr>
                <w:sz w:val="16"/>
              </w:rPr>
              <w:t>5 consecutive days, 2018-07-01 to 2018-07-05,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719"/>
          </w:tcPr>
          <w:p>
            <w:pPr>
              <w:spacing w:after="0"/>
              <w:jc w:val="right"/>
            </w:pPr>
            <w:r>
              <w:rPr>
                <w:sz w:val="16"/>
              </w:rPr>
              <w:t>1 record, 2011 (1 zone-level)</w:t>
            </w:r>
          </w:p>
        </w:tc>
        <w:tc>
          <w:tcPr>
            <w:tcW w:type="dxa" w:w="1901"/>
          </w:tcPr>
          <w:p>
            <w:pPr>
              <w:spacing w:after="0"/>
              <w:jc w:val="left"/>
            </w:pPr>
          </w:p>
        </w:tc>
        <w:tc>
          <w:tcPr>
            <w:tcW w:type="dxa" w:w="1549"/>
          </w:tcPr>
          <w:p>
            <w:pPr>
              <w:spacing w:after="0"/>
              <w:jc w:val="left"/>
            </w:pPr>
            <w:r>
              <w:rPr>
                <w:sz w:val="16"/>
              </w:rPr>
              <w:t>Strongest recorded: Tropical Storm record, 2011-08-28, $0 property; $0 crops (2011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719"/>
          </w:tcPr>
          <w:p>
            <w:pPr>
              <w:spacing w:after="0"/>
              <w:jc w:val="right"/>
            </w:pPr>
            <w:r>
              <w:rPr>
                <w:sz w:val="16"/>
              </w:rPr>
              <w:t>3 records, 2007 to 2025 (3 zone-level)</w:t>
            </w:r>
          </w:p>
        </w:tc>
        <w:tc>
          <w:tcPr>
            <w:tcW w:type="dxa" w:w="1901"/>
          </w:tcPr>
          <w:p>
            <w:pPr>
              <w:spacing w:after="0"/>
              <w:jc w:val="left"/>
            </w:pPr>
          </w:p>
        </w:tc>
        <w:tc>
          <w:tcPr>
            <w:tcW w:type="dxa" w:w="1549"/>
          </w:tcPr>
          <w:p>
            <w:pPr>
              <w:spacing w:after="0"/>
              <w:jc w:val="left"/>
            </w:pPr>
            <w:r>
              <w:rPr>
                <w:sz w:val="16"/>
              </w:rPr>
              <w:t>No damage reported in 3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719"/>
          </w:tcPr>
          <w:p>
            <w:pPr>
              <w:spacing w:after="0"/>
              <w:jc w:val="right"/>
            </w:pPr>
            <w:r>
              <w:rPr>
                <w:sz w:val="16"/>
              </w:rPr>
              <w:t>77 records, 1996 to 2023 (23 zone-level)</w:t>
            </w:r>
          </w:p>
        </w:tc>
        <w:tc>
          <w:tcPr>
            <w:tcW w:type="dxa" w:w="1901"/>
          </w:tcPr>
          <w:p>
            <w:pPr>
              <w:spacing w:after="0"/>
              <w:jc w:val="left"/>
            </w:pPr>
          </w:p>
        </w:tc>
        <w:tc>
          <w:tcPr>
            <w:tcW w:type="dxa" w:w="1549"/>
          </w:tcPr>
          <w:p>
            <w:pPr>
              <w:spacing w:after="0"/>
              <w:jc w:val="left"/>
            </w:pPr>
            <w:r>
              <w:rPr>
                <w:sz w:val="16"/>
              </w:rPr>
              <w:t>Flash Flood, 1999-09-16, $476,000 property; crops not reported (1999 dollars)</w:t>
            </w:r>
          </w:p>
        </w:tc>
        <w:tc>
          <w:tcPr>
            <w:tcW w:type="dxa" w:w="1592"/>
          </w:tcPr>
          <w:p>
            <w:pPr>
              <w:spacing w:after="0"/>
              <w:jc w:val="left"/>
            </w:pPr>
          </w:p>
        </w:tc>
        <w:tc>
          <w:tcPr>
            <w:tcW w:type="dxa" w:w="1884"/>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719"/>
          </w:tcPr>
          <w:p>
            <w:pPr>
              <w:spacing w:after="0"/>
              <w:jc w:val="right"/>
            </w:pPr>
            <w:r>
              <w:rPr>
                <w:sz w:val="16"/>
              </w:rPr>
              <w:t>1 record, 2019</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Event records naming places in the county: Arlington town (1 record).</w:t>
            </w:r>
          </w:p>
        </w:tc>
        <w:tc>
          <w:tcPr>
            <w:tcW w:type="dxa" w:w="1856"/>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719"/>
          </w:tcPr>
          <w:p>
            <w:pPr>
              <w:spacing w:after="0"/>
              <w:jc w:val="right"/>
            </w:pPr>
            <w:r>
              <w:rPr>
                <w:sz w:val="16"/>
              </w:rPr>
              <w:t>5 records, 2000 to 2021</w:t>
            </w:r>
          </w:p>
        </w:tc>
        <w:tc>
          <w:tcPr>
            <w:tcW w:type="dxa" w:w="1901"/>
          </w:tcPr>
          <w:p>
            <w:pPr>
              <w:spacing w:after="0"/>
              <w:jc w:val="left"/>
            </w:pPr>
          </w:p>
        </w:tc>
        <w:tc>
          <w:tcPr>
            <w:tcW w:type="dxa" w:w="1549"/>
          </w:tcPr>
          <w:p>
            <w:pPr>
              <w:spacing w:after="0"/>
              <w:jc w:val="left"/>
            </w:pPr>
            <w:r>
              <w:rPr>
                <w:sz w:val="16"/>
              </w:rPr>
              <w:t>Lightning, 2007-07-27, $750,000 property; $0 crops (2007 dollars)</w:t>
            </w:r>
          </w:p>
        </w:tc>
        <w:tc>
          <w:tcPr>
            <w:tcW w:type="dxa" w:w="1592"/>
          </w:tcPr>
          <w:p>
            <w:pPr>
              <w:spacing w:after="0"/>
              <w:jc w:val="left"/>
            </w:pPr>
          </w:p>
        </w:tc>
        <w:tc>
          <w:tcPr>
            <w:tcW w:type="dxa" w:w="1884"/>
          </w:tcPr>
          <w:p>
            <w:pPr>
              <w:spacing w:after="0"/>
              <w:jc w:val="left"/>
            </w:pPr>
            <w:r>
              <w:rPr>
                <w:sz w:val="16"/>
              </w:rPr>
              <w:t>Event records naming places in the county: Bennington town (4 records), North Bennington village (1 record), Woodford town (1 record).</w:t>
            </w:r>
          </w:p>
        </w:tc>
        <w:tc>
          <w:tcPr>
            <w:tcW w:type="dxa" w:w="1856"/>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719"/>
          </w:tcPr>
          <w:p>
            <w:pPr>
              <w:spacing w:after="0"/>
              <w:jc w:val="right"/>
            </w:pPr>
            <w:r>
              <w:rPr>
                <w:sz w:val="16"/>
              </w:rPr>
              <w:t>99 records, 1996 to 2026 (99 zone-level)</w:t>
            </w:r>
          </w:p>
        </w:tc>
        <w:tc>
          <w:tcPr>
            <w:tcW w:type="dxa" w:w="1901"/>
          </w:tcPr>
          <w:p>
            <w:pPr>
              <w:spacing w:after="0"/>
              <w:jc w:val="left"/>
            </w:pPr>
            <w:r>
              <w:rPr>
                <w:sz w:val="16"/>
              </w:rPr>
              <w:t>30 kt (35 mph) to 66 kt (76 mph) (median 46 kt (53 mph)); 86 with a recorded value</w:t>
            </w:r>
          </w:p>
        </w:tc>
        <w:tc>
          <w:tcPr>
            <w:tcW w:type="dxa" w:w="1549"/>
          </w:tcPr>
          <w:p>
            <w:pPr>
              <w:spacing w:after="0"/>
              <w:jc w:val="left"/>
            </w:pPr>
            <w:r>
              <w:rPr>
                <w:sz w:val="16"/>
              </w:rPr>
              <w:t>66 kt (76 mph), measurement type not recorded, High Wind, 1999-11-02; NWS zone VTZ013</w:t>
            </w:r>
          </w:p>
        </w:tc>
        <w:tc>
          <w:tcPr>
            <w:tcW w:type="dxa" w:w="1592"/>
          </w:tcPr>
          <w:p>
            <w:pPr>
              <w:spacing w:after="0"/>
              <w:jc w:val="left"/>
            </w:pPr>
            <w:r>
              <w:rPr>
                <w:sz w:val="16"/>
              </w:rPr>
              <w:t>High Wind, 1999-09-16, $150,000 property; crops not reported (zone total, 1999 dollars)</w:t>
            </w: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719"/>
          </w:tcPr>
          <w:p>
            <w:pPr>
              <w:spacing w:after="0"/>
              <w:jc w:val="right"/>
            </w:pPr>
            <w:r>
              <w:rPr>
                <w:sz w:val="16"/>
              </w:rPr>
              <w:t>188 records, 1955 to 2026</w:t>
            </w:r>
          </w:p>
        </w:tc>
        <w:tc>
          <w:tcPr>
            <w:tcW w:type="dxa" w:w="1901"/>
          </w:tcPr>
          <w:p>
            <w:pPr>
              <w:spacing w:after="0"/>
              <w:jc w:val="left"/>
            </w:pPr>
            <w:r>
              <w:rPr>
                <w:sz w:val="16"/>
              </w:rPr>
              <w:t>44 kt (51 mph) to 87 kt (100 mph) (median 50 kt (58 mph)); 121 with a recorded value</w:t>
            </w:r>
          </w:p>
        </w:tc>
        <w:tc>
          <w:tcPr>
            <w:tcW w:type="dxa" w:w="1549"/>
          </w:tcPr>
          <w:p>
            <w:pPr>
              <w:spacing w:after="0"/>
              <w:jc w:val="left"/>
            </w:pPr>
            <w:r>
              <w:rPr>
                <w:sz w:val="16"/>
              </w:rPr>
              <w:t>87 kt (100 mph) estimated gust, Thunderstorm Wind, 2017-07-01</w:t>
            </w:r>
          </w:p>
        </w:tc>
        <w:tc>
          <w:tcPr>
            <w:tcW w:type="dxa" w:w="1592"/>
          </w:tcPr>
          <w:p>
            <w:pPr>
              <w:spacing w:after="0"/>
              <w:jc w:val="left"/>
            </w:pPr>
            <w:r>
              <w:rPr>
                <w:sz w:val="16"/>
              </w:rPr>
              <w:t>Thunderstorm Wind, 1995-07-15, $100,000 property; crops not recorded (1995 dollars)</w:t>
            </w:r>
          </w:p>
        </w:tc>
        <w:tc>
          <w:tcPr>
            <w:tcW w:type="dxa" w:w="1884"/>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856"/>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719"/>
          </w:tcPr>
          <w:p>
            <w:pPr>
              <w:spacing w:after="0"/>
              <w:jc w:val="right"/>
            </w:pPr>
            <w:r>
              <w:rPr>
                <w:sz w:val="16"/>
              </w:rPr>
              <w:t>6 records, 1955 to 2003</w:t>
            </w:r>
          </w:p>
        </w:tc>
        <w:tc>
          <w:tcPr>
            <w:tcW w:type="dxa" w:w="1901"/>
          </w:tcPr>
          <w:p>
            <w:pPr>
              <w:spacing w:after="0"/>
              <w:jc w:val="left"/>
            </w:pPr>
            <w:r>
              <w:rPr>
                <w:sz w:val="16"/>
              </w:rPr>
              <w:t>F/EF1 to F/EF2 (median between F/EF1 and F/EF2); 6 with a recorded value</w:t>
            </w:r>
          </w:p>
        </w:tc>
        <w:tc>
          <w:tcPr>
            <w:tcW w:type="dxa" w:w="1549"/>
          </w:tcPr>
          <w:p>
            <w:pPr>
              <w:spacing w:after="0"/>
              <w:jc w:val="left"/>
            </w:pPr>
            <w:r>
              <w:rPr>
                <w:sz w:val="16"/>
              </w:rPr>
              <w:t>F2 tornado, 1969-05-29, 0.5 mi path length (whole path, pre-1996), 33 yd wide, $25,000 property; crops not recorded (1969 dollars), 1 direct injury</w:t>
            </w:r>
          </w:p>
        </w:tc>
        <w:tc>
          <w:tcPr>
            <w:tcW w:type="dxa" w:w="1592"/>
          </w:tcPr>
          <w:p>
            <w:pPr>
              <w:spacing w:after="0"/>
              <w:jc w:val="left"/>
            </w:pPr>
            <w:r>
              <w:rPr>
                <w:sz w:val="16"/>
              </w:rPr>
              <w:t>Tornado, 1998-05-31, $630,000 property; crops not reported (1998 dollars)</w:t>
            </w:r>
          </w:p>
        </w:tc>
        <w:tc>
          <w:tcPr>
            <w:tcW w:type="dxa" w:w="1884"/>
          </w:tcPr>
          <w:p>
            <w:pPr>
              <w:spacing w:after="0"/>
              <w:jc w:val="left"/>
            </w:pPr>
            <w:r>
              <w:rPr>
                <w:sz w:val="16"/>
              </w:rPr>
              <w:t>Event records naming places in the county: Bennington town (2 records), North Bennington village (2 records), Pownal town (1 record), Shaftsbury town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719"/>
          </w:tcPr>
          <w:p>
            <w:pPr>
              <w:spacing w:after="0"/>
              <w:jc w:val="right"/>
            </w:pPr>
            <w:r>
              <w:rPr>
                <w:sz w:val="16"/>
              </w:rPr>
              <w:t>1 record, 2002 (1 zone-level)</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719"/>
          </w:tcPr>
          <w:p>
            <w:pPr>
              <w:spacing w:after="0"/>
              <w:jc w:val="right"/>
            </w:pPr>
            <w:r>
              <w:rPr>
                <w:sz w:val="16"/>
              </w:rPr>
              <w:t>247 records, 1996 to 2026 (247 zone-level)</w:t>
            </w:r>
          </w:p>
        </w:tc>
        <w:tc>
          <w:tcPr>
            <w:tcW w:type="dxa" w:w="1901"/>
          </w:tcPr>
          <w:p>
            <w:pPr>
              <w:spacing w:after="0"/>
              <w:jc w:val="left"/>
            </w:pPr>
          </w:p>
        </w:tc>
        <w:tc>
          <w:tcPr>
            <w:tcW w:type="dxa" w:w="1549"/>
          </w:tcPr>
          <w:p>
            <w:pPr>
              <w:spacing w:after="0"/>
              <w:jc w:val="left"/>
            </w:pPr>
            <w:r>
              <w:rPr>
                <w:sz w:val="16"/>
              </w:rPr>
              <w:t>Winter Storm, 1997-03-31, $750,000 property; crops not reported (1997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Bennington County (federal declarations, statewide declarations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282"/>
        <w:gridCol w:w="2140"/>
        <w:gridCol w:w="2538"/>
        <w:gridCol w:w="181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Title</w:t>
            </w:r>
          </w:p>
        </w:tc>
        <w:tc>
          <w:tcPr>
            <w:tcW w:type="dxa" w:w="2140"/>
            <w:shd w:val="clear" w:color="auto" w:fill="E8E8E8"/>
          </w:tcPr>
          <w:p>
            <w:pPr>
              <w:spacing w:after="0"/>
              <w:jc w:val="left"/>
            </w:pPr>
            <w:r>
              <w:rPr>
                <w:b/>
                <w:sz w:val="16"/>
              </w:rPr>
              <w:t>Mapped hazard</w:t>
            </w:r>
          </w:p>
        </w:tc>
        <w:tc>
          <w:tcPr>
            <w:tcW w:type="dxa" w:w="2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3"/>
          </w:tcPr>
          <w:p>
            <w:pPr>
              <w:spacing w:after="0"/>
              <w:jc w:val="left"/>
            </w:pPr>
            <w:r>
              <w:rPr>
                <w:sz w:val="16"/>
              </w:rPr>
              <w:t>Emergency</w:t>
            </w:r>
          </w:p>
        </w:tc>
        <w:tc>
          <w:tcPr>
            <w:tcW w:type="dxa" w:w="2282"/>
          </w:tcPr>
          <w:p>
            <w:pPr>
              <w:spacing w:after="0"/>
              <w:jc w:val="left"/>
            </w:pPr>
            <w:r>
              <w:rPr>
                <w:sz w:val="16"/>
              </w:rPr>
              <w:t>Tropical Depression Debby</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3"/>
          </w:tcPr>
          <w:p>
            <w:pPr>
              <w:spacing w:after="0"/>
              <w:jc w:val="left"/>
            </w:pPr>
            <w:r>
              <w:rPr>
                <w:sz w:val="16"/>
              </w:rPr>
              <w:t>Major disaster</w:t>
            </w:r>
          </w:p>
        </w:tc>
        <w:tc>
          <w:tcPr>
            <w:tcW w:type="dxa" w:w="2282"/>
          </w:tcPr>
          <w:p>
            <w:pPr>
              <w:spacing w:after="0"/>
              <w:jc w:val="left"/>
            </w:pPr>
            <w:r>
              <w:rPr>
                <w:sz w:val="16"/>
              </w:rPr>
              <w:t>Severe Storms, Flooding, Landslides, and Mudslides</w:t>
            </w:r>
          </w:p>
        </w:tc>
        <w:tc>
          <w:tcPr>
            <w:tcW w:type="dxa" w:w="2140"/>
          </w:tcPr>
          <w:p>
            <w:pPr>
              <w:spacing w:after="0"/>
              <w:jc w:val="left"/>
            </w:pPr>
            <w:r>
              <w:rPr>
                <w:sz w:val="16"/>
              </w:rPr>
              <w:t>Inland Flooding (primary); also designated: Landslide</w:t>
            </w:r>
          </w:p>
        </w:tc>
        <w:tc>
          <w:tcPr>
            <w:tcW w:type="dxa" w:w="2538"/>
          </w:tcPr>
          <w:p>
            <w:pPr>
              <w:spacing w:after="0"/>
              <w:jc w:val="right"/>
            </w:pPr>
            <w:r>
              <w:rPr>
                <w:sz w:val="16"/>
              </w:rPr>
              <w:t>$660,796.58</w:t>
            </w:r>
          </w:p>
        </w:tc>
        <w:tc>
          <w:tcPr>
            <w:tcW w:type="dxa" w:w="1819"/>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3"/>
          </w:tcPr>
          <w:p>
            <w:pPr>
              <w:spacing w:after="0"/>
              <w:jc w:val="left"/>
            </w:pPr>
            <w:r>
              <w:rPr>
                <w:sz w:val="16"/>
              </w:rPr>
              <w:t>Emergency</w:t>
            </w:r>
          </w:p>
        </w:tc>
        <w:tc>
          <w:tcPr>
            <w:tcW w:type="dxa" w:w="2282"/>
          </w:tcPr>
          <w:p>
            <w:pPr>
              <w:spacing w:after="0"/>
              <w:jc w:val="left"/>
            </w:pPr>
            <w:r>
              <w:rPr>
                <w:sz w:val="16"/>
              </w:rPr>
              <w:t>Flooding</w:t>
            </w:r>
          </w:p>
        </w:tc>
        <w:tc>
          <w:tcPr>
            <w:tcW w:type="dxa" w:w="2140"/>
          </w:tcPr>
          <w:p>
            <w:pPr>
              <w:spacing w:after="0"/>
              <w:jc w:val="left"/>
            </w:pPr>
            <w:r>
              <w:rPr>
                <w:sz w:val="16"/>
              </w:rPr>
              <w:t>Inland Flooding</w:t>
            </w:r>
          </w:p>
        </w:tc>
        <w:tc>
          <w:tcPr>
            <w:tcW w:type="dxa" w:w="2538"/>
          </w:tcPr>
          <w:p>
            <w:pPr>
              <w:spacing w:after="0"/>
              <w:jc w:val="right"/>
            </w:pPr>
            <w:r>
              <w:rPr>
                <w:sz w:val="16"/>
              </w:rPr>
              <w:t>no Public Assistance recorded</w:t>
            </w:r>
          </w:p>
        </w:tc>
        <w:tc>
          <w:tcPr>
            <w:tcW w:type="dxa" w:w="1819"/>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3"/>
          </w:tcPr>
          <w:p>
            <w:pPr>
              <w:spacing w:after="0"/>
              <w:jc w:val="left"/>
            </w:pPr>
            <w:r>
              <w:rPr>
                <w:sz w:val="16"/>
              </w:rPr>
              <w:t>Major disaster</w:t>
            </w:r>
          </w:p>
        </w:tc>
        <w:tc>
          <w:tcPr>
            <w:tcW w:type="dxa" w:w="2282"/>
          </w:tcPr>
          <w:p>
            <w:pPr>
              <w:spacing w:after="0"/>
              <w:jc w:val="left"/>
            </w:pPr>
            <w:r>
              <w:rPr>
                <w:sz w:val="16"/>
              </w:rPr>
              <w:t>Severe Storm and Flooding</w:t>
            </w:r>
          </w:p>
        </w:tc>
        <w:tc>
          <w:tcPr>
            <w:tcW w:type="dxa" w:w="2140"/>
          </w:tcPr>
          <w:p>
            <w:pPr>
              <w:spacing w:after="0"/>
              <w:jc w:val="left"/>
            </w:pPr>
            <w:r>
              <w:rPr>
                <w:sz w:val="16"/>
              </w:rPr>
              <w:t>Inland Flooding</w:t>
            </w:r>
          </w:p>
        </w:tc>
        <w:tc>
          <w:tcPr>
            <w:tcW w:type="dxa" w:w="2538"/>
          </w:tcPr>
          <w:p>
            <w:pPr>
              <w:spacing w:after="0"/>
              <w:jc w:val="right"/>
            </w:pPr>
            <w:r>
              <w:rPr>
                <w:sz w:val="16"/>
              </w:rPr>
              <w:t>$1,397,161.44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3"/>
          </w:tcPr>
          <w:p>
            <w:pPr>
              <w:spacing w:after="0"/>
              <w:jc w:val="left"/>
            </w:pPr>
            <w:r>
              <w:rPr>
                <w:sz w:val="16"/>
              </w:rPr>
              <w:t>Emergency</w:t>
            </w:r>
          </w:p>
        </w:tc>
        <w:tc>
          <w:tcPr>
            <w:tcW w:type="dxa" w:w="2282"/>
          </w:tcPr>
          <w:p>
            <w:pPr>
              <w:spacing w:after="0"/>
              <w:jc w:val="left"/>
            </w:pPr>
            <w:r>
              <w:rPr>
                <w:sz w:val="16"/>
              </w:rPr>
              <w:t>Tropical Storm Henri</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3"/>
          </w:tcPr>
          <w:p>
            <w:pPr>
              <w:spacing w:after="0"/>
              <w:jc w:val="left"/>
            </w:pPr>
            <w:r>
              <w:rPr>
                <w:sz w:val="16"/>
              </w:rPr>
              <w:t>Major disaster</w:t>
            </w:r>
          </w:p>
        </w:tc>
        <w:tc>
          <w:tcPr>
            <w:tcW w:type="dxa" w:w="2282"/>
          </w:tcPr>
          <w:p>
            <w:pPr>
              <w:spacing w:after="0"/>
              <w:jc w:val="left"/>
            </w:pPr>
            <w:r>
              <w:rPr>
                <w:sz w:val="16"/>
              </w:rPr>
              <w:t>COVID-19 Pandemic</w:t>
            </w:r>
          </w:p>
        </w:tc>
        <w:tc>
          <w:tcPr>
            <w:tcW w:type="dxa" w:w="2140"/>
          </w:tcPr>
          <w:p>
            <w:pPr>
              <w:spacing w:after="0"/>
              <w:jc w:val="left"/>
            </w:pPr>
            <w:r>
              <w:rPr>
                <w:sz w:val="16"/>
              </w:rPr>
              <w:t>Non-natural, not counted</w:t>
            </w:r>
          </w:p>
        </w:tc>
        <w:tc>
          <w:tcPr>
            <w:tcW w:type="dxa" w:w="2538"/>
          </w:tcPr>
          <w:p>
            <w:pPr>
              <w:spacing w:after="0"/>
              <w:jc w:val="right"/>
            </w:pPr>
            <w:r>
              <w:rPr>
                <w:sz w:val="16"/>
              </w:rPr>
              <w:t>$990,011.49</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3"/>
          </w:tcPr>
          <w:p>
            <w:pPr>
              <w:spacing w:after="0"/>
              <w:jc w:val="left"/>
            </w:pPr>
            <w:r>
              <w:rPr>
                <w:sz w:val="16"/>
              </w:rPr>
              <w:t>Emergency</w:t>
            </w:r>
          </w:p>
        </w:tc>
        <w:tc>
          <w:tcPr>
            <w:tcW w:type="dxa" w:w="2282"/>
          </w:tcPr>
          <w:p>
            <w:pPr>
              <w:spacing w:after="0"/>
              <w:jc w:val="left"/>
            </w:pPr>
            <w:r>
              <w:rPr>
                <w:sz w:val="16"/>
              </w:rPr>
              <w:t>COVID-19</w:t>
            </w:r>
          </w:p>
        </w:tc>
        <w:tc>
          <w:tcPr>
            <w:tcW w:type="dxa" w:w="2140"/>
          </w:tcPr>
          <w:p>
            <w:pPr>
              <w:spacing w:after="0"/>
              <w:jc w:val="left"/>
            </w:pPr>
            <w:r>
              <w:rPr>
                <w:sz w:val="16"/>
              </w:rPr>
              <w:t>Non-natural, not counted</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$130,265.82</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$70,865.22</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3"/>
          </w:tcPr>
          <w:p>
            <w:pPr>
              <w:spacing w:after="0"/>
              <w:jc w:val="left"/>
            </w:pPr>
            <w:r>
              <w:rPr>
                <w:sz w:val="16"/>
              </w:rPr>
              <w:t>Major disaster</w:t>
            </w:r>
          </w:p>
        </w:tc>
        <w:tc>
          <w:tcPr>
            <w:tcW w:type="dxa" w:w="2282"/>
          </w:tcPr>
          <w:p>
            <w:pPr>
              <w:spacing w:after="0"/>
              <w:jc w:val="left"/>
            </w:pPr>
            <w:r>
              <w:rPr>
                <w:sz w:val="16"/>
              </w:rPr>
              <w:t>Tropical Storm Irene</w:t>
            </w:r>
          </w:p>
        </w:tc>
        <w:tc>
          <w:tcPr>
            <w:tcW w:type="dxa" w:w="2140"/>
          </w:tcPr>
          <w:p>
            <w:pPr>
              <w:spacing w:after="0"/>
              <w:jc w:val="left"/>
            </w:pPr>
            <w:r>
              <w:rPr>
                <w:sz w:val="16"/>
              </w:rPr>
              <w:t>Hurricane</w:t>
            </w:r>
          </w:p>
        </w:tc>
        <w:tc>
          <w:tcPr>
            <w:tcW w:type="dxa" w:w="2538"/>
          </w:tcPr>
          <w:p>
            <w:pPr>
              <w:spacing w:after="0"/>
              <w:jc w:val="right"/>
            </w:pPr>
            <w:r>
              <w:rPr>
                <w:sz w:val="16"/>
              </w:rPr>
              <w:t>$6,103,777.98</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3"/>
          </w:tcPr>
          <w:p>
            <w:pPr>
              <w:spacing w:after="0"/>
              <w:jc w:val="left"/>
            </w:pPr>
            <w:r>
              <w:rPr>
                <w:sz w:val="16"/>
              </w:rPr>
              <w:t>Emergency</w:t>
            </w:r>
          </w:p>
        </w:tc>
        <w:tc>
          <w:tcPr>
            <w:tcW w:type="dxa" w:w="2282"/>
          </w:tcPr>
          <w:p>
            <w:pPr>
              <w:spacing w:after="0"/>
              <w:jc w:val="left"/>
            </w:pPr>
            <w:r>
              <w:rPr>
                <w:sz w:val="16"/>
              </w:rPr>
              <w:t>Hurricane Irene</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3"/>
          </w:tcPr>
          <w:p>
            <w:pPr>
              <w:spacing w:after="0"/>
              <w:jc w:val="left"/>
            </w:pPr>
            <w:r>
              <w:rPr>
                <w:sz w:val="16"/>
              </w:rPr>
              <w:t>Major disaster</w:t>
            </w:r>
          </w:p>
        </w:tc>
        <w:tc>
          <w:tcPr>
            <w:tcW w:type="dxa" w:w="2282"/>
          </w:tcPr>
          <w:p>
            <w:pPr>
              <w:spacing w:after="0"/>
              <w:jc w:val="left"/>
            </w:pPr>
            <w:r>
              <w:rPr>
                <w:sz w:val="16"/>
              </w:rPr>
              <w:t>Severe Winter Storm</w:t>
            </w:r>
          </w:p>
        </w:tc>
        <w:tc>
          <w:tcPr>
            <w:tcW w:type="dxa" w:w="2140"/>
          </w:tcPr>
          <w:p>
            <w:pPr>
              <w:spacing w:after="0"/>
              <w:jc w:val="left"/>
            </w:pPr>
            <w:r>
              <w:rPr>
                <w:sz w:val="16"/>
              </w:rPr>
              <w:t>Ice Storm</w:t>
            </w:r>
          </w:p>
        </w:tc>
        <w:tc>
          <w:tcPr>
            <w:tcW w:type="dxa" w:w="2538"/>
          </w:tcPr>
          <w:p>
            <w:pPr>
              <w:spacing w:after="0"/>
              <w:jc w:val="right"/>
            </w:pPr>
            <w:r>
              <w:rPr>
                <w:sz w:val="16"/>
              </w:rPr>
              <w:t>$18,328.74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$170,787.04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$83,192.91</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3"/>
          </w:tcPr>
          <w:p>
            <w:pPr>
              <w:spacing w:after="0"/>
              <w:jc w:val="left"/>
            </w:pPr>
            <w:r>
              <w:rPr>
                <w:sz w:val="16"/>
              </w:rPr>
              <w:t>Emergency</w:t>
            </w:r>
          </w:p>
        </w:tc>
        <w:tc>
          <w:tcPr>
            <w:tcW w:type="dxa" w:w="2282"/>
          </w:tcPr>
          <w:p>
            <w:pPr>
              <w:spacing w:after="0"/>
              <w:jc w:val="left"/>
            </w:pPr>
            <w:r>
              <w:rPr>
                <w:sz w:val="16"/>
              </w:rPr>
              <w:t>Snow</w:t>
            </w:r>
          </w:p>
        </w:tc>
        <w:tc>
          <w:tcPr>
            <w:tcW w:type="dxa" w:w="2140"/>
          </w:tcPr>
          <w:p>
            <w:pPr>
              <w:spacing w:after="0"/>
              <w:jc w:val="left"/>
            </w:pPr>
            <w:r>
              <w:rPr>
                <w:sz w:val="16"/>
              </w:rPr>
              <w:t>Winter Weather</w:t>
            </w:r>
          </w:p>
        </w:tc>
        <w:tc>
          <w:tcPr>
            <w:tcW w:type="dxa" w:w="2538"/>
          </w:tcPr>
          <w:p>
            <w:pPr>
              <w:spacing w:after="0"/>
              <w:jc w:val="right"/>
            </w:pPr>
            <w:r>
              <w:rPr>
                <w:sz w:val="16"/>
              </w:rPr>
              <w:t>$77,457.97</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$224,987.54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$113,222.81</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3"/>
          </w:tcPr>
          <w:p>
            <w:pPr>
              <w:spacing w:after="0"/>
              <w:jc w:val="left"/>
            </w:pPr>
            <w:r>
              <w:rPr>
                <w:sz w:val="16"/>
              </w:rPr>
              <w:t>Major disaster</w:t>
            </w:r>
          </w:p>
        </w:tc>
        <w:tc>
          <w:tcPr>
            <w:tcW w:type="dxa" w:w="2282"/>
          </w:tcPr>
          <w:p>
            <w:pPr>
              <w:spacing w:after="0"/>
              <w:jc w:val="left"/>
            </w:pPr>
            <w:r>
              <w:rPr>
                <w:sz w:val="16"/>
              </w:rPr>
              <w:t>Tropical Storm Floyd</w:t>
            </w:r>
          </w:p>
        </w:tc>
        <w:tc>
          <w:tcPr>
            <w:tcW w:type="dxa" w:w="2140"/>
          </w:tcPr>
          <w:p>
            <w:pPr>
              <w:spacing w:after="0"/>
              <w:jc w:val="left"/>
            </w:pPr>
            <w:r>
              <w:rPr>
                <w:sz w:val="16"/>
              </w:rPr>
              <w:t>Hurricane; Inland Flooding</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3"/>
          </w:tcPr>
          <w:p>
            <w:pPr>
              <w:spacing w:after="0"/>
              <w:jc w:val="left"/>
            </w:pPr>
            <w:r>
              <w:rPr>
                <w:sz w:val="16"/>
              </w:rPr>
              <w:t>Major disaster</w:t>
            </w:r>
          </w:p>
        </w:tc>
        <w:tc>
          <w:tcPr>
            <w:tcW w:type="dxa" w:w="2282"/>
          </w:tcPr>
          <w:p>
            <w:pPr>
              <w:spacing w:after="0"/>
              <w:jc w:val="left"/>
            </w:pPr>
            <w:r>
              <w:rPr>
                <w:sz w:val="16"/>
              </w:rPr>
              <w:t>Ice Jams and Flooding</w:t>
            </w:r>
          </w:p>
        </w:tc>
        <w:tc>
          <w:tcPr>
            <w:tcW w:type="dxa" w:w="2140"/>
          </w:tcPr>
          <w:p>
            <w:pPr>
              <w:spacing w:after="0"/>
              <w:jc w:val="left"/>
            </w:pPr>
            <w:r>
              <w:rPr>
                <w:sz w:val="16"/>
              </w:rPr>
              <w:t>Inland Flooding (primary); also designated: Winter Weather</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3"/>
          </w:tcPr>
          <w:p>
            <w:pPr>
              <w:spacing w:after="0"/>
              <w:jc w:val="left"/>
            </w:pPr>
            <w:r>
              <w:rPr>
                <w:sz w:val="16"/>
              </w:rPr>
              <w:t>Major disaster</w:t>
            </w:r>
          </w:p>
        </w:tc>
        <w:tc>
          <w:tcPr>
            <w:tcW w:type="dxa" w:w="2282"/>
          </w:tcPr>
          <w:p>
            <w:pPr>
              <w:spacing w:after="0"/>
              <w:jc w:val="left"/>
            </w:pPr>
            <w:r>
              <w:rPr>
                <w:sz w:val="16"/>
              </w:rPr>
              <w:t>Severe Storms, High Winds &amp; Flooding</w:t>
            </w:r>
          </w:p>
        </w:tc>
        <w:tc>
          <w:tcPr>
            <w:tcW w:type="dxa" w:w="2140"/>
          </w:tcPr>
          <w:p>
            <w:pPr>
              <w:spacing w:after="0"/>
              <w:jc w:val="left"/>
            </w:pPr>
            <w:r>
              <w:rPr>
                <w:sz w:val="16"/>
              </w:rPr>
              <w:t>Inland Flooding (primary); also designated: Strong Wind</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3"/>
          </w:tcPr>
          <w:p>
            <w:pPr>
              <w:spacing w:after="0"/>
              <w:jc w:val="left"/>
            </w:pPr>
            <w:r>
              <w:rPr>
                <w:sz w:val="16"/>
              </w:rPr>
              <w:t>Major disaster</w:t>
            </w:r>
          </w:p>
        </w:tc>
        <w:tc>
          <w:tcPr>
            <w:tcW w:type="dxa" w:w="2282"/>
          </w:tcPr>
          <w:p>
            <w:pPr>
              <w:spacing w:after="0"/>
              <w:jc w:val="left"/>
            </w:pPr>
            <w:r>
              <w:rPr>
                <w:sz w:val="16"/>
              </w:rPr>
              <w:t>Severe Storms, Flooding, &amp; Landslides</w:t>
            </w:r>
          </w:p>
        </w:tc>
        <w:tc>
          <w:tcPr>
            <w:tcW w:type="dxa" w:w="2140"/>
          </w:tcPr>
          <w:p>
            <w:pPr>
              <w:spacing w:after="0"/>
              <w:jc w:val="left"/>
            </w:pPr>
            <w:r>
              <w:rPr>
                <w:sz w:val="16"/>
              </w:rPr>
              <w:t>Inland Flooding (primary); also designated: Landslide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r>
              <w:rPr>
                <w:sz w:val="16"/>
              </w:rPr>
              <w:t>16</w:t>
            </w:r>
          </w:p>
        </w:tc>
        <w:tc>
          <w:tcPr>
            <w:tcW w:type="dxa" w:w="1964"/>
          </w:tcPr>
          <w:p>
            <w:pPr>
              <w:spacing w:after="0"/>
              <w:jc w:val="right"/>
            </w:pPr>
            <w:r>
              <w:rPr>
                <w:sz w:val="16"/>
              </w:rPr>
              <w:t>13</w:t>
            </w: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r>
              <w:rPr>
                <w:sz w:val="16"/>
              </w:rPr>
              <w:t>9</w:t>
            </w:r>
          </w:p>
        </w:tc>
        <w:tc>
          <w:tcPr>
            <w:tcW w:type="dxa" w:w="1964"/>
          </w:tcPr>
          <w:p>
            <w:pPr>
              <w:spacing w:after="0"/>
              <w:jc w:val="right"/>
            </w:pPr>
            <w:r>
              <w:rPr>
                <w:sz w:val="16"/>
              </w:rPr>
              <w:t>10</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934"/>
        <w:gridCol w:w="2609"/>
        <w:gridCol w:w="930"/>
        <w:gridCol w:w="2517"/>
        <w:gridCol w:w="1039"/>
        <w:gridCol w:w="2742"/>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6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5"/>
          </w:tcPr>
          <w:p>
            <w:pPr>
              <w:spacing w:after="0"/>
              <w:jc w:val="left"/>
            </w:pPr>
            <w:r>
              <w:rPr>
                <w:sz w:val="16"/>
              </w:rPr>
              <w:t>Extreme Cold/Wind Chill</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05"/>
          </w:tcPr>
          <w:p>
            <w:pPr>
              <w:spacing w:after="0"/>
              <w:jc w:val="left"/>
            </w:pPr>
            <w:r>
              <w:rPr>
                <w:sz w:val="16"/>
              </w:rPr>
              <w:t>Cold/Wind Chill</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1, 0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5"/>
          </w:tcPr>
          <w:p>
            <w:pPr>
              <w:spacing w:after="0"/>
              <w:jc w:val="left"/>
            </w:pPr>
            <w:r>
              <w:rPr>
                <w:sz w:val="16"/>
              </w:rPr>
              <w:t>Excessive Heat</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05"/>
          </w:tcPr>
          <w:p>
            <w:pPr>
              <w:spacing w:after="0"/>
              <w:jc w:val="left"/>
            </w:pPr>
            <w:r>
              <w:rPr>
                <w:sz w:val="16"/>
              </w:rPr>
              <w:t>Thunderstorm Wind</w:t>
            </w:r>
          </w:p>
        </w:tc>
        <w:tc>
          <w:tcPr>
            <w:tcW w:type="dxa" w:w="1934"/>
          </w:tcPr>
          <w:p>
            <w:pPr>
              <w:spacing w:after="0"/>
              <w:jc w:val="left"/>
            </w:pPr>
            <w:r>
              <w:rPr>
                <w:sz w:val="16"/>
              </w:rPr>
              <w:t>87 kt (100 mph) estimated gust</w:t>
            </w: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SANDGATE</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5"/>
          </w:tcPr>
          <w:p>
            <w:pPr>
              <w:spacing w:after="0"/>
              <w:jc w:val="left"/>
            </w:pPr>
            <w:r>
              <w:rPr>
                <w:sz w:val="16"/>
              </w:rPr>
              <w:t>Tropical Storm</w:t>
            </w:r>
          </w:p>
        </w:tc>
        <w:tc>
          <w:tcPr>
            <w:tcW w:type="dxa" w:w="1934"/>
          </w:tcPr>
          <w:p>
            <w:pPr>
              <w:spacing w:after="0"/>
              <w:jc w:val="left"/>
            </w:pPr>
          </w:p>
        </w:tc>
        <w:tc>
          <w:tcPr>
            <w:tcW w:type="dxa" w:w="2609"/>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05"/>
          </w:tcPr>
          <w:p>
            <w:pPr>
              <w:spacing w:after="0"/>
              <w:jc w:val="left"/>
            </w:pPr>
            <w:r>
              <w:rPr>
                <w:sz w:val="16"/>
              </w:rPr>
              <w:t>Hail</w:t>
            </w:r>
          </w:p>
        </w:tc>
        <w:tc>
          <w:tcPr>
            <w:tcW w:type="dxa" w:w="1934"/>
          </w:tcPr>
          <w:p>
            <w:pPr>
              <w:spacing w:after="0"/>
              <w:jc w:val="left"/>
            </w:pPr>
            <w:r>
              <w:rPr>
                <w:sz w:val="16"/>
              </w:rPr>
              <w:t>3.25 in</w:t>
            </w:r>
          </w:p>
        </w:tc>
        <w:tc>
          <w:tcPr>
            <w:tcW w:type="dxa" w:w="2609"/>
          </w:tcPr>
          <w:p>
            <w:pPr>
              <w:spacing w:after="0"/>
              <w:jc w:val="left"/>
            </w:pPr>
            <w:r>
              <w:rPr>
                <w:sz w:val="16"/>
              </w:rPr>
              <w:t>property not reported; $0 crops (2011 dollars)</w:t>
            </w:r>
          </w:p>
        </w:tc>
        <w:tc>
          <w:tcPr>
            <w:tcW w:type="dxa" w:w="930"/>
          </w:tcPr>
          <w:p>
            <w:pPr>
              <w:spacing w:after="0"/>
              <w:jc w:val="right"/>
            </w:pPr>
            <w:r>
              <w:rPr>
                <w:sz w:val="16"/>
              </w:rPr>
              <w:t>0, 0</w:t>
            </w:r>
          </w:p>
        </w:tc>
        <w:tc>
          <w:tcPr>
            <w:tcW w:type="dxa" w:w="2517"/>
          </w:tcPr>
          <w:p>
            <w:pPr>
              <w:spacing w:after="0"/>
              <w:jc w:val="left"/>
            </w:pPr>
            <w:r>
              <w:rPr>
                <w:sz w:val="16"/>
              </w:rPr>
              <w:t>SHAFTSBURY</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05"/>
          </w:tcPr>
          <w:p>
            <w:pPr>
              <w:spacing w:after="0"/>
              <w:jc w:val="left"/>
            </w:pPr>
            <w:r>
              <w:rPr>
                <w:sz w:val="16"/>
              </w:rPr>
              <w:t>Lightning</w:t>
            </w:r>
          </w:p>
        </w:tc>
        <w:tc>
          <w:tcPr>
            <w:tcW w:type="dxa" w:w="1934"/>
          </w:tcPr>
          <w:p>
            <w:pPr>
              <w:spacing w:after="0"/>
              <w:jc w:val="left"/>
            </w:pPr>
          </w:p>
        </w:tc>
        <w:tc>
          <w:tcPr>
            <w:tcW w:type="dxa" w:w="2609"/>
          </w:tcPr>
          <w:p>
            <w:pPr>
              <w:spacing w:after="0"/>
              <w:jc w:val="left"/>
            </w:pPr>
            <w:r>
              <w:rPr>
                <w:sz w:val="16"/>
              </w:rPr>
              <w:t>$750,000 property; $0 crops (2007 dollars)</w:t>
            </w:r>
          </w:p>
        </w:tc>
        <w:tc>
          <w:tcPr>
            <w:tcW w:type="dxa" w:w="930"/>
          </w:tcPr>
          <w:p>
            <w:pPr>
              <w:spacing w:after="0"/>
              <w:jc w:val="right"/>
            </w:pPr>
            <w:r>
              <w:rPr>
                <w:sz w:val="16"/>
              </w:rPr>
              <w:t>0, 0</w:t>
            </w:r>
          </w:p>
        </w:tc>
        <w:tc>
          <w:tcPr>
            <w:tcW w:type="dxa" w:w="2517"/>
          </w:tcPr>
          <w:p>
            <w:pPr>
              <w:spacing w:after="0"/>
              <w:jc w:val="left"/>
            </w:pPr>
            <w:r>
              <w:rPr>
                <w:sz w:val="16"/>
              </w:rPr>
              <w:t>BENNINGTON</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5"/>
          </w:tcPr>
          <w:p>
            <w:pPr>
              <w:spacing w:after="0"/>
              <w:jc w:val="left"/>
            </w:pPr>
            <w:r>
              <w:rPr>
                <w:sz w:val="16"/>
              </w:rPr>
              <w:t>High Wind</w:t>
            </w:r>
          </w:p>
        </w:tc>
        <w:tc>
          <w:tcPr>
            <w:tcW w:type="dxa" w:w="1934"/>
          </w:tcPr>
          <w:p>
            <w:pPr>
              <w:spacing w:after="0"/>
              <w:jc w:val="left"/>
            </w:pPr>
            <w:r>
              <w:rPr>
                <w:sz w:val="16"/>
              </w:rPr>
              <w:t>60 kt (69 mph) estimated gust</w:t>
            </w:r>
          </w:p>
        </w:tc>
        <w:tc>
          <w:tcPr>
            <w:tcW w:type="dxa" w:w="2609"/>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05"/>
          </w:tcPr>
          <w:p>
            <w:pPr>
              <w:spacing w:after="0"/>
              <w:jc w:val="left"/>
            </w:pPr>
            <w:r>
              <w:rPr>
                <w:sz w:val="16"/>
              </w:rPr>
              <w:t>Lightning</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BENNINGTON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05"/>
          </w:tcPr>
          <w:p>
            <w:pPr>
              <w:spacing w:after="0"/>
              <w:jc w:val="left"/>
            </w:pPr>
            <w:r>
              <w:rPr>
                <w:sz w:val="16"/>
              </w:rPr>
              <w:t>High Wind</w:t>
            </w:r>
          </w:p>
        </w:tc>
        <w:tc>
          <w:tcPr>
            <w:tcW w:type="dxa" w:w="1934"/>
          </w:tcPr>
          <w:p>
            <w:pPr>
              <w:spacing w:after="0"/>
              <w:jc w:val="left"/>
            </w:pPr>
            <w:r>
              <w:rPr>
                <w:sz w:val="16"/>
              </w:rPr>
              <w:t>66 kt (76 mph), measurement type not recorded</w:t>
            </w: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05"/>
          </w:tcPr>
          <w:p>
            <w:pPr>
              <w:spacing w:after="0"/>
              <w:jc w:val="left"/>
            </w:pPr>
            <w:r>
              <w:rPr>
                <w:sz w:val="16"/>
              </w:rPr>
              <w:t>Flash Flood</w:t>
            </w:r>
          </w:p>
        </w:tc>
        <w:tc>
          <w:tcPr>
            <w:tcW w:type="dxa" w:w="1934"/>
          </w:tcPr>
          <w:p>
            <w:pPr>
              <w:spacing w:after="0"/>
              <w:jc w:val="left"/>
            </w:pPr>
          </w:p>
        </w:tc>
        <w:tc>
          <w:tcPr>
            <w:tcW w:type="dxa" w:w="2609"/>
          </w:tcPr>
          <w:p>
            <w:pPr>
              <w:spacing w:after="0"/>
              <w:jc w:val="left"/>
            </w:pPr>
            <w:r>
              <w:rPr>
                <w:sz w:val="16"/>
              </w:rPr>
              <w:t>$476,000 property; crops not reported (1999 dollars)</w:t>
            </w:r>
          </w:p>
        </w:tc>
        <w:tc>
          <w:tcPr>
            <w:tcW w:type="dxa" w:w="930"/>
          </w:tcPr>
          <w:p>
            <w:pPr>
              <w:spacing w:after="0"/>
              <w:jc w:val="right"/>
            </w:pPr>
            <w:r>
              <w:rPr>
                <w:sz w:val="16"/>
              </w:rPr>
              <w:t>0, 0</w:t>
            </w:r>
          </w:p>
        </w:tc>
        <w:tc>
          <w:tcPr>
            <w:tcW w:type="dxa" w:w="2517"/>
          </w:tcPr>
          <w:p>
            <w:pPr>
              <w:spacing w:after="0"/>
              <w:jc w:val="left"/>
            </w:pPr>
            <w:r>
              <w:rPr>
                <w:sz w:val="16"/>
              </w:rPr>
              <w:t>COUNTYWIDE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05"/>
          </w:tcPr>
          <w:p>
            <w:pPr>
              <w:spacing w:after="0"/>
              <w:jc w:val="left"/>
            </w:pPr>
            <w:r>
              <w:rPr>
                <w:sz w:val="16"/>
              </w:rPr>
              <w:t>Tornado</w:t>
            </w:r>
          </w:p>
        </w:tc>
        <w:tc>
          <w:tcPr>
            <w:tcW w:type="dxa" w:w="1934"/>
          </w:tcPr>
          <w:p>
            <w:pPr>
              <w:spacing w:after="0"/>
              <w:jc w:val="left"/>
            </w:pPr>
            <w:r>
              <w:rPr>
                <w:sz w:val="16"/>
              </w:rPr>
              <w:t>F2, 0.5 mi path length (whole path, pre-1996), 33 yd wide</w:t>
            </w:r>
          </w:p>
        </w:tc>
        <w:tc>
          <w:tcPr>
            <w:tcW w:type="dxa" w:w="2609"/>
          </w:tcPr>
          <w:p>
            <w:pPr>
              <w:spacing w:after="0"/>
              <w:jc w:val="left"/>
            </w:pPr>
            <w:r>
              <w:rPr>
                <w:sz w:val="16"/>
              </w:rPr>
              <w:t>$25,000 property; crops not recorded (1969 dollars)</w:t>
            </w:r>
          </w:p>
        </w:tc>
        <w:tc>
          <w:tcPr>
            <w:tcW w:type="dxa" w:w="930"/>
          </w:tcPr>
          <w:p>
            <w:pPr>
              <w:spacing w:after="0"/>
              <w:jc w:val="right"/>
            </w:pPr>
            <w:r>
              <w:rPr>
                <w:sz w:val="16"/>
              </w:rPr>
              <w:t>0, 1</w:t>
            </w:r>
          </w:p>
        </w:tc>
        <w:tc>
          <w:tcPr>
            <w:tcW w:type="dxa" w:w="2517"/>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Bennington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8"/>
        <w:gridCol w:w="1099"/>
        <w:gridCol w:w="2068"/>
        <w:gridCol w:w="1534"/>
        <w:gridCol w:w="1552"/>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8"/>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68"/>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8"/>
          </w:tcPr>
          <w:p>
            <w:pPr>
              <w:spacing w:after="0"/>
              <w:jc w:val="left"/>
            </w:pPr>
            <w:r>
              <w:rPr>
                <w:sz w:val="16"/>
              </w:rPr>
              <w:t>about 1 in 100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0</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4.1</w:t>
            </w:r>
          </w:p>
        </w:tc>
        <w:tc>
          <w:tcPr>
            <w:tcW w:type="dxa" w:w="1291"/>
          </w:tcPr>
          <w:p>
            <w:pPr>
              <w:spacing w:after="0"/>
              <w:jc w:val="left"/>
            </w:pPr>
            <w:r>
              <w:rPr>
                <w:sz w:val="16"/>
              </w:rPr>
              <w:t>event-days per year</w:t>
            </w:r>
          </w:p>
        </w:tc>
        <w:tc>
          <w:tcPr>
            <w:tcW w:type="dxa" w:w="1618"/>
          </w:tcPr>
          <w:p>
            <w:pPr>
              <w:spacing w:after="0"/>
              <w:jc w:val="left"/>
            </w:pPr>
            <w:r>
              <w:rPr>
                <w:sz w:val="16"/>
              </w:rPr>
              <w:t>about 4.1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17 of 30 years, 1996 to 2025 (56.7%)</w:t>
            </w:r>
          </w:p>
        </w:tc>
        <w:tc>
          <w:tcPr>
            <w:tcW w:type="dxa" w:w="1534"/>
          </w:tcPr>
          <w:p>
            <w:pPr>
              <w:spacing w:after="0"/>
              <w:jc w:val="right"/>
            </w:pPr>
            <w:r>
              <w:rPr>
                <w:sz w:val="16"/>
              </w:rPr>
              <w:t>78</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8"/>
          </w:tcPr>
          <w:p>
            <w:pPr>
              <w:spacing w:after="0"/>
              <w:jc w:val="left"/>
            </w:pPr>
            <w:r>
              <w:rPr>
                <w:sz w:val="16"/>
              </w:rPr>
              <w:t>none modeled</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0.000905</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has at least minor-damage shaking in a year: 0.0905%</w:t>
            </w:r>
          </w:p>
        </w:tc>
        <w:tc>
          <w:tcPr>
            <w:tcW w:type="dxa" w:w="1099"/>
          </w:tcPr>
          <w:p>
            <w:pPr>
              <w:spacing w:after="0"/>
              <w:jc w:val="left"/>
            </w:pPr>
          </w:p>
        </w:tc>
        <w:tc>
          <w:tcPr>
            <w:tcW w:type="dxa" w:w="2068"/>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2.6</w:t>
            </w:r>
          </w:p>
        </w:tc>
        <w:tc>
          <w:tcPr>
            <w:tcW w:type="dxa" w:w="1291"/>
          </w:tcPr>
          <w:p>
            <w:pPr>
              <w:spacing w:after="0"/>
              <w:jc w:val="left"/>
            </w:pPr>
            <w:r>
              <w:rPr>
                <w:sz w:val="16"/>
              </w:rPr>
              <w:t>events per year</w:t>
            </w:r>
          </w:p>
        </w:tc>
        <w:tc>
          <w:tcPr>
            <w:tcW w:type="dxa" w:w="1618"/>
          </w:tcPr>
          <w:p>
            <w:pPr>
              <w:spacing w:after="0"/>
              <w:jc w:val="left"/>
            </w:pPr>
            <w:r>
              <w:rPr>
                <w:sz w:val="16"/>
              </w:rPr>
              <w:t>about 2.6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98.9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1.53</w:t>
            </w:r>
          </w:p>
        </w:tc>
        <w:tc>
          <w:tcPr>
            <w:tcW w:type="dxa" w:w="1291"/>
          </w:tcPr>
          <w:p>
            <w:pPr>
              <w:spacing w:after="0"/>
              <w:jc w:val="left"/>
            </w:pPr>
            <w:r>
              <w:rPr>
                <w:sz w:val="16"/>
              </w:rPr>
              <w:t>event-days per year</w:t>
            </w:r>
          </w:p>
        </w:tc>
        <w:tc>
          <w:tcPr>
            <w:tcW w:type="dxa" w:w="1618"/>
          </w:tcPr>
          <w:p>
            <w:pPr>
              <w:spacing w:after="0"/>
              <w:jc w:val="left"/>
            </w:pPr>
            <w:r>
              <w:rPr>
                <w:sz w:val="16"/>
              </w:rPr>
              <w:t>about 1.53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11 of 30 years, 1996 to 2025 (36.7%)</w:t>
            </w:r>
          </w:p>
        </w:tc>
        <w:tc>
          <w:tcPr>
            <w:tcW w:type="dxa" w:w="1534"/>
          </w:tcPr>
          <w:p>
            <w:pPr>
              <w:spacing w:after="0"/>
              <w:jc w:val="right"/>
            </w:pPr>
            <w:r>
              <w:rPr>
                <w:sz w:val="16"/>
              </w:rPr>
              <w:t>27</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r>
              <w:rPr>
                <w:sz w:val="16"/>
              </w:rPr>
              <w:t>0.0634</w:t>
            </w:r>
          </w:p>
        </w:tc>
        <w:tc>
          <w:tcPr>
            <w:tcW w:type="dxa" w:w="1291"/>
          </w:tcPr>
          <w:p>
            <w:pPr>
              <w:spacing w:after="0"/>
              <w:jc w:val="left"/>
            </w:pPr>
            <w:r>
              <w:rPr>
                <w:sz w:val="16"/>
              </w:rPr>
              <w:t>events per year</w:t>
            </w:r>
          </w:p>
        </w:tc>
        <w:tc>
          <w:tcPr>
            <w:tcW w:type="dxa" w:w="1618"/>
          </w:tcPr>
          <w:p>
            <w:pPr>
              <w:spacing w:after="0"/>
              <w:jc w:val="left"/>
            </w:pPr>
            <w:r>
              <w:rPr>
                <w:sz w:val="16"/>
              </w:rPr>
              <w:t>about 1 in 16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24</w:t>
            </w:r>
          </w:p>
        </w:tc>
        <w:tc>
          <w:tcPr>
            <w:tcW w:type="dxa" w:w="1552"/>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0.605</w:t>
            </w:r>
          </w:p>
        </w:tc>
        <w:tc>
          <w:tcPr>
            <w:tcW w:type="dxa" w:w="1291"/>
          </w:tcPr>
          <w:p>
            <w:pPr>
              <w:spacing w:after="0"/>
              <w:jc w:val="left"/>
            </w:pPr>
            <w:r>
              <w:rPr>
                <w:sz w:val="16"/>
              </w:rPr>
              <w:t>event-days per year</w:t>
            </w:r>
          </w:p>
        </w:tc>
        <w:tc>
          <w:tcPr>
            <w:tcW w:type="dxa" w:w="1618"/>
          </w:tcPr>
          <w:p>
            <w:pPr>
              <w:spacing w:after="0"/>
              <w:jc w:val="left"/>
            </w:pPr>
            <w:r>
              <w:rPr>
                <w:sz w:val="16"/>
              </w:rPr>
              <w:t>about 0.605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41</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1.61</w:t>
            </w:r>
          </w:p>
        </w:tc>
        <w:tc>
          <w:tcPr>
            <w:tcW w:type="dxa" w:w="1291"/>
          </w:tcPr>
          <w:p>
            <w:pPr>
              <w:spacing w:after="0"/>
              <w:jc w:val="left"/>
            </w:pPr>
            <w:r>
              <w:rPr>
                <w:sz w:val="16"/>
              </w:rPr>
              <w:t>event-days per year</w:t>
            </w:r>
          </w:p>
        </w:tc>
        <w:tc>
          <w:tcPr>
            <w:tcW w:type="dxa" w:w="1618"/>
          </w:tcPr>
          <w:p>
            <w:pPr>
              <w:spacing w:after="0"/>
              <w:jc w:val="left"/>
            </w:pPr>
            <w:r>
              <w:rPr>
                <w:sz w:val="16"/>
              </w:rPr>
              <w:t>about 1.61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19 of 30 years, 1996 to 2025 (63.3%)</w:t>
            </w:r>
          </w:p>
        </w:tc>
        <w:tc>
          <w:tcPr>
            <w:tcW w:type="dxa" w:w="1534"/>
          </w:tcPr>
          <w:p>
            <w:pPr>
              <w:spacing w:after="0"/>
              <w:jc w:val="right"/>
            </w:pPr>
            <w:r>
              <w:rPr>
                <w:sz w:val="16"/>
              </w:rPr>
              <w:t>45</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1.28</w:t>
            </w:r>
          </w:p>
        </w:tc>
        <w:tc>
          <w:tcPr>
            <w:tcW w:type="dxa" w:w="1291"/>
          </w:tcPr>
          <w:p>
            <w:pPr>
              <w:spacing w:after="0"/>
              <w:jc w:val="left"/>
            </w:pPr>
            <w:r>
              <w:rPr>
                <w:sz w:val="16"/>
              </w:rPr>
              <w:t>events per year (modeled)</w:t>
            </w:r>
          </w:p>
        </w:tc>
        <w:tc>
          <w:tcPr>
            <w:tcW w:type="dxa" w:w="1618"/>
          </w:tcPr>
          <w:p>
            <w:pPr>
              <w:spacing w:after="0"/>
              <w:jc w:val="left"/>
            </w:pPr>
            <w:r>
              <w:rPr>
                <w:sz w:val="16"/>
              </w:rPr>
              <w:t>about 1.28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24.2</w:t>
            </w:r>
          </w:p>
        </w:tc>
        <w:tc>
          <w:tcPr>
            <w:tcW w:type="dxa" w:w="1291"/>
          </w:tcPr>
          <w:p>
            <w:pPr>
              <w:spacing w:after="0"/>
              <w:jc w:val="left"/>
            </w:pPr>
            <w:r>
              <w:rPr>
                <w:sz w:val="16"/>
              </w:rPr>
              <w:t>days per year with a strike</w:t>
            </w:r>
          </w:p>
        </w:tc>
        <w:tc>
          <w:tcPr>
            <w:tcW w:type="dxa" w:w="1618"/>
          </w:tcPr>
          <w:p>
            <w:pPr>
              <w:spacing w:after="0"/>
              <w:jc w:val="left"/>
            </w:pPr>
            <w:r>
              <w:rPr>
                <w:sz w:val="16"/>
              </w:rPr>
              <w:t>about 24.2 days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1.36</w:t>
            </w:r>
          </w:p>
        </w:tc>
        <w:tc>
          <w:tcPr>
            <w:tcW w:type="dxa" w:w="1291"/>
          </w:tcPr>
          <w:p>
            <w:pPr>
              <w:spacing w:after="0"/>
              <w:jc w:val="left"/>
            </w:pPr>
            <w:r>
              <w:rPr>
                <w:sz w:val="16"/>
              </w:rPr>
              <w:t>events per year</w:t>
            </w:r>
          </w:p>
        </w:tc>
        <w:tc>
          <w:tcPr>
            <w:tcW w:type="dxa" w:w="1618"/>
          </w:tcPr>
          <w:p>
            <w:pPr>
              <w:spacing w:after="0"/>
              <w:jc w:val="left"/>
            </w:pPr>
            <w:r>
              <w:rPr>
                <w:sz w:val="16"/>
              </w:rPr>
              <w:t>about 1.36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52</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0.124</w:t>
            </w:r>
          </w:p>
        </w:tc>
        <w:tc>
          <w:tcPr>
            <w:tcW w:type="dxa" w:w="1291"/>
          </w:tcPr>
          <w:p>
            <w:pPr>
              <w:spacing w:after="0"/>
              <w:jc w:val="left"/>
            </w:pPr>
            <w:r>
              <w:rPr>
                <w:sz w:val="16"/>
              </w:rPr>
              <w:t>events per year</w:t>
            </w:r>
          </w:p>
        </w:tc>
        <w:tc>
          <w:tcPr>
            <w:tcW w:type="dxa" w:w="1618"/>
          </w:tcPr>
          <w:p>
            <w:pPr>
              <w:spacing w:after="0"/>
              <w:jc w:val="left"/>
            </w:pPr>
            <w:r>
              <w:rPr>
                <w:sz w:val="16"/>
              </w:rPr>
              <w:t>about 1 in 8 years</w:t>
            </w:r>
          </w:p>
        </w:tc>
        <w:tc>
          <w:tcPr>
            <w:tcW w:type="dxa" w:w="1099"/>
          </w:tcPr>
          <w:p>
            <w:pPr>
              <w:spacing w:after="0"/>
              <w:jc w:val="left"/>
            </w:pPr>
            <w:r>
              <w:rPr>
                <w:sz w:val="16"/>
              </w:rPr>
              <w:t>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0.000022</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burns in a year: 0.0022%</w:t>
            </w:r>
          </w:p>
        </w:tc>
        <w:tc>
          <w:tcPr>
            <w:tcW w:type="dxa" w:w="1099"/>
          </w:tcPr>
          <w:p>
            <w:pPr>
              <w:spacing w:after="0"/>
              <w:jc w:val="left"/>
            </w:pPr>
            <w:r>
              <w:rPr>
                <w:sz w:val="16"/>
              </w:rPr>
              <w:t>Possible</w:t>
            </w:r>
          </w:p>
        </w:tc>
        <w:tc>
          <w:tcPr>
            <w:tcW w:type="dxa" w:w="2068"/>
          </w:tcPr>
          <w:p>
            <w:pPr>
              <w:spacing w:after="0"/>
              <w:jc w:val="left"/>
            </w:pPr>
            <w:r>
              <w:rPr>
                <w:sz w:val="16"/>
              </w:rPr>
              <w:t>Storm Events records in 1 of 30 years, 1996 to 2025 (3.33%)</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24.4</w:t>
            </w:r>
          </w:p>
        </w:tc>
        <w:tc>
          <w:tcPr>
            <w:tcW w:type="dxa" w:w="1291"/>
          </w:tcPr>
          <w:p>
            <w:pPr>
              <w:spacing w:after="0"/>
              <w:jc w:val="left"/>
            </w:pPr>
            <w:r>
              <w:rPr>
                <w:sz w:val="16"/>
              </w:rPr>
              <w:t>event-days per year</w:t>
            </w:r>
          </w:p>
        </w:tc>
        <w:tc>
          <w:tcPr>
            <w:tcW w:type="dxa" w:w="1618"/>
          </w:tcPr>
          <w:p>
            <w:pPr>
              <w:spacing w:after="0"/>
              <w:jc w:val="left"/>
            </w:pPr>
            <w:r>
              <w:rPr>
                <w:sz w:val="16"/>
              </w:rPr>
              <w:t>about 24.4 days per year</w:t>
            </w:r>
          </w:p>
        </w:tc>
        <w:tc>
          <w:tcPr>
            <w:tcW w:type="dxa" w:w="1099"/>
          </w:tcPr>
          <w:p>
            <w:pPr>
              <w:spacing w:after="0"/>
              <w:jc w:val="left"/>
            </w:pPr>
            <w:r>
              <w:rPr>
                <w:sz w:val="16"/>
              </w:rPr>
              <w:t>Highly likely</w:t>
            </w:r>
          </w:p>
        </w:tc>
        <w:tc>
          <w:tcPr>
            <w:tcW w:type="dxa" w:w="2068"/>
          </w:tcPr>
          <w:p>
            <w:pPr>
              <w:spacing w:after="0"/>
              <w:jc w:val="left"/>
            </w:pPr>
            <w:r>
              <w:rPr>
                <w:sz w:val="16"/>
              </w:rPr>
              <w:t>Storm Events event-days in 29 of 30 years, 1996 to 2025 (96.7%)</w:t>
            </w:r>
          </w:p>
        </w:tc>
        <w:tc>
          <w:tcPr>
            <w:tcW w:type="dxa" w:w="1534"/>
          </w:tcPr>
          <w:p>
            <w:pPr>
              <w:spacing w:after="0"/>
              <w:jc w:val="right"/>
            </w:pPr>
            <w:r>
              <w:rPr>
                <w:sz w:val="16"/>
              </w:rPr>
              <w:t>464</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812"/>
        <w:gridCol w:w="3313"/>
        <w:gridCol w:w="2642"/>
        <w:gridCol w:w="2732"/>
        <w:gridCol w:w="2978"/>
      </w:tblGrid>
      <w:tr>
        <w:trPr>
          <w:cantSplit/>
          <w:tblHeader/>
        </w:trPr>
        <w:tc>
          <w:tcPr>
            <w:tcW w:type="dxa" w:w="1635"/>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5"/>
          </w:tcPr>
          <w:p>
            <w:pPr>
              <w:spacing w:after="0"/>
              <w:jc w:val="left"/>
            </w:pPr>
            <w:r>
              <w:rPr>
                <w:sz w:val="16"/>
              </w:rPr>
              <w:t>Sandgate town</w:t>
            </w:r>
          </w:p>
        </w:tc>
        <w:tc>
          <w:tcPr>
            <w:tcW w:type="dxa" w:w="812"/>
          </w:tcPr>
          <w:p>
            <w:pPr>
              <w:spacing w:after="0"/>
              <w:jc w:val="left"/>
            </w:pPr>
            <w:r>
              <w:rPr>
                <w:sz w:val="16"/>
              </w:rPr>
              <w:t>Town</w:t>
            </w:r>
          </w:p>
        </w:tc>
        <w:tc>
          <w:tcPr>
            <w:tcW w:type="dxa" w:w="3313"/>
          </w:tcPr>
          <w:p>
            <w:pPr>
              <w:spacing w:after="0"/>
              <w:jc w:val="left"/>
            </w:pPr>
            <w:r>
              <w:rPr>
                <w:sz w:val="16"/>
              </w:rPr>
              <w:t>Approved, expires 2030-04-22</w:t>
            </w:r>
          </w:p>
        </w:tc>
        <w:tc>
          <w:tcPr>
            <w:tcW w:type="dxa" w:w="2642"/>
          </w:tcPr>
          <w:p>
            <w:pPr>
              <w:spacing w:after="0"/>
              <w:jc w:val="right"/>
            </w:pPr>
            <w:r>
              <w:rPr>
                <w:sz w:val="16"/>
              </w:rPr>
              <w:t>FMA RL 0, SRL 0; any 0</w:t>
            </w:r>
          </w:p>
        </w:tc>
        <w:tc>
          <w:tcPr>
            <w:tcW w:type="dxa" w:w="2732"/>
          </w:tcPr>
          <w:p>
            <w:pPr>
              <w:spacing w:after="0"/>
              <w:jc w:val="right"/>
            </w:pPr>
            <w:r>
              <w:rPr>
                <w:sz w:val="16"/>
              </w:rPr>
              <w:t>$576,305.41</w:t>
            </w:r>
          </w:p>
        </w:tc>
        <w:tc>
          <w:tcPr>
            <w:tcW w:type="dxa" w:w="2978"/>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Bennington County (National Risk Index exposure and expected annual loss; since-plan counts use Sandgate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2025-04-23</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$3,774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42"/>
          </w:tcPr>
          <w:p>
            <w:pPr>
              <w:spacing w:after="0"/>
              <w:jc w:val="right"/>
            </w:pPr>
            <w:r>
              <w:rPr>
                <w:sz w:val="16"/>
              </w:rPr>
              <w:t>$4,981,984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5"/>
          </w:tcPr>
          <w:p>
            <w:pPr>
              <w:spacing w:after="0"/>
              <w:jc w:val="right"/>
            </w:pPr>
            <w:r>
              <w:rPr>
                <w:sz w:val="16"/>
              </w:rPr>
              <w:t>n/a</w:t>
            </w:r>
          </w:p>
        </w:tc>
        <w:tc>
          <w:tcPr>
            <w:tcW w:type="dxa" w:w="1044"/>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142"/>
          </w:tcPr>
          <w:p>
            <w:pPr>
              <w:spacing w:after="0"/>
              <w:jc w:val="right"/>
            </w:pPr>
            <w:r>
              <w:rPr>
                <w:sz w:val="16"/>
              </w:rPr>
              <w:t>$30,132</w:t>
            </w:r>
          </w:p>
        </w:tc>
        <w:tc>
          <w:tcPr>
            <w:tcW w:type="dxa" w:w="1056"/>
          </w:tcPr>
          <w:p>
            <w:pPr>
              <w:spacing w:after="0"/>
              <w:jc w:val="right"/>
            </w:pPr>
            <w:r>
              <w:rPr>
                <w:sz w:val="16"/>
              </w:rPr>
              <w:t>0.00105%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42"/>
          </w:tcPr>
          <w:p>
            <w:pPr>
              <w:spacing w:after="0"/>
              <w:jc w:val="right"/>
            </w:pPr>
            <w:r>
              <w:rPr>
                <w:sz w:val="16"/>
              </w:rPr>
              <w:t>$103,120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42"/>
          </w:tcPr>
          <w:p>
            <w:pPr>
              <w:spacing w:after="0"/>
              <w:jc w:val="right"/>
            </w:pPr>
            <w:r>
              <w:rPr>
                <w:sz w:val="16"/>
              </w:rPr>
              <w:t>$118,993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5"/>
          </w:tcPr>
          <w:p>
            <w:pPr>
              <w:spacing w:after="0"/>
              <w:jc w:val="right"/>
            </w:pPr>
            <w:r>
              <w:rPr>
                <w:sz w:val="16"/>
              </w:rPr>
              <w:t>$22,597,593</w:t>
            </w:r>
          </w:p>
        </w:tc>
        <w:tc>
          <w:tcPr>
            <w:tcW w:type="dxa" w:w="1044"/>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42"/>
          </w:tcPr>
          <w:p>
            <w:pPr>
              <w:spacing w:after="0"/>
              <w:jc w:val="right"/>
            </w:pPr>
            <w:r>
              <w:rPr>
                <w:sz w:val="16"/>
              </w:rPr>
              <w:t>$24,700</w:t>
            </w:r>
          </w:p>
        </w:tc>
        <w:tc>
          <w:tcPr>
            <w:tcW w:type="dxa" w:w="1056"/>
          </w:tcPr>
          <w:p>
            <w:pPr>
              <w:spacing w:after="0"/>
              <w:jc w:val="right"/>
            </w:pPr>
            <w:r>
              <w:rPr>
                <w:sz w:val="16"/>
              </w:rPr>
              <w:t>0.00633%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5"/>
          </w:tcPr>
          <w:p>
            <w:pPr>
              <w:spacing w:after="0"/>
              <w:jc w:val="right"/>
            </w:pPr>
            <w:r>
              <w:rPr>
                <w:sz w:val="16"/>
              </w:rPr>
              <w:t>n/a</w:t>
            </w:r>
          </w:p>
        </w:tc>
        <w:tc>
          <w:tcPr>
            <w:tcW w:type="dxa" w:w="1044"/>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142"/>
          </w:tcPr>
          <w:p>
            <w:pPr>
              <w:spacing w:after="0"/>
              <w:jc w:val="right"/>
            </w:pPr>
            <w:r>
              <w:rPr>
                <w:sz w:val="16"/>
              </w:rPr>
              <w:t>$1,268</w:t>
            </w:r>
          </w:p>
        </w:tc>
        <w:tc>
          <w:tcPr>
            <w:tcW w:type="dxa" w:w="1056"/>
          </w:tcPr>
          <w:p>
            <w:pPr>
              <w:spacing w:after="0"/>
              <w:jc w:val="right"/>
            </w:pPr>
            <w:r>
              <w:rPr>
                <w:sz w:val="16"/>
              </w:rPr>
              <w:t>0.000831%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5"/>
          </w:tcPr>
          <w:p>
            <w:pPr>
              <w:spacing w:after="0"/>
              <w:jc w:val="right"/>
            </w:pPr>
            <w:r>
              <w:rPr>
                <w:sz w:val="16"/>
              </w:rPr>
              <w:t>$3,793,159</w:t>
            </w:r>
          </w:p>
        </w:tc>
        <w:tc>
          <w:tcPr>
            <w:tcW w:type="dxa" w:w="1044"/>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42"/>
          </w:tcPr>
          <w:p>
            <w:pPr>
              <w:spacing w:after="0"/>
              <w:jc w:val="right"/>
            </w:pPr>
            <w:r>
              <w:rPr>
                <w:sz w:val="16"/>
              </w:rPr>
              <w:t>$46,680</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5"/>
          </w:tcPr>
          <w:p>
            <w:pPr>
              <w:spacing w:after="0"/>
              <w:jc w:val="right"/>
            </w:pPr>
            <w:r>
              <w:rPr>
                <w:sz w:val="16"/>
              </w:rPr>
              <w:t>n/a</w:t>
            </w:r>
          </w:p>
        </w:tc>
        <w:tc>
          <w:tcPr>
            <w:tcW w:type="dxa" w:w="1044"/>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142"/>
          </w:tcPr>
          <w:p>
            <w:pPr>
              <w:spacing w:after="0"/>
              <w:jc w:val="right"/>
            </w:pPr>
            <w:r>
              <w:rPr>
                <w:sz w:val="16"/>
              </w:rPr>
              <w:t>$7,276</w:t>
            </w:r>
          </w:p>
        </w:tc>
        <w:tc>
          <w:tcPr>
            <w:tcW w:type="dxa" w:w="1056"/>
          </w:tcPr>
          <w:p>
            <w:pPr>
              <w:spacing w:after="0"/>
              <w:jc w:val="right"/>
            </w:pPr>
            <w:r>
              <w:rPr>
                <w:sz w:val="16"/>
              </w:rPr>
              <w:t>0.00139%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5"/>
          </w:tcPr>
          <w:p>
            <w:pPr>
              <w:spacing w:after="0"/>
              <w:jc w:val="right"/>
            </w:pPr>
            <w:r>
              <w:rPr>
                <w:sz w:val="16"/>
              </w:rPr>
              <w:t>n/a</w:t>
            </w:r>
          </w:p>
        </w:tc>
        <w:tc>
          <w:tcPr>
            <w:tcW w:type="dxa" w:w="1044"/>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142"/>
          </w:tcPr>
          <w:p>
            <w:pPr>
              <w:spacing w:after="0"/>
              <w:jc w:val="right"/>
            </w:pPr>
            <w:r>
              <w:rPr>
                <w:sz w:val="16"/>
              </w:rPr>
              <w:t>$230,549</w:t>
            </w:r>
          </w:p>
        </w:tc>
        <w:tc>
          <w:tcPr>
            <w:tcW w:type="dxa" w:w="1056"/>
          </w:tcPr>
          <w:p>
            <w:pPr>
              <w:spacing w:after="0"/>
              <w:jc w:val="right"/>
            </w:pPr>
            <w:r>
              <w:rPr>
                <w:sz w:val="16"/>
              </w:rPr>
              <w:t>0.000462%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42"/>
          </w:tcPr>
          <w:p>
            <w:pPr>
              <w:spacing w:after="0"/>
              <w:jc w:val="right"/>
            </w:pPr>
            <w:r>
              <w:rPr>
                <w:sz w:val="16"/>
              </w:rPr>
              <w:t>$100,319</w:t>
            </w:r>
          </w:p>
        </w:tc>
        <w:tc>
          <w:tcPr>
            <w:tcW w:type="dxa" w:w="1056"/>
          </w:tcPr>
          <w:p>
            <w:pPr>
              <w:spacing w:after="0"/>
              <w:jc w:val="right"/>
            </w:pPr>
            <w:r>
              <w:rPr>
                <w:sz w:val="16"/>
              </w:rPr>
              <w:t>0.000657%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42"/>
          </w:tcPr>
          <w:p>
            <w:pPr>
              <w:spacing w:after="0"/>
              <w:jc w:val="right"/>
            </w:pPr>
            <w:r>
              <w:rPr>
                <w:sz w:val="16"/>
              </w:rPr>
              <w:t>$49,780</w:t>
            </w:r>
          </w:p>
        </w:tc>
        <w:tc>
          <w:tcPr>
            <w:tcW w:type="dxa" w:w="1056"/>
          </w:tcPr>
          <w:p>
            <w:pPr>
              <w:spacing w:after="0"/>
              <w:jc w:val="right"/>
            </w:pPr>
            <w:r>
              <w:rPr>
                <w:sz w:val="16"/>
              </w:rPr>
              <w:t>0.00205%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5"/>
          </w:tcPr>
          <w:p>
            <w:pPr>
              <w:spacing w:after="0"/>
              <w:jc w:val="right"/>
            </w:pPr>
            <w:r>
              <w:rPr>
                <w:sz w:val="16"/>
              </w:rPr>
              <w:t>$10,711,823</w:t>
            </w:r>
          </w:p>
        </w:tc>
        <w:tc>
          <w:tcPr>
            <w:tcW w:type="dxa" w:w="1044"/>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42"/>
          </w:tcPr>
          <w:p>
            <w:pPr>
              <w:spacing w:after="0"/>
              <w:jc w:val="right"/>
            </w:pPr>
            <w:r>
              <w:rPr>
                <w:sz w:val="16"/>
              </w:rPr>
              <w:t>$627</w:t>
            </w:r>
          </w:p>
        </w:tc>
        <w:tc>
          <w:tcPr>
            <w:tcW w:type="dxa" w:w="1056"/>
          </w:tcPr>
          <w:p>
            <w:pPr>
              <w:spacing w:after="0"/>
              <w:jc w:val="right"/>
            </w:pPr>
            <w:r>
              <w:rPr>
                <w:sz w:val="16"/>
              </w:rPr>
              <w:t>0.000139%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42"/>
          </w:tcPr>
          <w:p>
            <w:pPr>
              <w:spacing w:after="0"/>
              <w:jc w:val="right"/>
            </w:pPr>
            <w:r>
              <w:rPr>
                <w:sz w:val="16"/>
              </w:rPr>
              <w:t>$23,841</w:t>
            </w:r>
          </w:p>
        </w:tc>
        <w:tc>
          <w:tcPr>
            <w:tcW w:type="dxa" w:w="1056"/>
          </w:tcPr>
          <w:p>
            <w:pPr>
              <w:spacing w:after="0"/>
              <w:jc w:val="right"/>
            </w:pPr>
            <w:r>
              <w:rPr>
                <w:sz w:val="16"/>
              </w:rPr>
              <w:t>0.00031%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2025-04-23 (Storm Events through 2026-06-30): 9 county-coded records, 0 with a damage value recorded (including $0), $0; 27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Bennington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Sandgate town</w:t>
            </w:r>
          </w:p>
        </w:tc>
        <w:tc>
          <w:tcPr>
            <w:tcW w:type="dxa" w:w="1636"/>
          </w:tcPr>
          <w:p>
            <w:pPr>
              <w:spacing w:after="0"/>
              <w:jc w:val="left"/>
            </w:pPr>
            <w:r>
              <w:rPr>
                <w:sz w:val="16"/>
              </w:rPr>
              <w:t>500183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Sandgate town, VT: risk-assessment baseline packet, release 2026-10 (data as of 2026-09-30; Town FIPS 5000362875). Automated baseline. </w:t>
      </w:r>
      <w:hyperlink r:id="rId16">
        <w:r>
          <w:rPr>
            <w:color w:val="1F4E99"/>
            <w:sz w:val="17"/>
            <w:u w:val="single"/>
          </w:rPr>
          <w:t>https://hazardplain.org/vt/5000362875/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hazard-plain_2026-10_VT_5000362875.docx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Sandgate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628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Sandgate town, VT: Risk-assessment baseline packet</dc:title>
  <dc:subject>Hazard Plain release 2026-10, as of 2026-09-30. Automated baseline</dc:subject>
  <dc:creator>Hazard Plain</dc:creator>
  <cp:keywords>Hazard Plain; hazard mitigation; risk assessment; 5000362875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