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Readsboro town, VT</w:t>
      </w:r>
    </w:p>
    <w:p>
      <w:pPr>
        <w:spacing w:after="120" w:before="0"/>
      </w:pPr>
      <w:r>
        <w:rPr>
          <w:color w:val="555555"/>
          <w:sz w:val="24"/>
        </w:rPr>
        <w:t>Risk-assessment baseline packet (county-level sections from Bennington County)</w:t>
      </w:r>
    </w:p>
    <w:p>
      <w:pPr>
        <w:spacing w:after="120" w:before="0"/>
      </w:pPr>
      <w:r>
        <w:rPr>
          <w:b/>
          <w:sz w:val="18"/>
        </w:rPr>
        <w:t xml:space="preserve">Unit: </w:t>
      </w:r>
      <w:r>
        <w:rPr>
          <w:sz w:val="18"/>
        </w:rPr>
        <w:t>Vermont town 5000358600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2029-01-28</w:t>
      </w:r>
    </w:p>
    <w:p>
      <w:pPr>
        <w:keepNext/>
        <w:spacing w:after="40" w:before="0"/>
      </w:pPr>
      <w:r>
        <w:rPr>
          <w:b/>
        </w:rPr>
        <w:t xml:space="preserve">Plan: </w:t>
      </w:r>
      <w:r>
        <w:rPr/>
        <w:t>Town of Readsboro Local Hazard Mitigation Plan (FEMA plan 109593)</w:t>
      </w:r>
    </w:p>
    <w:p>
      <w:pPr>
        <w:keepNext/>
        <w:spacing w:after="40" w:before="0"/>
      </w:pPr>
      <w:r>
        <w:rPr>
          <w:b/>
        </w:rPr>
        <w:t xml:space="preserve">Approved: </w:t>
      </w:r>
      <w:r>
        <w:rPr/>
        <w:t>2024-01-29</w:t>
      </w:r>
    </w:p>
    <w:p>
      <w:pPr>
        <w:keepNext/>
        <w:spacing w:after="40" w:before="0"/>
      </w:pPr>
      <w:r>
        <w:rPr>
          <w:b/>
        </w:rPr>
        <w:t xml:space="preserve">Expires: </w:t>
      </w:r>
      <w:r>
        <w:rPr/>
        <w:t>2029-01-28</w:t>
      </w:r>
    </w:p>
    <w:p>
      <w:pPr>
        <w:keepNext/>
        <w:spacing w:after="40" w:before="0"/>
      </w:pPr>
      <w:r>
        <w:rPr>
          <w:b/>
        </w:rPr>
        <w:t xml:space="preserve">As of: </w:t>
      </w:r>
      <w:r>
        <w:rPr/>
        <w:t>2026-09-28</w:t>
      </w:r>
    </w:p>
    <w:p>
      <w:pPr>
        <w:keepNext/>
        <w:spacing w:after="40" w:before="0"/>
      </w:pPr>
      <w:r>
        <w:rPr>
          <w:b/>
        </w:rPr>
        <w:t xml:space="preserve">Days: </w:t>
      </w:r>
      <w:r>
        <w:rPr/>
        <w:t>853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EM-3609-VT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7"/>
        <w:gridCol w:w="807"/>
        <w:gridCol w:w="3294"/>
        <w:gridCol w:w="2589"/>
        <w:gridCol w:w="1292"/>
        <w:gridCol w:w="1292"/>
        <w:gridCol w:w="1114"/>
        <w:gridCol w:w="1180"/>
        <w:gridCol w:w="807"/>
      </w:tblGrid>
      <w:tr>
        <w:trPr>
          <w:cantSplit/>
          <w:tblHeader/>
        </w:trPr>
        <w:tc>
          <w:tcPr>
            <w:tcW w:type="dxa" w:w="1737"/>
            <w:shd w:val="clear" w:color="auto" w:fill="E8E8E8"/>
          </w:tcPr>
          <w:p>
            <w:pPr>
              <w:spacing w:after="0"/>
              <w:jc w:val="left"/>
            </w:pPr>
            <w:r>
              <w:rPr>
                <w:b/>
                <w:sz w:val="16"/>
              </w:rPr>
              <w:t>Jurisdiction</w:t>
            </w:r>
          </w:p>
        </w:tc>
        <w:tc>
          <w:tcPr>
            <w:tcW w:type="dxa" w:w="807"/>
            <w:shd w:val="clear" w:color="auto" w:fill="E8E8E8"/>
          </w:tcPr>
          <w:p>
            <w:pPr>
              <w:spacing w:after="0"/>
              <w:jc w:val="left"/>
            </w:pPr>
            <w:r>
              <w:rPr>
                <w:b/>
                <w:sz w:val="16"/>
              </w:rPr>
              <w:t>Type</w:t>
            </w:r>
          </w:p>
        </w:tc>
        <w:tc>
          <w:tcPr>
            <w:tcW w:type="dxa" w:w="3294"/>
            <w:shd w:val="clear" w:color="auto" w:fill="E8E8E8"/>
          </w:tcPr>
          <w:p>
            <w:pPr>
              <w:spacing w:after="0"/>
              <w:jc w:val="left"/>
            </w:pPr>
            <w:r>
              <w:rPr>
                <w:b/>
                <w:sz w:val="16"/>
              </w:rPr>
              <w:t>Status</w:t>
            </w:r>
          </w:p>
        </w:tc>
        <w:tc>
          <w:tcPr>
            <w:tcW w:type="dxa" w:w="2589"/>
            <w:shd w:val="clear" w:color="auto" w:fill="E8E8E8"/>
          </w:tcPr>
          <w:p>
            <w:pPr>
              <w:spacing w:after="0"/>
              <w:jc w:val="left"/>
            </w:pPr>
            <w:r>
              <w:rPr>
                <w:b/>
                <w:sz w:val="16"/>
              </w:rPr>
              <w:t>Plan</w:t>
            </w:r>
          </w:p>
        </w:tc>
        <w:tc>
          <w:tcPr>
            <w:tcW w:type="dxa" w:w="1292"/>
            <w:shd w:val="clear" w:color="auto" w:fill="E8E8E8"/>
          </w:tcPr>
          <w:p>
            <w:pPr>
              <w:spacing w:after="0"/>
              <w:jc w:val="left"/>
            </w:pPr>
            <w:r>
              <w:rPr>
                <w:b/>
                <w:sz w:val="16"/>
              </w:rPr>
              <w:t>Approved</w:t>
            </w:r>
          </w:p>
        </w:tc>
        <w:tc>
          <w:tcPr>
            <w:tcW w:type="dxa" w:w="1292"/>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737"/>
          </w:tcPr>
          <w:p>
            <w:pPr>
              <w:spacing w:after="0"/>
              <w:jc w:val="left"/>
            </w:pPr>
            <w:r>
              <w:rPr>
                <w:sz w:val="16"/>
              </w:rPr>
              <w:t>Readsboro town</w:t>
            </w:r>
          </w:p>
        </w:tc>
        <w:tc>
          <w:tcPr>
            <w:tcW w:type="dxa" w:w="807"/>
          </w:tcPr>
          <w:p>
            <w:pPr>
              <w:spacing w:after="0"/>
              <w:jc w:val="left"/>
            </w:pPr>
            <w:r>
              <w:rPr>
                <w:sz w:val="16"/>
              </w:rPr>
              <w:t>Town</w:t>
            </w:r>
          </w:p>
        </w:tc>
        <w:tc>
          <w:tcPr>
            <w:tcW w:type="dxa" w:w="3294"/>
          </w:tcPr>
          <w:p>
            <w:pPr>
              <w:spacing w:after="0"/>
              <w:jc w:val="left"/>
            </w:pPr>
            <w:r>
              <w:rPr>
                <w:sz w:val="16"/>
              </w:rPr>
              <w:t>Approved, expires 2029-01-28</w:t>
            </w:r>
          </w:p>
        </w:tc>
        <w:tc>
          <w:tcPr>
            <w:tcW w:type="dxa" w:w="2589"/>
          </w:tcPr>
          <w:p>
            <w:pPr>
              <w:spacing w:after="0"/>
              <w:jc w:val="left"/>
            </w:pPr>
            <w:r>
              <w:rPr>
                <w:sz w:val="16"/>
              </w:rPr>
              <w:t>Town of Readsboro Local Hazard Mitigation Plan (FEMA plan 109593)</w:t>
            </w:r>
          </w:p>
        </w:tc>
        <w:tc>
          <w:tcPr>
            <w:tcW w:type="dxa" w:w="1292"/>
          </w:tcPr>
          <w:p>
            <w:pPr>
              <w:spacing w:after="0"/>
              <w:jc w:val="left"/>
            </w:pPr>
            <w:r>
              <w:rPr>
                <w:sz w:val="16"/>
              </w:rPr>
              <w:t>2024-01-29</w:t>
            </w:r>
          </w:p>
        </w:tc>
        <w:tc>
          <w:tcPr>
            <w:tcW w:type="dxa" w:w="1292"/>
          </w:tcPr>
          <w:p>
            <w:pPr>
              <w:spacing w:after="0"/>
              <w:jc w:val="left"/>
            </w:pPr>
            <w:r>
              <w:rPr>
                <w:sz w:val="16"/>
              </w:rPr>
              <w:t>2029-01-28</w:t>
            </w:r>
          </w:p>
        </w:tc>
        <w:tc>
          <w:tcPr>
            <w:tcW w:type="dxa" w:w="1114"/>
          </w:tcPr>
          <w:p>
            <w:pPr>
              <w:spacing w:after="0"/>
              <w:jc w:val="right"/>
            </w:pPr>
            <w:r>
              <w:rPr>
                <w:sz w:val="16"/>
              </w:rPr>
              <w:t>853</w:t>
            </w:r>
          </w:p>
        </w:tc>
        <w:tc>
          <w:tcPr>
            <w:tcW w:type="dxa" w:w="1180"/>
          </w:tcPr>
          <w:p>
            <w:pPr>
              <w:spacing w:after="0"/>
              <w:jc w:val="left"/>
            </w:pPr>
          </w:p>
        </w:tc>
        <w:tc>
          <w:tcPr>
            <w:tcW w:type="dxa" w:w="80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26"/>
        <w:gridCol w:w="2255"/>
        <w:gridCol w:w="1426"/>
        <w:gridCol w:w="262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5"/>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1"/>
          </w:tcPr>
          <w:p>
            <w:pPr>
              <w:spacing w:after="0"/>
              <w:jc w:val="left"/>
            </w:pPr>
            <w:r>
              <w:rPr>
                <w:sz w:val="16"/>
              </w:rPr>
              <w:t>Emergency</w:t>
            </w:r>
          </w:p>
        </w:tc>
        <w:tc>
          <w:tcPr>
            <w:tcW w:type="dxa" w:w="2426"/>
          </w:tcPr>
          <w:p>
            <w:pPr>
              <w:spacing w:after="0"/>
              <w:jc w:val="left"/>
            </w:pPr>
            <w:r>
              <w:rPr>
                <w:sz w:val="16"/>
              </w:rPr>
              <w:t>TROPICAL DEPRESSION DEBBY</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1"/>
          </w:tcPr>
          <w:p>
            <w:pPr>
              <w:spacing w:after="0"/>
              <w:jc w:val="left"/>
            </w:pPr>
            <w:r>
              <w:rPr>
                <w:sz w:val="16"/>
              </w:rPr>
              <w:t>Major disaster</w:t>
            </w:r>
          </w:p>
        </w:tc>
        <w:tc>
          <w:tcPr>
            <w:tcW w:type="dxa" w:w="2426"/>
          </w:tcPr>
          <w:p>
            <w:pPr>
              <w:spacing w:after="0"/>
              <w:jc w:val="left"/>
            </w:pPr>
            <w:r>
              <w:rPr>
                <w:sz w:val="16"/>
              </w:rPr>
              <w:t>SEVERE STORMS, FLOODING, LANDSLIDES, AND MUDSLIDES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$660,796.58</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1"/>
          </w:tcPr>
          <w:p>
            <w:pPr>
              <w:spacing w:after="0"/>
              <w:jc w:val="left"/>
            </w:pPr>
            <w:r>
              <w:rPr>
                <w:sz w:val="16"/>
              </w:rPr>
              <w:t>Emergency</w:t>
            </w:r>
          </w:p>
        </w:tc>
        <w:tc>
          <w:tcPr>
            <w:tcW w:type="dxa" w:w="2426"/>
          </w:tcPr>
          <w:p>
            <w:pPr>
              <w:spacing w:after="0"/>
              <w:jc w:val="left"/>
            </w:pPr>
            <w:r>
              <w:rPr>
                <w:sz w:val="16"/>
              </w:rPr>
              <w:t>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$1,397,161.44</w:t>
            </w:r>
          </w:p>
        </w:tc>
        <w:tc>
          <w:tcPr>
            <w:tcW w:type="dxa" w:w="2621"/>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1"/>
          </w:tcPr>
          <w:p>
            <w:pPr>
              <w:spacing w:after="0"/>
              <w:jc w:val="left"/>
            </w:pPr>
            <w:r>
              <w:rPr>
                <w:sz w:val="16"/>
              </w:rPr>
              <w:t>Emergency</w:t>
            </w:r>
          </w:p>
        </w:tc>
        <w:tc>
          <w:tcPr>
            <w:tcW w:type="dxa" w:w="2426"/>
          </w:tcPr>
          <w:p>
            <w:pPr>
              <w:spacing w:after="0"/>
              <w:jc w:val="left"/>
            </w:pPr>
            <w:r>
              <w:rPr>
                <w:sz w:val="16"/>
              </w:rPr>
              <w:t>TROPICAL STORM HENRI</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1"/>
          </w:tcPr>
          <w:p>
            <w:pPr>
              <w:spacing w:after="0"/>
              <w:jc w:val="left"/>
            </w:pPr>
            <w:r>
              <w:rPr>
                <w:sz w:val="16"/>
              </w:rPr>
              <w:t>Major disaster</w:t>
            </w:r>
          </w:p>
        </w:tc>
        <w:tc>
          <w:tcPr>
            <w:tcW w:type="dxa" w:w="2426"/>
          </w:tcPr>
          <w:p>
            <w:pPr>
              <w:spacing w:after="0"/>
              <w:jc w:val="left"/>
            </w:pPr>
            <w:r>
              <w:rPr>
                <w:sz w:val="16"/>
              </w:rPr>
              <w:t>COVID-19 PANDEMIC</w:t>
            </w:r>
          </w:p>
        </w:tc>
        <w:tc>
          <w:tcPr>
            <w:tcW w:type="dxa" w:w="2255"/>
          </w:tcPr>
          <w:p>
            <w:pPr>
              <w:spacing w:after="0"/>
              <w:jc w:val="left"/>
            </w:pPr>
            <w:r>
              <w:rPr>
                <w:sz w:val="16"/>
              </w:rPr>
              <w:t>Non-natural, not counted</w:t>
            </w:r>
          </w:p>
        </w:tc>
        <w:tc>
          <w:tcPr>
            <w:tcW w:type="dxa" w:w="1426"/>
          </w:tcPr>
          <w:p>
            <w:pPr>
              <w:spacing w:after="0"/>
              <w:jc w:val="right"/>
            </w:pPr>
            <w:r>
              <w:rPr>
                <w:sz w:val="16"/>
              </w:rPr>
              <w:t>$990,011.49</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1"/>
          </w:tcPr>
          <w:p>
            <w:pPr>
              <w:spacing w:after="0"/>
              <w:jc w:val="left"/>
            </w:pPr>
            <w:r>
              <w:rPr>
                <w:sz w:val="16"/>
              </w:rPr>
              <w:t>Emergency</w:t>
            </w:r>
          </w:p>
        </w:tc>
        <w:tc>
          <w:tcPr>
            <w:tcW w:type="dxa" w:w="2426"/>
          </w:tcPr>
          <w:p>
            <w:pPr>
              <w:spacing w:after="0"/>
              <w:jc w:val="left"/>
            </w:pPr>
            <w:r>
              <w:rPr>
                <w:sz w:val="16"/>
              </w:rPr>
              <w:t>COVID-19</w:t>
            </w:r>
          </w:p>
        </w:tc>
        <w:tc>
          <w:tcPr>
            <w:tcW w:type="dxa" w:w="2255"/>
          </w:tcPr>
          <w:p>
            <w:pPr>
              <w:spacing w:after="0"/>
              <w:jc w:val="left"/>
            </w:pPr>
            <w:r>
              <w:rPr>
                <w:sz w:val="16"/>
              </w:rPr>
              <w:t>Non-natural, not counted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$130,265.82</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$70,865.22</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1"/>
          </w:tcPr>
          <w:p>
            <w:pPr>
              <w:spacing w:after="0"/>
              <w:jc w:val="left"/>
            </w:pPr>
            <w:r>
              <w:rPr>
                <w:sz w:val="16"/>
              </w:rPr>
              <w:t>Major disaster</w:t>
            </w:r>
          </w:p>
        </w:tc>
        <w:tc>
          <w:tcPr>
            <w:tcW w:type="dxa" w:w="2426"/>
          </w:tcPr>
          <w:p>
            <w:pPr>
              <w:spacing w:after="0"/>
              <w:jc w:val="left"/>
            </w:pPr>
            <w:r>
              <w:rPr>
                <w:sz w:val="16"/>
              </w:rPr>
              <w:t>TROPICAL STORM IRENE</w:t>
            </w:r>
          </w:p>
        </w:tc>
        <w:tc>
          <w:tcPr>
            <w:tcW w:type="dxa" w:w="2255"/>
          </w:tcPr>
          <w:p>
            <w:pPr>
              <w:spacing w:after="0"/>
              <w:jc w:val="left"/>
            </w:pPr>
            <w:r>
              <w:rPr>
                <w:sz w:val="16"/>
              </w:rPr>
              <w:t>Hurricane</w:t>
            </w:r>
          </w:p>
        </w:tc>
        <w:tc>
          <w:tcPr>
            <w:tcW w:type="dxa" w:w="1426"/>
          </w:tcPr>
          <w:p>
            <w:pPr>
              <w:spacing w:after="0"/>
              <w:jc w:val="right"/>
            </w:pPr>
            <w:r>
              <w:rPr>
                <w:sz w:val="16"/>
              </w:rPr>
              <w:t>$6,103,777.98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1"/>
          </w:tcPr>
          <w:p>
            <w:pPr>
              <w:spacing w:after="0"/>
              <w:jc w:val="left"/>
            </w:pPr>
            <w:r>
              <w:rPr>
                <w:sz w:val="16"/>
              </w:rPr>
              <w:t>Emergency</w:t>
            </w:r>
          </w:p>
        </w:tc>
        <w:tc>
          <w:tcPr>
            <w:tcW w:type="dxa" w:w="2426"/>
          </w:tcPr>
          <w:p>
            <w:pPr>
              <w:spacing w:after="0"/>
              <w:jc w:val="left"/>
            </w:pPr>
            <w:r>
              <w:rPr>
                <w:sz w:val="16"/>
              </w:rPr>
              <w:t>HURRICANE IRENE</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81"/>
          </w:tcPr>
          <w:p>
            <w:pPr>
              <w:spacing w:after="0"/>
              <w:jc w:val="left"/>
            </w:pPr>
            <w:r>
              <w:rPr>
                <w:sz w:val="16"/>
              </w:rPr>
              <w:t>Major disaster</w:t>
            </w:r>
          </w:p>
        </w:tc>
        <w:tc>
          <w:tcPr>
            <w:tcW w:type="dxa" w:w="2426"/>
          </w:tcPr>
          <w:p>
            <w:pPr>
              <w:spacing w:after="0"/>
              <w:jc w:val="left"/>
            </w:pPr>
            <w:r>
              <w:rPr>
                <w:sz w:val="16"/>
              </w:rPr>
              <w:t>SEVERE WINTER STORM</w:t>
            </w:r>
          </w:p>
        </w:tc>
        <w:tc>
          <w:tcPr>
            <w:tcW w:type="dxa" w:w="2255"/>
          </w:tcPr>
          <w:p>
            <w:pPr>
              <w:spacing w:after="0"/>
              <w:jc w:val="left"/>
            </w:pPr>
            <w:r>
              <w:rPr>
                <w:sz w:val="16"/>
              </w:rPr>
              <w:t>Ice Storm</w:t>
            </w:r>
          </w:p>
        </w:tc>
        <w:tc>
          <w:tcPr>
            <w:tcW w:type="dxa" w:w="1426"/>
          </w:tcPr>
          <w:p>
            <w:pPr>
              <w:spacing w:after="0"/>
              <w:jc w:val="right"/>
            </w:pPr>
            <w:r>
              <w:rPr>
                <w:sz w:val="16"/>
              </w:rPr>
              <w:t>$18,328.74</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$170,787.04</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$83,192.91</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1"/>
          </w:tcPr>
          <w:p>
            <w:pPr>
              <w:spacing w:after="0"/>
              <w:jc w:val="left"/>
            </w:pPr>
            <w:r>
              <w:rPr>
                <w:sz w:val="16"/>
              </w:rPr>
              <w:t>Emergency</w:t>
            </w:r>
          </w:p>
        </w:tc>
        <w:tc>
          <w:tcPr>
            <w:tcW w:type="dxa" w:w="2426"/>
          </w:tcPr>
          <w:p>
            <w:pPr>
              <w:spacing w:after="0"/>
              <w:jc w:val="left"/>
            </w:pPr>
            <w:r>
              <w:rPr>
                <w:sz w:val="16"/>
              </w:rPr>
              <w:t>SNOW</w:t>
            </w:r>
          </w:p>
        </w:tc>
        <w:tc>
          <w:tcPr>
            <w:tcW w:type="dxa" w:w="2255"/>
          </w:tcPr>
          <w:p>
            <w:pPr>
              <w:spacing w:after="0"/>
              <w:jc w:val="left"/>
            </w:pPr>
            <w:r>
              <w:rPr>
                <w:sz w:val="16"/>
              </w:rPr>
              <w:t>Winter Weather</w:t>
            </w:r>
          </w:p>
        </w:tc>
        <w:tc>
          <w:tcPr>
            <w:tcW w:type="dxa" w:w="1426"/>
          </w:tcPr>
          <w:p>
            <w:pPr>
              <w:spacing w:after="0"/>
              <w:jc w:val="right"/>
            </w:pPr>
            <w:r>
              <w:rPr>
                <w:sz w:val="16"/>
              </w:rPr>
              <w:t>$77,457.97</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$224,987.54</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$113,222.81</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1"/>
          </w:tcPr>
          <w:p>
            <w:pPr>
              <w:spacing w:after="0"/>
              <w:jc w:val="left"/>
            </w:pPr>
            <w:r>
              <w:rPr>
                <w:sz w:val="16"/>
              </w:rPr>
              <w:t>Major disaster</w:t>
            </w:r>
          </w:p>
        </w:tc>
        <w:tc>
          <w:tcPr>
            <w:tcW w:type="dxa" w:w="2426"/>
          </w:tcPr>
          <w:p>
            <w:pPr>
              <w:spacing w:after="0"/>
              <w:jc w:val="left"/>
            </w:pPr>
            <w:r>
              <w:rPr>
                <w:sz w:val="16"/>
              </w:rPr>
              <w:t>TROPICAL STORM FLOYD</w:t>
            </w:r>
          </w:p>
        </w:tc>
        <w:tc>
          <w:tcPr>
            <w:tcW w:type="dxa" w:w="2255"/>
          </w:tcPr>
          <w:p>
            <w:pPr>
              <w:spacing w:after="0"/>
              <w:jc w:val="left"/>
            </w:pPr>
            <w:r>
              <w:rPr>
                <w:sz w:val="16"/>
              </w:rPr>
              <w:t>Hurricane; 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1"/>
          </w:tcPr>
          <w:p>
            <w:pPr>
              <w:spacing w:after="0"/>
              <w:jc w:val="left"/>
            </w:pPr>
            <w:r>
              <w:rPr>
                <w:sz w:val="16"/>
              </w:rPr>
              <w:t>Major disaster</w:t>
            </w:r>
          </w:p>
        </w:tc>
        <w:tc>
          <w:tcPr>
            <w:tcW w:type="dxa" w:w="2426"/>
          </w:tcPr>
          <w:p>
            <w:pPr>
              <w:spacing w:after="0"/>
              <w:jc w:val="left"/>
            </w:pPr>
            <w:r>
              <w:rPr>
                <w:sz w:val="16"/>
              </w:rPr>
              <w:t>ICE JAMS AND FLOODING</w:t>
            </w:r>
          </w:p>
        </w:tc>
        <w:tc>
          <w:tcPr>
            <w:tcW w:type="dxa" w:w="2255"/>
          </w:tcPr>
          <w:p>
            <w:pPr>
              <w:spacing w:after="0"/>
              <w:jc w:val="left"/>
            </w:pPr>
            <w:r>
              <w:rPr>
                <w:sz w:val="16"/>
              </w:rPr>
              <w:t>Inland Flooding (primary); also designated: Winter Weather</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1"/>
          </w:tcPr>
          <w:p>
            <w:pPr>
              <w:spacing w:after="0"/>
              <w:jc w:val="left"/>
            </w:pPr>
            <w:r>
              <w:rPr>
                <w:sz w:val="16"/>
              </w:rPr>
              <w:t>Major disaster</w:t>
            </w:r>
          </w:p>
        </w:tc>
        <w:tc>
          <w:tcPr>
            <w:tcW w:type="dxa" w:w="2426"/>
          </w:tcPr>
          <w:p>
            <w:pPr>
              <w:spacing w:after="0"/>
              <w:jc w:val="left"/>
            </w:pPr>
            <w:r>
              <w:rPr>
                <w:sz w:val="16"/>
              </w:rPr>
              <w:t>SEVERE STORMS, HIGH WINDS &amp; FLOODING</w:t>
            </w:r>
          </w:p>
        </w:tc>
        <w:tc>
          <w:tcPr>
            <w:tcW w:type="dxa" w:w="2255"/>
          </w:tcPr>
          <w:p>
            <w:pPr>
              <w:spacing w:after="0"/>
              <w:jc w:val="left"/>
            </w:pPr>
            <w:r>
              <w:rPr>
                <w:sz w:val="16"/>
              </w:rPr>
              <w:t>Inland Flooding (primary); also designated: Strong Wind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1"/>
          </w:tcPr>
          <w:p>
            <w:pPr>
              <w:spacing w:after="0"/>
              <w:jc w:val="left"/>
            </w:pPr>
            <w:r>
              <w:rPr>
                <w:sz w:val="16"/>
              </w:rPr>
              <w:t>Major disaster</w:t>
            </w:r>
          </w:p>
        </w:tc>
        <w:tc>
          <w:tcPr>
            <w:tcW w:type="dxa" w:w="2426"/>
          </w:tcPr>
          <w:p>
            <w:pPr>
              <w:spacing w:after="0"/>
              <w:jc w:val="left"/>
            </w:pPr>
            <w:r>
              <w:rPr>
                <w:sz w:val="16"/>
              </w:rPr>
              <w:t>SEVERE STORMS, FLOODING, &amp; LANDSLIDES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r>
              <w:rPr>
                <w:sz w:val="16"/>
              </w:rPr>
              <w:t>32</w:t>
            </w:r>
          </w:p>
        </w:tc>
        <w:tc>
          <w:tcPr>
            <w:tcW w:type="dxa" w:w="1356"/>
          </w:tcPr>
          <w:p>
            <w:pPr>
              <w:spacing w:after="0"/>
              <w:jc w:val="right"/>
            </w:pPr>
            <w:r>
              <w:rPr>
                <w:sz w:val="16"/>
              </w:rPr>
              <w:t>6</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r>
              <w:rPr>
                <w:sz w:val="16"/>
              </w:rPr>
              <w:t>24</w:t>
            </w:r>
          </w:p>
        </w:tc>
        <w:tc>
          <w:tcPr>
            <w:tcW w:type="dxa" w:w="1356"/>
          </w:tcPr>
          <w:p>
            <w:pPr>
              <w:spacing w:after="0"/>
              <w:jc w:val="right"/>
            </w:pPr>
            <w:r>
              <w:rPr>
                <w:sz w:val="16"/>
              </w:rPr>
              <w:t>9</w:t>
            </w: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661"/>
        <w:gridCol w:w="2339"/>
        <w:gridCol w:w="1076"/>
        <w:gridCol w:w="1856"/>
        <w:gridCol w:w="981"/>
        <w:gridCol w:w="2871"/>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661"/>
            <w:shd w:val="clear" w:color="auto" w:fill="E8E8E8"/>
          </w:tcPr>
          <w:p>
            <w:pPr>
              <w:spacing w:after="0"/>
              <w:jc w:val="left"/>
            </w:pPr>
            <w:r>
              <w:rPr>
                <w:b/>
                <w:sz w:val="16"/>
              </w:rPr>
              <w:t>Magnitude or extent</w:t>
            </w:r>
          </w:p>
        </w:tc>
        <w:tc>
          <w:tcPr>
            <w:tcW w:type="dxa" w:w="233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6"/>
            <w:shd w:val="clear" w:color="auto" w:fill="E8E8E8"/>
          </w:tcPr>
          <w:p>
            <w:pPr>
              <w:spacing w:after="0"/>
              <w:jc w:val="left"/>
            </w:pPr>
            <w:r>
              <w:rPr>
                <w:b/>
                <w:sz w:val="16"/>
              </w:rPr>
              <w:t>Location</w:t>
            </w:r>
          </w:p>
        </w:tc>
        <w:tc>
          <w:tcPr>
            <w:tcW w:type="dxa" w:w="981"/>
            <w:shd w:val="clear" w:color="auto" w:fill="E8E8E8"/>
          </w:tcPr>
          <w:p>
            <w:pPr>
              <w:spacing w:after="0"/>
              <w:jc w:val="left"/>
            </w:pPr>
            <w:r>
              <w:rPr>
                <w:b/>
                <w:sz w:val="16"/>
              </w:rPr>
              <w:t>Flags</w:t>
            </w:r>
          </w:p>
        </w:tc>
        <w:tc>
          <w:tcPr>
            <w:tcW w:type="dxa" w:w="28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1"/>
          </w:tcPr>
          <w:p>
            <w:pPr>
              <w:spacing w:after="0"/>
              <w:jc w:val="left"/>
            </w:pPr>
            <w:r>
              <w:rPr>
                <w:sz w:val="16"/>
              </w:rPr>
              <w:t>Extreme Cold/Wind Chill</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r>
              <w:rPr>
                <w:sz w:val="16"/>
              </w:rPr>
              <w:t>new since last plan; within last 5 years</w:t>
            </w:r>
          </w:p>
        </w:tc>
        <w:tc>
          <w:tcPr>
            <w:tcW w:type="dxa" w:w="28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91"/>
          </w:tcPr>
          <w:p>
            <w:pPr>
              <w:spacing w:after="0"/>
              <w:jc w:val="left"/>
            </w:pPr>
            <w:r>
              <w:rPr>
                <w:sz w:val="16"/>
              </w:rPr>
              <w:t>Cold/Wind Chill</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1, 0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1"/>
          </w:tcPr>
          <w:p>
            <w:pPr>
              <w:spacing w:after="0"/>
              <w:jc w:val="left"/>
            </w:pPr>
            <w:r>
              <w:rPr>
                <w:sz w:val="16"/>
              </w:rPr>
              <w:t>Excessive Heat</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91"/>
          </w:tcPr>
          <w:p>
            <w:pPr>
              <w:spacing w:after="0"/>
              <w:jc w:val="left"/>
            </w:pPr>
            <w:r>
              <w:rPr>
                <w:sz w:val="16"/>
              </w:rPr>
              <w:t>Thunderstorm Wind</w:t>
            </w:r>
          </w:p>
        </w:tc>
        <w:tc>
          <w:tcPr>
            <w:tcW w:type="dxa" w:w="2661"/>
          </w:tcPr>
          <w:p>
            <w:pPr>
              <w:spacing w:after="0"/>
              <w:jc w:val="left"/>
            </w:pPr>
            <w:r>
              <w:rPr>
                <w:sz w:val="16"/>
              </w:rPr>
              <w:t>87 kt (100 mph) estimated gust</w:t>
            </w: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SANDGATE</w:t>
            </w:r>
          </w:p>
        </w:tc>
        <w:tc>
          <w:tcPr>
            <w:tcW w:type="dxa" w:w="981"/>
          </w:tcPr>
          <w:p>
            <w:pPr>
              <w:spacing w:after="0"/>
              <w:jc w:val="left"/>
            </w:pPr>
          </w:p>
        </w:tc>
        <w:tc>
          <w:tcPr>
            <w:tcW w:type="dxa" w:w="2871"/>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91"/>
          </w:tcPr>
          <w:p>
            <w:pPr>
              <w:spacing w:after="0"/>
              <w:jc w:val="left"/>
            </w:pPr>
            <w:r>
              <w:rPr>
                <w:sz w:val="16"/>
              </w:rPr>
              <w:t>Tropical Storm</w:t>
            </w:r>
          </w:p>
        </w:tc>
        <w:tc>
          <w:tcPr>
            <w:tcW w:type="dxa" w:w="2661"/>
          </w:tcPr>
          <w:p>
            <w:pPr>
              <w:spacing w:after="0"/>
              <w:jc w:val="left"/>
            </w:pPr>
          </w:p>
        </w:tc>
        <w:tc>
          <w:tcPr>
            <w:tcW w:type="dxa" w:w="2339"/>
          </w:tcPr>
          <w:p>
            <w:pPr>
              <w:spacing w:after="0"/>
              <w:jc w:val="left"/>
            </w:pPr>
            <w:r>
              <w:rPr>
                <w:sz w:val="16"/>
              </w:rPr>
              <w:t>$0 property; $0 crops, reported for the zone (2011 dollars)</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91"/>
          </w:tcPr>
          <w:p>
            <w:pPr>
              <w:spacing w:after="0"/>
              <w:jc w:val="left"/>
            </w:pPr>
            <w:r>
              <w:rPr>
                <w:sz w:val="16"/>
              </w:rPr>
              <w:t>Hail</w:t>
            </w:r>
          </w:p>
        </w:tc>
        <w:tc>
          <w:tcPr>
            <w:tcW w:type="dxa" w:w="2661"/>
          </w:tcPr>
          <w:p>
            <w:pPr>
              <w:spacing w:after="0"/>
              <w:jc w:val="left"/>
            </w:pPr>
            <w:r>
              <w:rPr>
                <w:sz w:val="16"/>
              </w:rPr>
              <w:t>3.25 in</w:t>
            </w:r>
          </w:p>
        </w:tc>
        <w:tc>
          <w:tcPr>
            <w:tcW w:type="dxa" w:w="2339"/>
          </w:tcPr>
          <w:p>
            <w:pPr>
              <w:spacing w:after="0"/>
              <w:jc w:val="left"/>
            </w:pPr>
            <w:r>
              <w:rPr>
                <w:sz w:val="16"/>
              </w:rPr>
              <w:t>property not reported; $0 crops (2011 dollars)</w:t>
            </w:r>
          </w:p>
        </w:tc>
        <w:tc>
          <w:tcPr>
            <w:tcW w:type="dxa" w:w="1076"/>
          </w:tcPr>
          <w:p>
            <w:pPr>
              <w:spacing w:after="0"/>
              <w:jc w:val="right"/>
            </w:pPr>
            <w:r>
              <w:rPr>
                <w:sz w:val="16"/>
              </w:rPr>
              <w:t>0, 0</w:t>
            </w:r>
          </w:p>
        </w:tc>
        <w:tc>
          <w:tcPr>
            <w:tcW w:type="dxa" w:w="1856"/>
          </w:tcPr>
          <w:p>
            <w:pPr>
              <w:spacing w:after="0"/>
              <w:jc w:val="left"/>
            </w:pPr>
            <w:r>
              <w:rPr>
                <w:sz w:val="16"/>
              </w:rPr>
              <w:t>SHAFTSBURY</w:t>
            </w:r>
          </w:p>
        </w:tc>
        <w:tc>
          <w:tcPr>
            <w:tcW w:type="dxa" w:w="981"/>
          </w:tcPr>
          <w:p>
            <w:pPr>
              <w:spacing w:after="0"/>
              <w:jc w:val="left"/>
            </w:pPr>
          </w:p>
        </w:tc>
        <w:tc>
          <w:tcPr>
            <w:tcW w:type="dxa" w:w="2871"/>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91"/>
          </w:tcPr>
          <w:p>
            <w:pPr>
              <w:spacing w:after="0"/>
              <w:jc w:val="left"/>
            </w:pPr>
            <w:r>
              <w:rPr>
                <w:sz w:val="16"/>
              </w:rPr>
              <w:t>Lightning</w:t>
            </w:r>
          </w:p>
        </w:tc>
        <w:tc>
          <w:tcPr>
            <w:tcW w:type="dxa" w:w="2661"/>
          </w:tcPr>
          <w:p>
            <w:pPr>
              <w:spacing w:after="0"/>
              <w:jc w:val="left"/>
            </w:pPr>
          </w:p>
        </w:tc>
        <w:tc>
          <w:tcPr>
            <w:tcW w:type="dxa" w:w="2339"/>
          </w:tcPr>
          <w:p>
            <w:pPr>
              <w:spacing w:after="0"/>
              <w:jc w:val="left"/>
            </w:pPr>
            <w:r>
              <w:rPr>
                <w:sz w:val="16"/>
              </w:rPr>
              <w:t>$750,000 property; $0 crops (2007 dollars)</w:t>
            </w:r>
          </w:p>
        </w:tc>
        <w:tc>
          <w:tcPr>
            <w:tcW w:type="dxa" w:w="1076"/>
          </w:tcPr>
          <w:p>
            <w:pPr>
              <w:spacing w:after="0"/>
              <w:jc w:val="right"/>
            </w:pPr>
            <w:r>
              <w:rPr>
                <w:sz w:val="16"/>
              </w:rPr>
              <w:t>0, 0</w:t>
            </w:r>
          </w:p>
        </w:tc>
        <w:tc>
          <w:tcPr>
            <w:tcW w:type="dxa" w:w="1856"/>
          </w:tcPr>
          <w:p>
            <w:pPr>
              <w:spacing w:after="0"/>
              <w:jc w:val="left"/>
            </w:pPr>
            <w:r>
              <w:rPr>
                <w:sz w:val="16"/>
              </w:rPr>
              <w:t>BENNINGTON</w:t>
            </w:r>
          </w:p>
        </w:tc>
        <w:tc>
          <w:tcPr>
            <w:tcW w:type="dxa" w:w="981"/>
          </w:tcPr>
          <w:p>
            <w:pPr>
              <w:spacing w:after="0"/>
              <w:jc w:val="left"/>
            </w:pPr>
          </w:p>
        </w:tc>
        <w:tc>
          <w:tcPr>
            <w:tcW w:type="dxa" w:w="2871"/>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1"/>
          </w:tcPr>
          <w:p>
            <w:pPr>
              <w:spacing w:after="0"/>
              <w:jc w:val="left"/>
            </w:pPr>
            <w:r>
              <w:rPr>
                <w:sz w:val="16"/>
              </w:rPr>
              <w:t>High Wind</w:t>
            </w:r>
          </w:p>
        </w:tc>
        <w:tc>
          <w:tcPr>
            <w:tcW w:type="dxa" w:w="2661"/>
          </w:tcPr>
          <w:p>
            <w:pPr>
              <w:spacing w:after="0"/>
              <w:jc w:val="left"/>
            </w:pPr>
            <w:r>
              <w:rPr>
                <w:sz w:val="16"/>
              </w:rPr>
              <w:t>60 kt (69 mph) estimated gust</w:t>
            </w:r>
          </w:p>
        </w:tc>
        <w:tc>
          <w:tcPr>
            <w:tcW w:type="dxa" w:w="2339"/>
          </w:tcPr>
          <w:p>
            <w:pPr>
              <w:spacing w:after="0"/>
              <w:jc w:val="left"/>
            </w:pPr>
            <w:r>
              <w:rPr>
                <w:sz w:val="16"/>
              </w:rPr>
              <w:t>damage not reported</w:t>
            </w:r>
          </w:p>
        </w:tc>
        <w:tc>
          <w:tcPr>
            <w:tcW w:type="dxa" w:w="1076"/>
          </w:tcPr>
          <w:p>
            <w:pPr>
              <w:spacing w:after="0"/>
              <w:jc w:val="right"/>
            </w:pPr>
            <w:r>
              <w:rPr>
                <w:sz w:val="16"/>
              </w:rPr>
              <w:t>0, 1</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91"/>
          </w:tcPr>
          <w:p>
            <w:pPr>
              <w:spacing w:after="0"/>
              <w:jc w:val="left"/>
            </w:pPr>
            <w:r>
              <w:rPr>
                <w:sz w:val="16"/>
              </w:rPr>
              <w:t>Lightning</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0, 1</w:t>
            </w:r>
          </w:p>
        </w:tc>
        <w:tc>
          <w:tcPr>
            <w:tcW w:type="dxa" w:w="1856"/>
          </w:tcPr>
          <w:p>
            <w:pPr>
              <w:spacing w:after="0"/>
              <w:jc w:val="left"/>
            </w:pPr>
            <w:r>
              <w:rPr>
                <w:sz w:val="16"/>
              </w:rPr>
              <w:t>BENNINGTON</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91"/>
          </w:tcPr>
          <w:p>
            <w:pPr>
              <w:spacing w:after="0"/>
              <w:jc w:val="left"/>
            </w:pPr>
            <w:r>
              <w:rPr>
                <w:sz w:val="16"/>
              </w:rPr>
              <w:t>High Wind</w:t>
            </w:r>
          </w:p>
        </w:tc>
        <w:tc>
          <w:tcPr>
            <w:tcW w:type="dxa" w:w="2661"/>
          </w:tcPr>
          <w:p>
            <w:pPr>
              <w:spacing w:after="0"/>
              <w:jc w:val="left"/>
            </w:pPr>
            <w:r>
              <w:rPr>
                <w:sz w:val="16"/>
              </w:rPr>
              <w:t>66 kt (76 mph), measurement type not recorded</w:t>
            </w: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91"/>
          </w:tcPr>
          <w:p>
            <w:pPr>
              <w:spacing w:after="0"/>
              <w:jc w:val="left"/>
            </w:pPr>
            <w:r>
              <w:rPr>
                <w:sz w:val="16"/>
              </w:rPr>
              <w:t>Flash Flood</w:t>
            </w:r>
          </w:p>
        </w:tc>
        <w:tc>
          <w:tcPr>
            <w:tcW w:type="dxa" w:w="2661"/>
          </w:tcPr>
          <w:p>
            <w:pPr>
              <w:spacing w:after="0"/>
              <w:jc w:val="left"/>
            </w:pPr>
          </w:p>
        </w:tc>
        <w:tc>
          <w:tcPr>
            <w:tcW w:type="dxa" w:w="2339"/>
          </w:tcPr>
          <w:p>
            <w:pPr>
              <w:spacing w:after="0"/>
              <w:jc w:val="left"/>
            </w:pPr>
            <w:r>
              <w:rPr>
                <w:sz w:val="16"/>
              </w:rPr>
              <w:t>$476,000 property; crops not reported (1999 dollars)</w:t>
            </w:r>
          </w:p>
        </w:tc>
        <w:tc>
          <w:tcPr>
            <w:tcW w:type="dxa" w:w="1076"/>
          </w:tcPr>
          <w:p>
            <w:pPr>
              <w:spacing w:after="0"/>
              <w:jc w:val="right"/>
            </w:pPr>
            <w:r>
              <w:rPr>
                <w:sz w:val="16"/>
              </w:rPr>
              <w:t>0, 0</w:t>
            </w:r>
          </w:p>
        </w:tc>
        <w:tc>
          <w:tcPr>
            <w:tcW w:type="dxa" w:w="1856"/>
          </w:tcPr>
          <w:p>
            <w:pPr>
              <w:spacing w:after="0"/>
              <w:jc w:val="left"/>
            </w:pPr>
            <w:r>
              <w:rPr>
                <w:sz w:val="16"/>
              </w:rPr>
              <w:t>COUNTYWIDE</w:t>
            </w:r>
          </w:p>
        </w:tc>
        <w:tc>
          <w:tcPr>
            <w:tcW w:type="dxa" w:w="981"/>
          </w:tcPr>
          <w:p>
            <w:pPr>
              <w:spacing w:after="0"/>
              <w:jc w:val="left"/>
            </w:pPr>
          </w:p>
        </w:tc>
        <w:tc>
          <w:tcPr>
            <w:tcW w:type="dxa" w:w="28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91"/>
          </w:tcPr>
          <w:p>
            <w:pPr>
              <w:spacing w:after="0"/>
              <w:jc w:val="left"/>
            </w:pPr>
            <w:r>
              <w:rPr>
                <w:sz w:val="16"/>
              </w:rPr>
              <w:t>Tornado</w:t>
            </w:r>
          </w:p>
        </w:tc>
        <w:tc>
          <w:tcPr>
            <w:tcW w:type="dxa" w:w="2661"/>
          </w:tcPr>
          <w:p>
            <w:pPr>
              <w:spacing w:after="0"/>
              <w:jc w:val="left"/>
            </w:pPr>
            <w:r>
              <w:rPr>
                <w:sz w:val="16"/>
              </w:rPr>
              <w:t>F2, 0.5 mi path length (records before 1996 may include the whole path; rating and listing come from the county where the tornado began), 33 yd wide</w:t>
            </w:r>
          </w:p>
        </w:tc>
        <w:tc>
          <w:tcPr>
            <w:tcW w:type="dxa" w:w="2339"/>
          </w:tcPr>
          <w:p>
            <w:pPr>
              <w:spacing w:after="0"/>
              <w:jc w:val="left"/>
            </w:pPr>
            <w:r>
              <w:rPr>
                <w:sz w:val="16"/>
              </w:rPr>
              <w:t>$25,000 property; crops not recorded (1969 dollars)</w:t>
            </w:r>
          </w:p>
        </w:tc>
        <w:tc>
          <w:tcPr>
            <w:tcW w:type="dxa" w:w="1076"/>
          </w:tcPr>
          <w:p>
            <w:pPr>
              <w:spacing w:after="0"/>
              <w:jc w:val="right"/>
            </w:pPr>
            <w:r>
              <w:rPr>
                <w:sz w:val="16"/>
              </w:rPr>
              <w:t>0, 1</w:t>
            </w:r>
          </w:p>
        </w:tc>
        <w:tc>
          <w:tcPr>
            <w:tcW w:type="dxa" w:w="1856"/>
          </w:tcPr>
          <w:p>
            <w:pPr>
              <w:spacing w:after="0"/>
              <w:jc w:val="left"/>
            </w:pPr>
            <w:r>
              <w:rPr>
                <w:sz w:val="16"/>
              </w:rPr>
              <w:t>location not recorded</w:t>
            </w:r>
          </w:p>
        </w:tc>
        <w:tc>
          <w:tcPr>
            <w:tcW w:type="dxa" w:w="981"/>
          </w:tcPr>
          <w:p>
            <w:pPr>
              <w:spacing w:after="0"/>
              <w:jc w:val="left"/>
            </w:pPr>
          </w:p>
        </w:tc>
        <w:tc>
          <w:tcPr>
            <w:tcW w:type="dxa" w:w="287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Readsboro town</w:t>
            </w:r>
          </w:p>
        </w:tc>
        <w:tc>
          <w:tcPr>
            <w:tcW w:type="dxa" w:w="852"/>
          </w:tcPr>
          <w:p>
            <w:pPr>
              <w:spacing w:after="0"/>
              <w:jc w:val="left"/>
            </w:pPr>
            <w:r>
              <w:rPr>
                <w:sz w:val="16"/>
              </w:rPr>
              <w:t>Town</w:t>
            </w:r>
          </w:p>
        </w:tc>
        <w:tc>
          <w:tcPr>
            <w:tcW w:type="dxa" w:w="3477"/>
          </w:tcPr>
          <w:p>
            <w:pPr>
              <w:spacing w:after="0"/>
              <w:jc w:val="left"/>
            </w:pPr>
            <w:r>
              <w:rPr>
                <w:sz w:val="16"/>
              </w:rPr>
              <w:t>Approved, expires 2029-01-28</w:t>
            </w:r>
          </w:p>
        </w:tc>
        <w:tc>
          <w:tcPr>
            <w:tcW w:type="dxa" w:w="2773"/>
          </w:tcPr>
          <w:p>
            <w:pPr>
              <w:spacing w:after="0"/>
              <w:jc w:val="right"/>
            </w:pPr>
            <w:r>
              <w:rPr>
                <w:sz w:val="16"/>
              </w:rPr>
              <w:t>FMA RL 0, SRL 0; any 0</w:t>
            </w:r>
          </w:p>
        </w:tc>
        <w:tc>
          <w:tcPr>
            <w:tcW w:type="dxa" w:w="1951"/>
          </w:tcPr>
          <w:p>
            <w:pPr>
              <w:spacing w:after="0"/>
              <w:jc w:val="right"/>
            </w:pPr>
            <w:r>
              <w:rPr>
                <w:sz w:val="16"/>
              </w:rPr>
              <w:t>$661,843.76</w:t>
            </w:r>
          </w:p>
        </w:tc>
        <w:tc>
          <w:tcPr>
            <w:tcW w:type="dxa" w:w="2373"/>
          </w:tcPr>
          <w:p>
            <w:pPr>
              <w:spacing w:after="0"/>
              <w:jc w:val="right"/>
            </w:pPr>
            <w:r>
              <w:rPr>
                <w:sz w:val="16"/>
              </w:rPr>
              <w:t>2;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2024-01-29</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9"/>
          </w:tcPr>
          <w:p>
            <w:pPr>
              <w:spacing w:after="0"/>
              <w:jc w:val="right"/>
            </w:pPr>
          </w:p>
        </w:tc>
        <w:tc>
          <w:tcPr>
            <w:tcW w:type="dxa" w:w="1047"/>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$3,774</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84"/>
          </w:tcPr>
          <w:p>
            <w:pPr>
              <w:spacing w:after="0"/>
              <w:jc w:val="right"/>
            </w:pPr>
            <w:r>
              <w:rPr>
                <w:sz w:val="16"/>
              </w:rPr>
              <w:t>$4,981,984</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9"/>
          </w:tcPr>
          <w:p>
            <w:pPr>
              <w:spacing w:after="0"/>
              <w:jc w:val="right"/>
            </w:pPr>
          </w:p>
        </w:tc>
        <w:tc>
          <w:tcPr>
            <w:tcW w:type="dxa" w:w="1047"/>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184"/>
          </w:tcPr>
          <w:p>
            <w:pPr>
              <w:spacing w:after="0"/>
              <w:jc w:val="right"/>
            </w:pPr>
            <w:r>
              <w:rPr>
                <w:sz w:val="16"/>
              </w:rPr>
              <w:t>$30,132</w:t>
            </w:r>
          </w:p>
        </w:tc>
        <w:tc>
          <w:tcPr>
            <w:tcW w:type="dxa" w:w="1054"/>
          </w:tcPr>
          <w:p>
            <w:pPr>
              <w:spacing w:after="0"/>
              <w:jc w:val="right"/>
            </w:pPr>
            <w:r>
              <w:rPr>
                <w:sz w:val="16"/>
              </w:rPr>
              <w:t>0.00105%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84"/>
          </w:tcPr>
          <w:p>
            <w:pPr>
              <w:spacing w:after="0"/>
              <w:jc w:val="right"/>
            </w:pPr>
            <w:r>
              <w:rPr>
                <w:sz w:val="16"/>
              </w:rPr>
              <w:t>$103,120</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84"/>
          </w:tcPr>
          <w:p>
            <w:pPr>
              <w:spacing w:after="0"/>
              <w:jc w:val="right"/>
            </w:pPr>
            <w:r>
              <w:rPr>
                <w:sz w:val="16"/>
              </w:rPr>
              <w:t>$118,993</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9"/>
          </w:tcPr>
          <w:p>
            <w:pPr>
              <w:spacing w:after="0"/>
              <w:jc w:val="right"/>
            </w:pPr>
            <w:r>
              <w:rPr>
                <w:sz w:val="16"/>
              </w:rPr>
              <w:t>$22,597,593</w:t>
            </w:r>
          </w:p>
        </w:tc>
        <w:tc>
          <w:tcPr>
            <w:tcW w:type="dxa" w:w="1047"/>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84"/>
          </w:tcPr>
          <w:p>
            <w:pPr>
              <w:spacing w:after="0"/>
              <w:jc w:val="right"/>
            </w:pPr>
            <w:r>
              <w:rPr>
                <w:sz w:val="16"/>
              </w:rPr>
              <w:t>$24,700</w:t>
            </w:r>
          </w:p>
        </w:tc>
        <w:tc>
          <w:tcPr>
            <w:tcW w:type="dxa" w:w="1054"/>
          </w:tcPr>
          <w:p>
            <w:pPr>
              <w:spacing w:after="0"/>
              <w:jc w:val="right"/>
            </w:pPr>
            <w:r>
              <w:rPr>
                <w:sz w:val="16"/>
              </w:rPr>
              <w:t>0.00633%</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9"/>
          </w:tcPr>
          <w:p>
            <w:pPr>
              <w:spacing w:after="0"/>
              <w:jc w:val="right"/>
            </w:pPr>
          </w:p>
        </w:tc>
        <w:tc>
          <w:tcPr>
            <w:tcW w:type="dxa" w:w="1047"/>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184"/>
          </w:tcPr>
          <w:p>
            <w:pPr>
              <w:spacing w:after="0"/>
              <w:jc w:val="right"/>
            </w:pPr>
            <w:r>
              <w:rPr>
                <w:sz w:val="16"/>
              </w:rPr>
              <w:t>$1,268</w:t>
            </w:r>
          </w:p>
        </w:tc>
        <w:tc>
          <w:tcPr>
            <w:tcW w:type="dxa" w:w="1054"/>
          </w:tcPr>
          <w:p>
            <w:pPr>
              <w:spacing w:after="0"/>
              <w:jc w:val="right"/>
            </w:pPr>
            <w:r>
              <w:rPr>
                <w:sz w:val="16"/>
              </w:rPr>
              <w:t>0.000831%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9"/>
          </w:tcPr>
          <w:p>
            <w:pPr>
              <w:spacing w:after="0"/>
              <w:jc w:val="right"/>
            </w:pPr>
            <w:r>
              <w:rPr>
                <w:sz w:val="16"/>
              </w:rPr>
              <w:t>$3,793,159</w:t>
            </w:r>
          </w:p>
        </w:tc>
        <w:tc>
          <w:tcPr>
            <w:tcW w:type="dxa" w:w="1047"/>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84"/>
          </w:tcPr>
          <w:p>
            <w:pPr>
              <w:spacing w:after="0"/>
              <w:jc w:val="right"/>
            </w:pPr>
            <w:r>
              <w:rPr>
                <w:sz w:val="16"/>
              </w:rPr>
              <w:t>$46,680</w:t>
            </w:r>
          </w:p>
        </w:tc>
        <w:tc>
          <w:tcPr>
            <w:tcW w:type="dxa" w:w="1054"/>
          </w:tcPr>
          <w:p>
            <w:pPr>
              <w:spacing w:after="0"/>
              <w:jc w:val="right"/>
            </w:pPr>
            <w:r>
              <w:rPr>
                <w:sz w:val="16"/>
              </w:rPr>
              <w:t>n/a (see note)</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9"/>
          </w:tcPr>
          <w:p>
            <w:pPr>
              <w:spacing w:after="0"/>
              <w:jc w:val="right"/>
            </w:pPr>
          </w:p>
        </w:tc>
        <w:tc>
          <w:tcPr>
            <w:tcW w:type="dxa" w:w="1047"/>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184"/>
          </w:tcPr>
          <w:p>
            <w:pPr>
              <w:spacing w:after="0"/>
              <w:jc w:val="right"/>
            </w:pPr>
            <w:r>
              <w:rPr>
                <w:sz w:val="16"/>
              </w:rPr>
              <w:t>$7,276</w:t>
            </w:r>
          </w:p>
        </w:tc>
        <w:tc>
          <w:tcPr>
            <w:tcW w:type="dxa" w:w="1054"/>
          </w:tcPr>
          <w:p>
            <w:pPr>
              <w:spacing w:after="0"/>
              <w:jc w:val="right"/>
            </w:pPr>
            <w:r>
              <w:rPr>
                <w:sz w:val="16"/>
              </w:rPr>
              <w:t>0.00139%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9"/>
          </w:tcPr>
          <w:p>
            <w:pPr>
              <w:spacing w:after="0"/>
              <w:jc w:val="right"/>
            </w:pPr>
          </w:p>
        </w:tc>
        <w:tc>
          <w:tcPr>
            <w:tcW w:type="dxa" w:w="1047"/>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184"/>
          </w:tcPr>
          <w:p>
            <w:pPr>
              <w:spacing w:after="0"/>
              <w:jc w:val="right"/>
            </w:pPr>
            <w:r>
              <w:rPr>
                <w:sz w:val="16"/>
              </w:rPr>
              <w:t>$230,549</w:t>
            </w:r>
          </w:p>
        </w:tc>
        <w:tc>
          <w:tcPr>
            <w:tcW w:type="dxa" w:w="1054"/>
          </w:tcPr>
          <w:p>
            <w:pPr>
              <w:spacing w:after="0"/>
              <w:jc w:val="right"/>
            </w:pPr>
            <w:r>
              <w:rPr>
                <w:sz w:val="16"/>
              </w:rPr>
              <w:t>0.000462%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84"/>
          </w:tcPr>
          <w:p>
            <w:pPr>
              <w:spacing w:after="0"/>
              <w:jc w:val="right"/>
            </w:pPr>
            <w:r>
              <w:rPr>
                <w:sz w:val="16"/>
              </w:rPr>
              <w:t>$100,319</w:t>
            </w:r>
          </w:p>
        </w:tc>
        <w:tc>
          <w:tcPr>
            <w:tcW w:type="dxa" w:w="1054"/>
          </w:tcPr>
          <w:p>
            <w:pPr>
              <w:spacing w:after="0"/>
              <w:jc w:val="right"/>
            </w:pPr>
            <w:r>
              <w:rPr>
                <w:sz w:val="16"/>
              </w:rPr>
              <w:t>0.000657%</w:t>
            </w:r>
          </w:p>
        </w:tc>
        <w:tc>
          <w:tcPr>
            <w:tcW w:type="dxa" w:w="1244"/>
          </w:tcPr>
          <w:p>
            <w:pPr>
              <w:spacing w:after="0"/>
              <w:jc w:val="right"/>
            </w:pPr>
            <w:r>
              <w:rPr>
                <w:sz w:val="16"/>
              </w:rPr>
              <w:t>$10,000</w:t>
            </w:r>
          </w:p>
        </w:tc>
        <w:tc>
          <w:tcPr>
            <w:tcW w:type="dxa" w:w="1122"/>
          </w:tcPr>
          <w:p>
            <w:pPr>
              <w:spacing w:after="0"/>
              <w:jc w:val="right"/>
            </w:pPr>
            <w:r>
              <w:rPr>
                <w:sz w:val="16"/>
              </w:rPr>
              <w:t>$500</w:t>
            </w:r>
          </w:p>
        </w:tc>
        <w:tc>
          <w:tcPr>
            <w:tcW w:type="dxa" w:w="1276"/>
          </w:tcPr>
          <w:p>
            <w:pPr>
              <w:spacing w:after="0"/>
              <w:jc w:val="right"/>
            </w:pPr>
          </w:p>
        </w:tc>
        <w:tc>
          <w:tcPr>
            <w:tcW w:type="dxa" w:w="1275"/>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84"/>
          </w:tcPr>
          <w:p>
            <w:pPr>
              <w:spacing w:after="0"/>
              <w:jc w:val="right"/>
            </w:pPr>
            <w:r>
              <w:rPr>
                <w:sz w:val="16"/>
              </w:rPr>
              <w:t>$49,780</w:t>
            </w:r>
          </w:p>
        </w:tc>
        <w:tc>
          <w:tcPr>
            <w:tcW w:type="dxa" w:w="1054"/>
          </w:tcPr>
          <w:p>
            <w:pPr>
              <w:spacing w:after="0"/>
              <w:jc w:val="right"/>
            </w:pPr>
            <w:r>
              <w:rPr>
                <w:sz w:val="16"/>
              </w:rPr>
              <w:t>0.00205%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9"/>
          </w:tcPr>
          <w:p>
            <w:pPr>
              <w:spacing w:after="0"/>
              <w:jc w:val="right"/>
            </w:pPr>
            <w:r>
              <w:rPr>
                <w:sz w:val="16"/>
              </w:rPr>
              <w:t>$10,711,823</w:t>
            </w:r>
          </w:p>
        </w:tc>
        <w:tc>
          <w:tcPr>
            <w:tcW w:type="dxa" w:w="1047"/>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84"/>
          </w:tcPr>
          <w:p>
            <w:pPr>
              <w:spacing w:after="0"/>
              <w:jc w:val="right"/>
            </w:pPr>
            <w:r>
              <w:rPr>
                <w:sz w:val="16"/>
              </w:rPr>
              <w:t>$627</w:t>
            </w:r>
          </w:p>
        </w:tc>
        <w:tc>
          <w:tcPr>
            <w:tcW w:type="dxa" w:w="1054"/>
          </w:tcPr>
          <w:p>
            <w:pPr>
              <w:spacing w:after="0"/>
              <w:jc w:val="right"/>
            </w:pPr>
            <w:r>
              <w:rPr>
                <w:sz w:val="16"/>
              </w:rPr>
              <w:t>0.000139%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84"/>
          </w:tcPr>
          <w:p>
            <w:pPr>
              <w:spacing w:after="0"/>
              <w:jc w:val="right"/>
            </w:pPr>
            <w:r>
              <w:rPr>
                <w:sz w:val="16"/>
              </w:rPr>
              <w:t>$23,841</w:t>
            </w:r>
          </w:p>
        </w:tc>
        <w:tc>
          <w:tcPr>
            <w:tcW w:type="dxa" w:w="1054"/>
          </w:tcPr>
          <w:p>
            <w:pPr>
              <w:spacing w:after="0"/>
              <w:jc w:val="right"/>
            </w:pPr>
            <w:r>
              <w:rPr>
                <w:sz w:val="16"/>
              </w:rPr>
              <w:t>0.00031%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2024-01-29 (Storm Events through 2026-06-30): 13 county-coded records, 1 with a damage value recorded (including $0), $10,000; 62 zone-level records, 1 with a damage value recorded (including $0), $500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Readsboro town</w:t>
            </w:r>
          </w:p>
        </w:tc>
        <w:tc>
          <w:tcPr>
            <w:tcW w:type="dxa" w:w="1513"/>
          </w:tcPr>
          <w:p>
            <w:pPr>
              <w:spacing w:after="0"/>
              <w:jc w:val="left"/>
            </w:pPr>
            <w:r>
              <w:rPr>
                <w:sz w:val="16"/>
              </w:rPr>
              <w:t>500017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Readsboro town, VT: risk-assessment baseline packet, release 2026-10 (data as of 2026-09-28; Vermont town 5000358600).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hazard-plain_2026-10_VT_5000358600.docx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Readsboro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Readsboro town, VT: Risk-assessment baseline packet</dc:title>
  <dc:subject>Hazard Plain release 2026-10, as of 2026-09-28. Preview: automated baseline</dc:subject>
  <dc:creator>Hazard Plain</dc:creator>
  <cp:keywords>Hazard Plain; hazard mitigation; risk assessment; 5000358600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