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Ferrisburgh town, VT</w:t>
      </w:r>
    </w:p>
    <w:p>
      <w:pPr>
        <w:spacing w:after="120" w:before="0"/>
      </w:pPr>
      <w:r>
        <w:rPr>
          <w:color w:val="555555"/>
          <w:sz w:val="24"/>
        </w:rPr>
        <w:t>Risk-assessment baseline packet (county-level sections from Addison County)</w:t>
      </w:r>
    </w:p>
    <w:p>
      <w:pPr>
        <w:spacing w:after="120" w:before="0"/>
      </w:pPr>
      <w:r>
        <w:rPr>
          <w:b/>
          <w:sz w:val="18"/>
        </w:rPr>
        <w:t xml:space="preserve">Town FIPS: </w:t>
      </w:r>
      <w:r>
        <w:rPr>
          <w:sz w:val="18"/>
        </w:rPr>
        <w:t>5000126300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2030-08-21. Plan: Local Hazard Mitigation Plan, Town of Ferrisburgh, Vermont 2025 (FEMA plan 110318), approved 2025-08-22.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Addison County data (county FIPS 50001; each heading says so); the plan clock, B1-f and B2-c are for Ferrisburgh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2025-08-22: no new hazard declaration and 19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($7,777,411 a year), Cold Wave ($716,975) and Hurricane ($595,242).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5000126300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2030-08-21</w:t>
      </w:r>
    </w:p>
    <w:p>
      <w:pPr>
        <w:keepNext/>
        <w:spacing w:after="40" w:before="0"/>
      </w:pPr>
      <w:r>
        <w:rPr>
          <w:b/>
        </w:rPr>
        <w:t xml:space="preserve">Plan: </w:t>
      </w:r>
      <w:r>
        <w:rPr/>
        <w:t>Local Hazard Mitigation Plan, Town of Ferrisburgh, Vermont 2025 (FEMA plan 110318)</w:t>
      </w:r>
    </w:p>
    <w:p>
      <w:pPr>
        <w:keepNext/>
        <w:spacing w:after="40" w:before="0"/>
      </w:pPr>
      <w:r>
        <w:rPr>
          <w:b/>
        </w:rPr>
        <w:t xml:space="preserve">Approved: </w:t>
      </w:r>
      <w:r>
        <w:rPr/>
        <w:t>2025-08-22</w:t>
      </w:r>
    </w:p>
    <w:p>
      <w:pPr>
        <w:keepNext/>
        <w:spacing w:after="40" w:before="0"/>
      </w:pPr>
      <w:r>
        <w:rPr>
          <w:b/>
        </w:rPr>
        <w:t xml:space="preserve">Days to expiry: </w:t>
      </w:r>
      <w:r>
        <w:rPr/>
        <w:t>1,421</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(Addison County, county-level):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130"/>
        <w:gridCol w:w="878"/>
        <w:gridCol w:w="3582"/>
        <w:gridCol w:w="3501"/>
        <w:gridCol w:w="1405"/>
        <w:gridCol w:w="1405"/>
        <w:gridCol w:w="1211"/>
      </w:tblGrid>
      <w:tr>
        <w:trPr>
          <w:cantSplit/>
          <w:tblHeader/>
        </w:trPr>
        <w:tc>
          <w:tcPr>
            <w:tcW w:type="dxa" w:w="2130"/>
            <w:shd w:val="clear" w:color="auto" w:fill="E8E8E8"/>
          </w:tcPr>
          <w:p>
            <w:pPr>
              <w:spacing w:after="0"/>
              <w:jc w:val="left"/>
            </w:pPr>
            <w:r>
              <w:rPr>
                <w:b/>
                <w:sz w:val="16"/>
              </w:rPr>
              <w:t>Jurisdiction</w:t>
            </w:r>
          </w:p>
        </w:tc>
        <w:tc>
          <w:tcPr>
            <w:tcW w:type="dxa" w:w="878"/>
            <w:shd w:val="clear" w:color="auto" w:fill="E8E8E8"/>
          </w:tcPr>
          <w:p>
            <w:pPr>
              <w:spacing w:after="0"/>
              <w:jc w:val="left"/>
            </w:pPr>
            <w:r>
              <w:rPr>
                <w:b/>
                <w:sz w:val="16"/>
              </w:rPr>
              <w:t>Type</w:t>
            </w:r>
          </w:p>
        </w:tc>
        <w:tc>
          <w:tcPr>
            <w:tcW w:type="dxa" w:w="3582"/>
            <w:shd w:val="clear" w:color="auto" w:fill="E8E8E8"/>
          </w:tcPr>
          <w:p>
            <w:pPr>
              <w:spacing w:after="0"/>
              <w:jc w:val="left"/>
            </w:pPr>
            <w:r>
              <w:rPr>
                <w:b/>
                <w:sz w:val="16"/>
              </w:rPr>
              <w:t>Status</w:t>
            </w:r>
          </w:p>
        </w:tc>
        <w:tc>
          <w:tcPr>
            <w:tcW w:type="dxa" w:w="3501"/>
            <w:shd w:val="clear" w:color="auto" w:fill="E8E8E8"/>
          </w:tcPr>
          <w:p>
            <w:pPr>
              <w:spacing w:after="0"/>
              <w:jc w:val="left"/>
            </w:pPr>
            <w:r>
              <w:rPr>
                <w:b/>
                <w:sz w:val="16"/>
              </w:rPr>
              <w:t>Plan</w:t>
            </w:r>
          </w:p>
        </w:tc>
        <w:tc>
          <w:tcPr>
            <w:tcW w:type="dxa" w:w="1405"/>
            <w:shd w:val="clear" w:color="auto" w:fill="E8E8E8"/>
          </w:tcPr>
          <w:p>
            <w:pPr>
              <w:spacing w:after="0"/>
              <w:jc w:val="left"/>
            </w:pPr>
            <w:r>
              <w:rPr>
                <w:b/>
                <w:sz w:val="16"/>
              </w:rPr>
              <w:t>Approved</w:t>
            </w:r>
          </w:p>
        </w:tc>
        <w:tc>
          <w:tcPr>
            <w:tcW w:type="dxa" w:w="1405"/>
            <w:shd w:val="clear" w:color="auto" w:fill="E8E8E8"/>
          </w:tcPr>
          <w:p>
            <w:pPr>
              <w:spacing w:after="0"/>
              <w:jc w:val="left"/>
            </w:pPr>
            <w:r>
              <w:rPr>
                <w:b/>
                <w:sz w:val="16"/>
              </w:rPr>
              <w:t>Expires</w:t>
            </w:r>
          </w:p>
        </w:tc>
        <w:tc>
          <w:tcPr>
            <w:tcW w:type="dxa" w:w="121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30"/>
          </w:tcPr>
          <w:p>
            <w:pPr>
              <w:spacing w:after="0"/>
              <w:jc w:val="left"/>
            </w:pPr>
            <w:r>
              <w:rPr>
                <w:sz w:val="16"/>
              </w:rPr>
              <w:t>Ferrisburgh town</w:t>
            </w:r>
          </w:p>
        </w:tc>
        <w:tc>
          <w:tcPr>
            <w:tcW w:type="dxa" w:w="878"/>
          </w:tcPr>
          <w:p>
            <w:pPr>
              <w:spacing w:after="0"/>
              <w:jc w:val="left"/>
            </w:pPr>
            <w:r>
              <w:rPr>
                <w:sz w:val="16"/>
              </w:rPr>
              <w:t>Town</w:t>
            </w:r>
          </w:p>
        </w:tc>
        <w:tc>
          <w:tcPr>
            <w:tcW w:type="dxa" w:w="3582"/>
          </w:tcPr>
          <w:p>
            <w:pPr>
              <w:spacing w:after="0"/>
              <w:jc w:val="left"/>
            </w:pPr>
            <w:r>
              <w:rPr>
                <w:sz w:val="16"/>
              </w:rPr>
              <w:t>Approved, expires 2030-08-21</w:t>
            </w:r>
          </w:p>
        </w:tc>
        <w:tc>
          <w:tcPr>
            <w:tcW w:type="dxa" w:w="3501"/>
          </w:tcPr>
          <w:p>
            <w:pPr>
              <w:spacing w:after="0"/>
              <w:jc w:val="left"/>
            </w:pPr>
            <w:r>
              <w:rPr>
                <w:sz w:val="16"/>
              </w:rPr>
              <w:t>Local Hazard Mitigation Plan, Town of Ferrisburgh, Vermont 2025 (FEMA plan 110318)</w:t>
            </w:r>
          </w:p>
        </w:tc>
        <w:tc>
          <w:tcPr>
            <w:tcW w:type="dxa" w:w="1405"/>
          </w:tcPr>
          <w:p>
            <w:pPr>
              <w:spacing w:after="0"/>
              <w:jc w:val="left"/>
            </w:pPr>
            <w:r>
              <w:rPr>
                <w:sz w:val="16"/>
              </w:rPr>
              <w:t>2025-08-22</w:t>
            </w:r>
          </w:p>
        </w:tc>
        <w:tc>
          <w:tcPr>
            <w:tcW w:type="dxa" w:w="1405"/>
          </w:tcPr>
          <w:p>
            <w:pPr>
              <w:spacing w:after="0"/>
              <w:jc w:val="left"/>
            </w:pPr>
            <w:r>
              <w:rPr>
                <w:sz w:val="16"/>
              </w:rPr>
              <w:t>2030-08-21</w:t>
            </w:r>
          </w:p>
        </w:tc>
        <w:tc>
          <w:tcPr>
            <w:tcW w:type="dxa" w:w="1211"/>
          </w:tcPr>
          <w:p>
            <w:pPr>
              <w:spacing w:after="0"/>
              <w:jc w:val="right"/>
            </w:pPr>
            <w:r>
              <w:rPr>
                <w:sz w:val="16"/>
              </w:rPr>
              <w:t>1,421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Addison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513"/>
          </w:tcPr>
          <w:p>
            <w:pPr>
              <w:spacing w:after="0"/>
              <w:jc w:val="right"/>
            </w:pPr>
            <w:r>
              <w:rPr>
                <w:sz w:val="16"/>
              </w:rPr>
              <w:t>$36,679</w:t>
            </w:r>
          </w:p>
        </w:tc>
        <w:tc>
          <w:tcPr>
            <w:tcW w:type="dxa" w:w="1133"/>
          </w:tcPr>
          <w:p>
            <w:pPr>
              <w:spacing w:after="0"/>
              <w:jc w:val="right"/>
            </w:pPr>
            <w:r>
              <w:rPr>
                <w:sz w:val="16"/>
              </w:rPr>
              <w:t>$7,777,411</w:t>
            </w:r>
          </w:p>
        </w:tc>
        <w:tc>
          <w:tcPr>
            <w:tcW w:type="dxa" w:w="1711"/>
          </w:tcPr>
          <w:p>
            <w:pPr>
              <w:spacing w:after="0"/>
              <w:jc w:val="right"/>
            </w:pPr>
            <w:r>
              <w:rPr>
                <w:sz w:val="16"/>
              </w:rPr>
              <w:t>77</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513"/>
          </w:tcPr>
          <w:p>
            <w:pPr>
              <w:spacing w:after="0"/>
              <w:jc w:val="right"/>
            </w:pPr>
            <w:r>
              <w:rPr>
                <w:sz w:val="16"/>
              </w:rPr>
              <w:t>$614,167</w:t>
            </w:r>
          </w:p>
        </w:tc>
        <w:tc>
          <w:tcPr>
            <w:tcW w:type="dxa" w:w="1133"/>
          </w:tcPr>
          <w:p>
            <w:pPr>
              <w:spacing w:after="0"/>
              <w:jc w:val="right"/>
            </w:pPr>
            <w:r>
              <w:rPr>
                <w:sz w:val="16"/>
              </w:rPr>
              <w:t>$716,975</w:t>
            </w:r>
          </w:p>
        </w:tc>
        <w:tc>
          <w:tcPr>
            <w:tcW w:type="dxa" w:w="1711"/>
          </w:tcPr>
          <w:p>
            <w:pPr>
              <w:spacing w:after="0"/>
              <w:jc w:val="right"/>
            </w:pPr>
            <w:r>
              <w:rPr>
                <w:sz w:val="16"/>
              </w:rPr>
              <w:t>33</w:t>
            </w:r>
          </w:p>
        </w:tc>
        <w:tc>
          <w:tcPr>
            <w:tcW w:type="dxa" w:w="3402"/>
          </w:tcPr>
          <w:p>
            <w:pPr>
              <w:spacing w:after="0"/>
              <w:jc w:val="left"/>
            </w:pPr>
            <w:r>
              <w:rPr>
                <w:sz w:val="16"/>
              </w:rPr>
              <w:t>Includes 5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Hurricane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513"/>
          </w:tcPr>
          <w:p>
            <w:pPr>
              <w:spacing w:after="0"/>
              <w:jc w:val="right"/>
            </w:pPr>
            <w:r>
              <w:rPr>
                <w:sz w:val="16"/>
              </w:rPr>
              <w:t>$10,633</w:t>
            </w:r>
          </w:p>
        </w:tc>
        <w:tc>
          <w:tcPr>
            <w:tcW w:type="dxa" w:w="1133"/>
          </w:tcPr>
          <w:p>
            <w:pPr>
              <w:spacing w:after="0"/>
              <w:jc w:val="right"/>
            </w:pPr>
            <w:r>
              <w:rPr>
                <w:sz w:val="16"/>
              </w:rPr>
              <w:t>$595,242</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513"/>
          </w:tcPr>
          <w:p>
            <w:pPr>
              <w:spacing w:after="0"/>
              <w:jc w:val="right"/>
            </w:pPr>
            <w:r>
              <w:rPr>
                <w:sz w:val="16"/>
              </w:rPr>
              <w:t>$55,018</w:t>
            </w:r>
          </w:p>
        </w:tc>
        <w:tc>
          <w:tcPr>
            <w:tcW w:type="dxa" w:w="1133"/>
          </w:tcPr>
          <w:p>
            <w:pPr>
              <w:spacing w:after="0"/>
              <w:jc w:val="right"/>
            </w:pPr>
            <w:r>
              <w:rPr>
                <w:sz w:val="16"/>
              </w:rPr>
              <w:t>$474,027</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513"/>
          </w:tcPr>
          <w:p>
            <w:pPr>
              <w:spacing w:after="0"/>
              <w:jc w:val="right"/>
            </w:pPr>
            <w:r>
              <w:rPr>
                <w:sz w:val="16"/>
              </w:rPr>
              <w:t>$201,028</w:t>
            </w:r>
          </w:p>
        </w:tc>
        <w:tc>
          <w:tcPr>
            <w:tcW w:type="dxa" w:w="1133"/>
          </w:tcPr>
          <w:p>
            <w:pPr>
              <w:spacing w:after="0"/>
              <w:jc w:val="right"/>
            </w:pPr>
            <w:r>
              <w:rPr>
                <w:sz w:val="16"/>
              </w:rPr>
              <w:t>$390,704</w:t>
            </w:r>
          </w:p>
        </w:tc>
        <w:tc>
          <w:tcPr>
            <w:tcW w:type="dxa" w:w="1711"/>
          </w:tcPr>
          <w:p>
            <w:pPr>
              <w:spacing w:after="0"/>
              <w:jc w:val="right"/>
            </w:pPr>
            <w:r>
              <w:rPr>
                <w:sz w:val="16"/>
              </w:rPr>
              <w:t>246</w:t>
            </w:r>
          </w:p>
        </w:tc>
        <w:tc>
          <w:tcPr>
            <w:tcW w:type="dxa" w:w="3402"/>
          </w:tcPr>
          <w:p>
            <w:pPr>
              <w:spacing w:after="0"/>
              <w:jc w:val="left"/>
            </w:pPr>
            <w:r>
              <w:rPr>
                <w:sz w:val="16"/>
              </w:rPr>
              <w:t>Includes 40 High Wind and 45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513"/>
          </w:tcPr>
          <w:p>
            <w:pPr>
              <w:spacing w:after="0"/>
              <w:jc w:val="right"/>
            </w:pPr>
            <w:r>
              <w:rPr>
                <w:sz w:val="16"/>
              </w:rPr>
              <w:t>$342,908</w:t>
            </w:r>
          </w:p>
        </w:tc>
        <w:tc>
          <w:tcPr>
            <w:tcW w:type="dxa" w:w="1133"/>
          </w:tcPr>
          <w:p>
            <w:pPr>
              <w:spacing w:after="0"/>
              <w:jc w:val="right"/>
            </w:pPr>
            <w:r>
              <w:rPr>
                <w:sz w:val="16"/>
              </w:rPr>
              <w:t>$380,594</w:t>
            </w:r>
          </w:p>
        </w:tc>
        <w:tc>
          <w:tcPr>
            <w:tcW w:type="dxa" w:w="1711"/>
          </w:tcPr>
          <w:p>
            <w:pPr>
              <w:spacing w:after="0"/>
              <w:jc w:val="right"/>
            </w:pPr>
            <w:r>
              <w:rPr>
                <w:sz w:val="16"/>
              </w:rPr>
              <w:t>8</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513"/>
          </w:tcPr>
          <w:p>
            <w:pPr>
              <w:spacing w:after="0"/>
              <w:jc w:val="right"/>
            </w:pPr>
            <w:r>
              <w:rPr>
                <w:sz w:val="16"/>
              </w:rPr>
              <w:t>$315,455</w:t>
            </w:r>
          </w:p>
        </w:tc>
        <w:tc>
          <w:tcPr>
            <w:tcW w:type="dxa" w:w="1133"/>
          </w:tcPr>
          <w:p>
            <w:pPr>
              <w:spacing w:after="0"/>
              <w:jc w:val="right"/>
            </w:pPr>
            <w:r>
              <w:rPr>
                <w:sz w:val="16"/>
              </w:rPr>
              <w:t>$345,322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513"/>
          </w:tcPr>
          <w:p>
            <w:pPr>
              <w:spacing w:after="0"/>
              <w:jc w:val="right"/>
            </w:pPr>
            <w:r>
              <w:rPr>
                <w:sz w:val="16"/>
              </w:rPr>
              <w:t>$206,735</w:t>
            </w:r>
          </w:p>
        </w:tc>
        <w:tc>
          <w:tcPr>
            <w:tcW w:type="dxa" w:w="1133"/>
          </w:tcPr>
          <w:p>
            <w:pPr>
              <w:spacing w:after="0"/>
              <w:jc w:val="right"/>
            </w:pPr>
            <w:r>
              <w:rPr>
                <w:sz w:val="16"/>
              </w:rPr>
              <w:t>$304,102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513"/>
          </w:tcPr>
          <w:p>
            <w:pPr>
              <w:spacing w:after="0"/>
              <w:jc w:val="right"/>
            </w:pPr>
            <w:r>
              <w:rPr>
                <w:sz w:val="16"/>
              </w:rPr>
              <w:t>$13,142</w:t>
            </w:r>
          </w:p>
        </w:tc>
        <w:tc>
          <w:tcPr>
            <w:tcW w:type="dxa" w:w="1133"/>
          </w:tcPr>
          <w:p>
            <w:pPr>
              <w:spacing w:after="0"/>
              <w:jc w:val="right"/>
            </w:pPr>
            <w:r>
              <w:rPr>
                <w:sz w:val="16"/>
              </w:rPr>
              <w:t>$122,273</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513"/>
          </w:tcPr>
          <w:p>
            <w:pPr>
              <w:spacing w:after="0"/>
              <w:jc w:val="right"/>
            </w:pPr>
            <w:r>
              <w:rPr>
                <w:sz w:val="16"/>
              </w:rPr>
              <w:t>$24,854</w:t>
            </w:r>
          </w:p>
        </w:tc>
        <w:tc>
          <w:tcPr>
            <w:tcW w:type="dxa" w:w="1133"/>
          </w:tcPr>
          <w:p>
            <w:pPr>
              <w:spacing w:after="0"/>
              <w:jc w:val="right"/>
            </w:pPr>
            <w:r>
              <w:rPr>
                <w:sz w:val="16"/>
              </w:rPr>
              <w:t>$94,569</w:t>
            </w:r>
          </w:p>
        </w:tc>
        <w:tc>
          <w:tcPr>
            <w:tcW w:type="dxa" w:w="1711"/>
          </w:tcPr>
          <w:p>
            <w:pPr>
              <w:spacing w:after="0"/>
              <w:jc w:val="right"/>
            </w:pPr>
            <w:r>
              <w:rPr>
                <w:sz w:val="16"/>
              </w:rPr>
              <w:t>292</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Hail</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513"/>
          </w:tcPr>
          <w:p>
            <w:pPr>
              <w:spacing w:after="0"/>
              <w:jc w:val="right"/>
            </w:pPr>
            <w:r>
              <w:rPr>
                <w:sz w:val="16"/>
              </w:rPr>
              <w:t>$34,843</w:t>
            </w:r>
          </w:p>
        </w:tc>
        <w:tc>
          <w:tcPr>
            <w:tcW w:type="dxa" w:w="1133"/>
          </w:tcPr>
          <w:p>
            <w:pPr>
              <w:spacing w:after="0"/>
              <w:jc w:val="right"/>
            </w:pPr>
            <w:r>
              <w:rPr>
                <w:sz w:val="16"/>
              </w:rPr>
              <w:t>$63,135</w:t>
            </w:r>
          </w:p>
        </w:tc>
        <w:tc>
          <w:tcPr>
            <w:tcW w:type="dxa" w:w="1711"/>
          </w:tcPr>
          <w:p>
            <w:pPr>
              <w:spacing w:after="0"/>
              <w:jc w:val="right"/>
            </w:pPr>
            <w:r>
              <w:rPr>
                <w:sz w:val="16"/>
              </w:rPr>
              <w:t>89</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513"/>
          </w:tcPr>
          <w:p>
            <w:pPr>
              <w:spacing w:after="0"/>
              <w:jc w:val="right"/>
            </w:pPr>
            <w:r>
              <w:rPr>
                <w:sz w:val="16"/>
              </w:rPr>
              <w:t>$1,082</w:t>
            </w:r>
          </w:p>
        </w:tc>
        <w:tc>
          <w:tcPr>
            <w:tcW w:type="dxa" w:w="1133"/>
          </w:tcPr>
          <w:p>
            <w:pPr>
              <w:spacing w:after="0"/>
              <w:jc w:val="right"/>
            </w:pPr>
            <w:r>
              <w:rPr>
                <w:sz w:val="16"/>
              </w:rPr>
              <w:t>$10,741</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513"/>
          </w:tcPr>
          <w:p>
            <w:pPr>
              <w:spacing w:after="0"/>
              <w:jc w:val="right"/>
            </w:pPr>
            <w:r>
              <w:rPr>
                <w:sz w:val="16"/>
              </w:rPr>
              <w:t>$4,709</w:t>
            </w:r>
          </w:p>
        </w:tc>
        <w:tc>
          <w:tcPr>
            <w:tcW w:type="dxa" w:w="1133"/>
          </w:tcPr>
          <w:p>
            <w:pPr>
              <w:spacing w:after="0"/>
              <w:jc w:val="right"/>
            </w:pPr>
            <w:r>
              <w:rPr>
                <w:sz w:val="16"/>
              </w:rPr>
              <w:t>$9,215</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3"/>
          </w:tcPr>
          <w:p>
            <w:pPr>
              <w:spacing w:after="0"/>
              <w:jc w:val="right"/>
            </w:pPr>
            <w:r>
              <w:rPr>
                <w:sz w:val="16"/>
              </w:rPr>
              <w:t>$2,014</w:t>
            </w:r>
          </w:p>
        </w:tc>
        <w:tc>
          <w:tcPr>
            <w:tcW w:type="dxa" w:w="1133"/>
          </w:tcPr>
          <w:p>
            <w:pPr>
              <w:spacing w:after="0"/>
              <w:jc w:val="right"/>
            </w:pPr>
            <w:r>
              <w:rPr>
                <w:sz w:val="16"/>
              </w:rPr>
              <w:t>$2,015</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Drought</w:t>
            </w:r>
          </w:p>
        </w:tc>
        <w:tc>
          <w:tcPr>
            <w:tcW w:type="dxa" w:w="1229"/>
          </w:tcPr>
          <w:p>
            <w:pPr>
              <w:spacing w:after="0"/>
              <w:jc w:val="left"/>
            </w:pPr>
            <w:r>
              <w:rPr>
                <w:sz w:val="16"/>
              </w:rPr>
              <w:t>No Rating</w:t>
            </w:r>
          </w:p>
        </w:tc>
        <w:tc>
          <w:tcPr>
            <w:tcW w:type="dxa" w:w="122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13"/>
          </w:tcPr>
          <w:p>
            <w:pPr>
              <w:spacing w:after="0"/>
              <w:jc w:val="right"/>
            </w:pPr>
            <w:r>
              <w:rPr>
                <w:sz w:val="16"/>
              </w:rPr>
              <w:t>n/a</w:t>
            </w:r>
          </w:p>
        </w:tc>
        <w:tc>
          <w:tcPr>
            <w:tcW w:type="dxa" w:w="1133"/>
          </w:tcPr>
          <w:p>
            <w:pPr>
              <w:spacing w:after="0"/>
              <w:jc w:val="right"/>
            </w:pPr>
            <w:r>
              <w:rPr>
                <w:sz w:val="16"/>
              </w:rPr>
              <w:t>$0</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Addison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9604 (Very Low, 53.4); tract 9605 (Very Low, 53.3); tract 9601 (Very Low, 53.1)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9608 (Relatively Low, 71.3); tract 9604 (Relatively Low, 70.8); tract 9609 (Relatively Low, 68.8)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9609 (Relatively Moderate, 81.1); tract 9604 (Relatively Low, 76.9); tract 9606 (Relatively Low, 72.1)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9606 (Relatively Moderate, 96.6); tract 9601 (Relatively Low, 94.2); tract 9609 (Relatively Low, 90.9)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9609 (Relatively Low, 48.3); tract 9608 (Relatively Low, 42.1); tract 9604 (Relatively Low, 40.2)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9604 (Relatively Low, 74.1); tract 9609 (Relatively Low, 73.3); tract 9608 (Relatively Low, 69.1)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Addison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836"/>
        <w:gridCol w:w="1695"/>
        <w:gridCol w:w="1870"/>
        <w:gridCol w:w="1593"/>
        <w:gridCol w:w="1575"/>
        <w:gridCol w:w="1865"/>
        <w:gridCol w:w="1873"/>
      </w:tblGrid>
      <w:tr>
        <w:trPr>
          <w:cantSplit/>
          <w:tblHeader/>
        </w:trPr>
        <w:tc>
          <w:tcPr>
            <w:tcW w:type="dxa" w:w="1805"/>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6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0"/>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1873"/>
            <w:shd w:val="clear" w:color="auto" w:fill="E8E8E8"/>
          </w:tcPr>
          <w:p>
            <w:pPr>
              <w:spacing w:after="0"/>
              <w:jc w:val="left"/>
            </w:pPr>
            <w:r>
              <w:rPr>
                <w:b/>
                <w:sz w:val="16"/>
              </w:rPr>
              <w:t>Note</w:t>
            </w:r>
          </w:p>
        </w:tc>
      </w:tr>
      <w:tr>
        <w:trPr>
          <w:cantSplit/>
        </w:trPr>
        <w:tc>
          <w:tcPr>
            <w:tcW w:type="dxa" w:w="1805"/>
          </w:tcPr>
          <w:p>
            <w:pPr>
              <w:spacing w:after="0"/>
              <w:jc w:val="left"/>
            </w:pPr>
            <w:r>
              <w:rPr>
                <w:sz w:val="16"/>
              </w:rPr>
              <w:t>Avalanche</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695"/>
          </w:tcPr>
          <w:p>
            <w:pPr>
              <w:spacing w:after="0"/>
              <w:jc w:val="right"/>
            </w:pPr>
            <w:r>
              <w:rPr>
                <w:sz w:val="16"/>
              </w:rPr>
              <w:t>28 records, 1997 to 2026 (28 zone-level)</w:t>
            </w:r>
          </w:p>
        </w:tc>
        <w:tc>
          <w:tcPr>
            <w:tcW w:type="dxa" w:w="1870"/>
          </w:tcPr>
          <w:p>
            <w:pPr>
              <w:spacing w:after="0"/>
              <w:jc w:val="left"/>
            </w:pPr>
            <w:r>
              <w:rPr>
                <w:sz w:val="16"/>
              </w:rPr>
              <w:t>1 day to 28 days (median 2 days); 25 with a recorded value</w:t>
            </w:r>
          </w:p>
        </w:tc>
        <w:tc>
          <w:tcPr>
            <w:tcW w:type="dxa" w:w="1593"/>
          </w:tcPr>
          <w:p>
            <w:pPr>
              <w:spacing w:after="0"/>
              <w:jc w:val="left"/>
            </w:pPr>
            <w:r>
              <w:rPr>
                <w:sz w:val="16"/>
              </w:rPr>
              <w:t>February 2015 (1 monthly summary record), zone-level</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695"/>
          </w:tcPr>
          <w:p>
            <w:pPr>
              <w:spacing w:after="0"/>
              <w:jc w:val="right"/>
            </w:pPr>
            <w:r>
              <w:rPr>
                <w:sz w:val="16"/>
              </w:rPr>
              <w:t>5 records, 2005 to 2023 (5 zone-level)</w:t>
            </w:r>
          </w:p>
        </w:tc>
        <w:tc>
          <w:tcPr>
            <w:tcW w:type="dxa" w:w="1870"/>
          </w:tcPr>
          <w:p>
            <w:pPr>
              <w:spacing w:after="0"/>
              <w:jc w:val="left"/>
            </w:pPr>
          </w:p>
        </w:tc>
        <w:tc>
          <w:tcPr>
            <w:tcW w:type="dxa" w:w="1593"/>
          </w:tcPr>
          <w:p>
            <w:pPr>
              <w:spacing w:after="0"/>
              <w:jc w:val="left"/>
            </w:pPr>
            <w:r>
              <w:rPr>
                <w:sz w:val="16"/>
              </w:rPr>
              <w:t>Frost/Freeze, 2023-05-18, $1,500,000 crop damage (2023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Drought</w:t>
            </w:r>
          </w:p>
        </w:tc>
        <w:tc>
          <w:tcPr>
            <w:tcW w:type="dxa" w:w="1836"/>
          </w:tcPr>
          <w:p>
            <w:pPr>
              <w:spacing w:after="0"/>
              <w:jc w:val="left"/>
            </w:pPr>
            <w:r>
              <w:rPr>
                <w:sz w:val="16"/>
              </w:rPr>
              <w:t>U.S. Drought Monitor scale (D0 to D4)</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836"/>
          </w:tcPr>
          <w:p>
            <w:pPr>
              <w:spacing w:after="0"/>
              <w:jc w:val="left"/>
            </w:pPr>
            <w:r>
              <w:rPr>
                <w:sz w:val="16"/>
              </w:rPr>
              <w:t>Modified Mercalli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836"/>
          </w:tcPr>
          <w:p>
            <w:pPr>
              <w:spacing w:after="0"/>
              <w:jc w:val="left"/>
            </w:pPr>
            <w:r>
              <w:rPr>
                <w:sz w:val="16"/>
              </w:rPr>
              <w:t>hail size (inches)</w:t>
            </w:r>
          </w:p>
        </w:tc>
        <w:tc>
          <w:tcPr>
            <w:tcW w:type="dxa" w:w="1695"/>
          </w:tcPr>
          <w:p>
            <w:pPr>
              <w:spacing w:after="0"/>
              <w:jc w:val="right"/>
            </w:pPr>
            <w:r>
              <w:rPr>
                <w:sz w:val="16"/>
              </w:rPr>
              <w:t>104 records, 1965 to 2025</w:t>
            </w:r>
          </w:p>
        </w:tc>
        <w:tc>
          <w:tcPr>
            <w:tcW w:type="dxa" w:w="1870"/>
          </w:tcPr>
          <w:p>
            <w:pPr>
              <w:spacing w:after="0"/>
              <w:jc w:val="left"/>
            </w:pPr>
            <w:r>
              <w:rPr>
                <w:sz w:val="16"/>
              </w:rPr>
              <w:t>0.75 in to 2 in (median 1 in); 100 with a recorded value</w:t>
            </w:r>
          </w:p>
        </w:tc>
        <w:tc>
          <w:tcPr>
            <w:tcW w:type="dxa" w:w="1593"/>
          </w:tcPr>
          <w:p>
            <w:pPr>
              <w:spacing w:after="0"/>
              <w:jc w:val="left"/>
            </w:pPr>
            <w:r>
              <w:rPr>
                <w:sz w:val="16"/>
              </w:rPr>
              <w:t>2 in hail, 2012-07-23; same size also recorded on 1966-07-12</w:t>
            </w:r>
          </w:p>
        </w:tc>
        <w:tc>
          <w:tcPr>
            <w:tcW w:type="dxa" w:w="1575"/>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Bristol town (10 records), Lincoln town (9 records), Middlebury town (9 records), New Haven town (8 records), Bridport town (7 records), Shoreham town (7 records), Starksboro town (7 records), Addison town (4 records), Ripton town (4 records), Vergennes city (4 records); and 5 more places (see the Excel file).</w:t>
            </w:r>
          </w:p>
        </w:tc>
        <w:tc>
          <w:tcPr>
            <w:tcW w:type="dxa" w:w="1873"/>
          </w:tcPr>
          <w:p>
            <w:pPr>
              <w:spacing w:after="0"/>
              <w:jc w:val="left"/>
            </w:pPr>
          </w:p>
        </w:tc>
      </w:tr>
      <w:tr>
        <w:trPr>
          <w:cantSplit/>
        </w:trPr>
        <w:tc>
          <w:tcPr>
            <w:tcW w:type="dxa" w:w="1805"/>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695"/>
          </w:tcPr>
          <w:p>
            <w:pPr>
              <w:spacing w:after="0"/>
              <w:jc w:val="right"/>
            </w:pPr>
            <w:r>
              <w:rPr>
                <w:sz w:val="16"/>
              </w:rPr>
              <w:t>8 records, 2006 to 2025 (8 zone-level)</w:t>
            </w:r>
          </w:p>
        </w:tc>
        <w:tc>
          <w:tcPr>
            <w:tcW w:type="dxa" w:w="1870"/>
          </w:tcPr>
          <w:p>
            <w:pPr>
              <w:spacing w:after="0"/>
              <w:jc w:val="left"/>
            </w:pPr>
            <w:r>
              <w:rPr>
                <w:sz w:val="16"/>
              </w:rPr>
              <w:t>1 day to 6 days (median 3 days); 6 with a recorded value</w:t>
            </w:r>
          </w:p>
        </w:tc>
        <w:tc>
          <w:tcPr>
            <w:tcW w:type="dxa" w:w="1593"/>
          </w:tcPr>
          <w:p>
            <w:pPr>
              <w:spacing w:after="0"/>
              <w:jc w:val="left"/>
            </w:pPr>
            <w:r>
              <w:rPr>
                <w:sz w:val="16"/>
              </w:rPr>
              <w:t>6 consecutive days, 2020-06-18 to 2020-06-23, zone-level</w:t>
            </w:r>
          </w:p>
        </w:tc>
        <w:tc>
          <w:tcPr>
            <w:tcW w:type="dxa" w:w="1575"/>
          </w:tcPr>
          <w:p>
            <w:pPr>
              <w:spacing w:after="0"/>
              <w:jc w:val="left"/>
            </w:pPr>
            <w:r>
              <w:rPr>
                <w:sz w:val="16"/>
              </w:rPr>
              <w:t>Heat, 2012-03-17, $0 property; $450,000 crops (zone total, 2012 dollars)</w:t>
            </w:r>
          </w:p>
        </w:tc>
        <w:tc>
          <w:tcPr>
            <w:tcW w:type="dxa" w:w="1865"/>
          </w:tcPr>
          <w:p>
            <w:pPr>
              <w:spacing w:after="0"/>
              <w:jc w:val="left"/>
            </w:pPr>
            <w:r>
              <w:rPr>
                <w:sz w:val="16"/>
              </w:rPr>
              <w:t>Countywide (zone-level records).</w:t>
            </w:r>
          </w:p>
        </w:tc>
        <w:tc>
          <w:tcPr>
            <w:tcW w:type="dxa" w:w="1873"/>
          </w:tcPr>
          <w:p>
            <w:pPr>
              <w:spacing w:after="0"/>
              <w:jc w:val="left"/>
            </w:pPr>
            <w:r>
              <w:rPr>
                <w:sz w:val="16"/>
              </w:rPr>
              <w:t>Heat records from November to March (unseasonable warmth, not a heat wave) are counted but not used for the longest run.</w:t>
            </w:r>
          </w:p>
        </w:tc>
      </w:tr>
      <w:tr>
        <w:trPr>
          <w:cantSplit/>
        </w:trPr>
        <w:tc>
          <w:tcPr>
            <w:tcW w:type="dxa" w:w="1805"/>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Ice Storm</w:t>
            </w:r>
          </w:p>
        </w:tc>
        <w:tc>
          <w:tcPr>
            <w:tcW w:type="dxa" w:w="1836"/>
          </w:tcPr>
          <w:p>
            <w:pPr>
              <w:spacing w:after="0"/>
              <w:jc w:val="left"/>
            </w:pPr>
            <w:r>
              <w:rPr>
                <w:sz w:val="16"/>
              </w:rPr>
              <w:t>Sperry-Piltz ice scale (local data)</w:t>
            </w:r>
          </w:p>
        </w:tc>
        <w:tc>
          <w:tcPr>
            <w:tcW w:type="dxa" w:w="1695"/>
          </w:tcPr>
          <w:p>
            <w:pPr>
              <w:spacing w:after="0"/>
              <w:jc w:val="right"/>
            </w:pPr>
            <w:r>
              <w:rPr>
                <w:sz w:val="16"/>
              </w:rPr>
              <w:t>2 records, 1998 to 2013 (2 zone-level)</w:t>
            </w:r>
          </w:p>
        </w:tc>
        <w:tc>
          <w:tcPr>
            <w:tcW w:type="dxa" w:w="1870"/>
          </w:tcPr>
          <w:p>
            <w:pPr>
              <w:spacing w:after="0"/>
              <w:jc w:val="left"/>
            </w:pPr>
          </w:p>
        </w:tc>
        <w:tc>
          <w:tcPr>
            <w:tcW w:type="dxa" w:w="1593"/>
          </w:tcPr>
          <w:p>
            <w:pPr>
              <w:spacing w:after="0"/>
              <w:jc w:val="left"/>
            </w:pPr>
            <w:r>
              <w:rPr>
                <w:sz w:val="16"/>
              </w:rPr>
              <w:t>Ice Storm, 1998-01-06, $750,000 property; crops not reported (1998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695"/>
          </w:tcPr>
          <w:p>
            <w:pPr>
              <w:spacing w:after="0"/>
              <w:jc w:val="right"/>
            </w:pPr>
            <w:r>
              <w:rPr>
                <w:sz w:val="16"/>
              </w:rPr>
              <w:t>77 records, 1996 to 2025 (15 zone-level)</w:t>
            </w:r>
          </w:p>
        </w:tc>
        <w:tc>
          <w:tcPr>
            <w:tcW w:type="dxa" w:w="1870"/>
          </w:tcPr>
          <w:p>
            <w:pPr>
              <w:spacing w:after="0"/>
              <w:jc w:val="left"/>
            </w:pPr>
          </w:p>
        </w:tc>
        <w:tc>
          <w:tcPr>
            <w:tcW w:type="dxa" w:w="1593"/>
          </w:tcPr>
          <w:p>
            <w:pPr>
              <w:spacing w:after="0"/>
              <w:jc w:val="left"/>
            </w:pPr>
            <w:r>
              <w:rPr>
                <w:sz w:val="16"/>
              </w:rPr>
              <w:t>Flash Flood, 2011-08-28, $20,000,000 property; $1,000,000 crops (2011 dollars)</w:t>
            </w:r>
          </w:p>
        </w:tc>
        <w:tc>
          <w:tcPr>
            <w:tcW w:type="dxa" w:w="1575"/>
          </w:tcPr>
          <w:p>
            <w:pPr>
              <w:spacing w:after="0"/>
              <w:jc w:val="left"/>
            </w:pPr>
          </w:p>
        </w:tc>
        <w:tc>
          <w:tcPr>
            <w:tcW w:type="dxa" w:w="1865"/>
          </w:tcPr>
          <w:p>
            <w:pPr>
              <w:spacing w:after="0"/>
              <w:jc w:val="left"/>
            </w:pPr>
            <w:r>
              <w:rPr>
                <w:sz w:val="16"/>
              </w:rPr>
              <w:t>Event records naming places in the county: Ripton town (5 records), Salisbury town (5 records), Cornwall town (4 records), Starksboro town (4 records), Addison town (3 records), Lincoln town (3 records), Middlebury town (3 records), Orwell town (3 records), Bridport town (2 records), Granville town (2 records); and 10 more places (see the Excel file). Zone-level records (15) apply countywide.</w:t>
            </w:r>
          </w:p>
        </w:tc>
        <w:tc>
          <w:tcPr>
            <w:tcW w:type="dxa" w:w="18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695"/>
          </w:tcPr>
          <w:p>
            <w:pPr>
              <w:spacing w:after="0"/>
              <w:jc w:val="right"/>
            </w:pPr>
            <w:r>
              <w:rPr>
                <w:sz w:val="16"/>
              </w:rPr>
              <w:t>4 records, 2003 to 2024</w:t>
            </w:r>
          </w:p>
        </w:tc>
        <w:tc>
          <w:tcPr>
            <w:tcW w:type="dxa" w:w="1870"/>
          </w:tcPr>
          <w:p>
            <w:pPr>
              <w:spacing w:after="0"/>
              <w:jc w:val="left"/>
            </w:pPr>
          </w:p>
        </w:tc>
        <w:tc>
          <w:tcPr>
            <w:tcW w:type="dxa" w:w="1593"/>
          </w:tcPr>
          <w:p>
            <w:pPr>
              <w:spacing w:after="0"/>
              <w:jc w:val="left"/>
            </w:pPr>
            <w:r>
              <w:rPr>
                <w:sz w:val="16"/>
              </w:rPr>
              <w:t>Lightning, 2011-02-05, $100,000 property; $0 crops (2011 dollars)</w:t>
            </w:r>
          </w:p>
        </w:tc>
        <w:tc>
          <w:tcPr>
            <w:tcW w:type="dxa" w:w="1575"/>
          </w:tcPr>
          <w:p>
            <w:pPr>
              <w:spacing w:after="0"/>
              <w:jc w:val="left"/>
            </w:pPr>
          </w:p>
        </w:tc>
        <w:tc>
          <w:tcPr>
            <w:tcW w:type="dxa" w:w="1865"/>
          </w:tcPr>
          <w:p>
            <w:pPr>
              <w:spacing w:after="0"/>
              <w:jc w:val="left"/>
            </w:pPr>
            <w:r>
              <w:rPr>
                <w:sz w:val="16"/>
              </w:rPr>
              <w:t>Event records naming places in the county: Addison town (1 record), Bristol town (1 record), New Haven town (1 record).</w:t>
            </w:r>
          </w:p>
        </w:tc>
        <w:tc>
          <w:tcPr>
            <w:tcW w:type="dxa" w:w="1873"/>
          </w:tcPr>
          <w:p>
            <w:pPr>
              <w:spacing w:after="0"/>
              <w:jc w:val="left"/>
            </w:pPr>
            <w:r>
              <w:rPr>
                <w:sz w:val="16"/>
              </w:rPr>
              <w:t>Storm Events lists lightning with damage or casualties.</w:t>
            </w:r>
          </w:p>
        </w:tc>
      </w:tr>
      <w:tr>
        <w:trPr>
          <w:cantSplit/>
        </w:trPr>
        <w:tc>
          <w:tcPr>
            <w:tcW w:type="dxa" w:w="1805"/>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695"/>
          </w:tcPr>
          <w:p>
            <w:pPr>
              <w:spacing w:after="0"/>
              <w:jc w:val="right"/>
            </w:pPr>
            <w:r>
              <w:rPr>
                <w:sz w:val="16"/>
              </w:rPr>
              <w:t>85 records, 1996 to 2025 (84 zone-level)</w:t>
            </w:r>
          </w:p>
        </w:tc>
        <w:tc>
          <w:tcPr>
            <w:tcW w:type="dxa" w:w="1870"/>
          </w:tcPr>
          <w:p>
            <w:pPr>
              <w:spacing w:after="0"/>
              <w:jc w:val="left"/>
            </w:pPr>
            <w:r>
              <w:rPr>
                <w:sz w:val="16"/>
              </w:rPr>
              <w:t>30 kt (35 mph) to 74 kt (85 mph) (median 43 kt (49 mph)); 81 with a recorded value</w:t>
            </w:r>
          </w:p>
        </w:tc>
        <w:tc>
          <w:tcPr>
            <w:tcW w:type="dxa" w:w="1593"/>
          </w:tcPr>
          <w:p>
            <w:pPr>
              <w:spacing w:after="0"/>
              <w:jc w:val="left"/>
            </w:pPr>
            <w:r>
              <w:rPr>
                <w:sz w:val="16"/>
              </w:rPr>
              <w:t>74 kt (85 mph) estimated gust, High Wind, 2009-12-09; NWS zone VTZ018</w:t>
            </w:r>
          </w:p>
        </w:tc>
        <w:tc>
          <w:tcPr>
            <w:tcW w:type="dxa" w:w="1575"/>
          </w:tcPr>
          <w:p>
            <w:pPr>
              <w:spacing w:after="0"/>
              <w:jc w:val="left"/>
            </w:pPr>
            <w:r>
              <w:rPr>
                <w:sz w:val="16"/>
              </w:rPr>
              <w:t>High Wind, 2010-12-01, $250,000 property; $0 crops (zone total, 2010 dollars)</w:t>
            </w:r>
          </w:p>
        </w:tc>
        <w:tc>
          <w:tcPr>
            <w:tcW w:type="dxa" w:w="1865"/>
          </w:tcPr>
          <w:p>
            <w:pPr>
              <w:spacing w:after="0"/>
              <w:jc w:val="left"/>
            </w:pPr>
            <w:r>
              <w:rPr>
                <w:sz w:val="16"/>
              </w:rPr>
              <w:t>No event record names a listed place in the county. Zone-level records (84) apply countywide.</w:t>
            </w:r>
          </w:p>
        </w:tc>
        <w:tc>
          <w:tcPr>
            <w:tcW w:type="dxa" w:w="1873"/>
          </w:tcPr>
          <w:p>
            <w:pPr>
              <w:spacing w:after="0"/>
              <w:jc w:val="left"/>
            </w:pPr>
          </w:p>
        </w:tc>
      </w:tr>
      <w:tr>
        <w:trPr>
          <w:cantSplit/>
        </w:trPr>
        <w:tc>
          <w:tcPr>
            <w:tcW w:type="dxa" w:w="1805"/>
          </w:tcPr>
          <w:p>
            <w:pPr>
              <w:spacing w:after="0"/>
              <w:jc w:val="left"/>
            </w:pPr>
            <w:r>
              <w:rPr>
                <w:sz w:val="16"/>
              </w:rPr>
              <w:t>Thunderstorm Wind</w:t>
            </w:r>
          </w:p>
        </w:tc>
        <w:tc>
          <w:tcPr>
            <w:tcW w:type="dxa" w:w="1836"/>
          </w:tcPr>
          <w:p>
            <w:pPr>
              <w:spacing w:after="0"/>
              <w:jc w:val="left"/>
            </w:pPr>
            <w:r>
              <w:rPr>
                <w:sz w:val="16"/>
              </w:rPr>
              <w:t>wind speed (kt and mph)</w:t>
            </w:r>
          </w:p>
        </w:tc>
        <w:tc>
          <w:tcPr>
            <w:tcW w:type="dxa" w:w="1695"/>
          </w:tcPr>
          <w:p>
            <w:pPr>
              <w:spacing w:after="0"/>
              <w:jc w:val="right"/>
            </w:pPr>
            <w:r>
              <w:rPr>
                <w:sz w:val="16"/>
              </w:rPr>
              <w:t>204 records, 1959 to 2026</w:t>
            </w:r>
          </w:p>
        </w:tc>
        <w:tc>
          <w:tcPr>
            <w:tcW w:type="dxa" w:w="1870"/>
          </w:tcPr>
          <w:p>
            <w:pPr>
              <w:spacing w:after="0"/>
              <w:jc w:val="left"/>
            </w:pPr>
            <w:r>
              <w:rPr>
                <w:sz w:val="16"/>
              </w:rPr>
              <w:t>43 kt (49 mph) to 80 kt (92 mph) (median 50 kt (58 mph)); 151 with a recorded value</w:t>
            </w:r>
          </w:p>
        </w:tc>
        <w:tc>
          <w:tcPr>
            <w:tcW w:type="dxa" w:w="1593"/>
          </w:tcPr>
          <w:p>
            <w:pPr>
              <w:spacing w:after="0"/>
              <w:jc w:val="left"/>
            </w:pPr>
            <w:r>
              <w:rPr>
                <w:sz w:val="16"/>
              </w:rPr>
              <w:t>80 kt (92 mph) estimated gust, Thunderstorm Wind, 2003-07-24; same speed and measurement basis also recorded on 2003-07-24</w:t>
            </w:r>
          </w:p>
        </w:tc>
        <w:tc>
          <w:tcPr>
            <w:tcW w:type="dxa" w:w="1575"/>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Middlebury town (27 records), New Haven town (17 records), Monkton town (11 records), Orwell town (11 records), Bridport town (9 records), Bristol town (9 records), Cornwall town (9 records), Addison town (8 records), Granville town (7 records), Lincoln town (7 records); and 10 more places (see the Excel file).</w:t>
            </w:r>
          </w:p>
        </w:tc>
        <w:tc>
          <w:tcPr>
            <w:tcW w:type="dxa" w:w="1873"/>
          </w:tcPr>
          <w:p>
            <w:pPr>
              <w:spacing w:after="0"/>
              <w:jc w:val="left"/>
            </w:pPr>
          </w:p>
        </w:tc>
      </w:tr>
      <w:tr>
        <w:trPr>
          <w:cantSplit/>
        </w:trPr>
        <w:tc>
          <w:tcPr>
            <w:tcW w:type="dxa" w:w="1805"/>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695"/>
          </w:tcPr>
          <w:p>
            <w:pPr>
              <w:spacing w:after="0"/>
              <w:jc w:val="right"/>
            </w:pPr>
            <w:r>
              <w:rPr>
                <w:sz w:val="16"/>
              </w:rPr>
              <w:t>5 records, 1965 to 2026</w:t>
            </w:r>
          </w:p>
        </w:tc>
        <w:tc>
          <w:tcPr>
            <w:tcW w:type="dxa" w:w="1870"/>
          </w:tcPr>
          <w:p>
            <w:pPr>
              <w:spacing w:after="0"/>
              <w:jc w:val="left"/>
            </w:pPr>
            <w:r>
              <w:rPr>
                <w:sz w:val="16"/>
              </w:rPr>
              <w:t>F/EF0 to F/EF1 (median F/EF1); 5 with a recorded value</w:t>
            </w:r>
          </w:p>
        </w:tc>
        <w:tc>
          <w:tcPr>
            <w:tcW w:type="dxa" w:w="1593"/>
          </w:tcPr>
          <w:p>
            <w:pPr>
              <w:spacing w:after="0"/>
              <w:jc w:val="left"/>
            </w:pPr>
            <w:r>
              <w:rPr>
                <w:sz w:val="16"/>
              </w:rPr>
              <w:t>EF1 tornado, 2021-03-26, 0.65 mi within this county, 75 yd wide, $75,000 property; $0 crops (2021 dollars), 2 direct injuries</w:t>
            </w:r>
          </w:p>
        </w:tc>
        <w:tc>
          <w:tcPr>
            <w:tcW w:type="dxa" w:w="1575"/>
          </w:tcPr>
          <w:p>
            <w:pPr>
              <w:spacing w:after="0"/>
              <w:jc w:val="left"/>
            </w:pPr>
          </w:p>
        </w:tc>
        <w:tc>
          <w:tcPr>
            <w:tcW w:type="dxa" w:w="1865"/>
          </w:tcPr>
          <w:p>
            <w:pPr>
              <w:spacing w:after="0"/>
              <w:jc w:val="left"/>
            </w:pPr>
            <w:r>
              <w:rPr>
                <w:sz w:val="16"/>
              </w:rPr>
              <w:t>Event records naming places in the county: Addison town (1 record), Lincoln town (1 record), Middlebury town (1 record), Vergennes city (1 record).</w:t>
            </w:r>
          </w:p>
        </w:tc>
        <w:tc>
          <w:tcPr>
            <w:tcW w:type="dxa" w:w="18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Wildfire</w:t>
            </w:r>
          </w:p>
        </w:tc>
        <w:tc>
          <w:tcPr>
            <w:tcW w:type="dxa" w:w="1836"/>
          </w:tcPr>
          <w:p>
            <w:pPr>
              <w:spacing w:after="0"/>
              <w:jc w:val="left"/>
            </w:pPr>
            <w:r>
              <w:rPr>
                <w:sz w:val="16"/>
              </w:rPr>
              <w:t>acres burned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695"/>
          </w:tcPr>
          <w:p>
            <w:pPr>
              <w:spacing w:after="0"/>
              <w:jc w:val="right"/>
            </w:pPr>
            <w:r>
              <w:rPr>
                <w:sz w:val="16"/>
              </w:rPr>
              <w:t>292 records, 1996 to 2026 (292 zone-level)</w:t>
            </w:r>
          </w:p>
        </w:tc>
        <w:tc>
          <w:tcPr>
            <w:tcW w:type="dxa" w:w="1870"/>
          </w:tcPr>
          <w:p>
            <w:pPr>
              <w:spacing w:after="0"/>
              <w:jc w:val="left"/>
            </w:pPr>
          </w:p>
        </w:tc>
        <w:tc>
          <w:tcPr>
            <w:tcW w:type="dxa" w:w="1593"/>
          </w:tcPr>
          <w:p>
            <w:pPr>
              <w:spacing w:after="0"/>
              <w:jc w:val="left"/>
            </w:pPr>
            <w:r>
              <w:rPr>
                <w:sz w:val="16"/>
              </w:rPr>
              <w:t>Heavy Snow, 2007-02-14, $300,000 property; $0 crops (2007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Addison County (federal declarations, statewide declarations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2024-08-20</w:t>
            </w:r>
          </w:p>
        </w:tc>
        <w:tc>
          <w:tcPr>
            <w:tcW w:type="dxa" w:w="1074"/>
          </w:tcPr>
          <w:p>
            <w:pPr>
              <w:spacing w:after="0"/>
              <w:jc w:val="left"/>
            </w:pPr>
            <w:r>
              <w:rPr>
                <w:sz w:val="16"/>
              </w:rPr>
              <w:t>2024-07-09</w:t>
            </w:r>
          </w:p>
        </w:tc>
        <w:tc>
          <w:tcPr>
            <w:tcW w:type="dxa" w:w="1074"/>
          </w:tcPr>
          <w:p>
            <w:pPr>
              <w:spacing w:after="0"/>
              <w:jc w:val="left"/>
            </w:pPr>
            <w:r>
              <w:rPr>
                <w:sz w:val="16"/>
              </w:rPr>
              <w:t>DR-4810-VT</w:t>
            </w:r>
          </w:p>
        </w:tc>
        <w:tc>
          <w:tcPr>
            <w:tcW w:type="dxa" w:w="1444"/>
          </w:tcPr>
          <w:p>
            <w:pPr>
              <w:spacing w:after="0"/>
              <w:jc w:val="left"/>
            </w:pPr>
            <w:r>
              <w:rPr>
                <w:sz w:val="16"/>
              </w:rPr>
              <w:t>Major disaster</w:t>
            </w:r>
          </w:p>
        </w:tc>
        <w:tc>
          <w:tcPr>
            <w:tcW w:type="dxa" w:w="2554"/>
          </w:tcPr>
          <w:p>
            <w:pPr>
              <w:spacing w:after="0"/>
              <w:jc w:val="left"/>
            </w:pPr>
            <w:r>
              <w:rPr>
                <w:sz w:val="16"/>
              </w:rPr>
              <w:t>Severe Storm, Flooding, Landslides, and Mudslides</w:t>
            </w:r>
          </w:p>
        </w:tc>
        <w:tc>
          <w:tcPr>
            <w:tcW w:type="dxa" w:w="2369"/>
          </w:tcPr>
          <w:p>
            <w:pPr>
              <w:spacing w:after="0"/>
              <w:jc w:val="left"/>
            </w:pPr>
            <w:r>
              <w:rPr>
                <w:sz w:val="16"/>
              </w:rPr>
              <w:t>Inland Flooding; Landslide</w:t>
            </w:r>
          </w:p>
        </w:tc>
        <w:tc>
          <w:tcPr>
            <w:tcW w:type="dxa" w:w="2832"/>
          </w:tcPr>
          <w:p>
            <w:pPr>
              <w:spacing w:after="0"/>
              <w:jc w:val="right"/>
            </w:pPr>
            <w:r>
              <w:rPr>
                <w:sz w:val="16"/>
              </w:rPr>
              <w:t>$2,157,397.96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2023-10-06</w:t>
            </w:r>
          </w:p>
        </w:tc>
        <w:tc>
          <w:tcPr>
            <w:tcW w:type="dxa" w:w="1074"/>
          </w:tcPr>
          <w:p>
            <w:pPr>
              <w:spacing w:after="0"/>
              <w:jc w:val="left"/>
            </w:pPr>
            <w:r>
              <w:rPr>
                <w:sz w:val="16"/>
              </w:rPr>
              <w:t>2023-08-03</w:t>
            </w:r>
          </w:p>
        </w:tc>
        <w:tc>
          <w:tcPr>
            <w:tcW w:type="dxa" w:w="1074"/>
          </w:tcPr>
          <w:p>
            <w:pPr>
              <w:spacing w:after="0"/>
              <w:jc w:val="left"/>
            </w:pPr>
            <w:r>
              <w:rPr>
                <w:sz w:val="16"/>
              </w:rPr>
              <w:t>DR-4744-VT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$3,304,006.47</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$1,019,469.14</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$2,359,502.08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2020-01-17</w:t>
            </w:r>
          </w:p>
        </w:tc>
        <w:tc>
          <w:tcPr>
            <w:tcW w:type="dxa" w:w="1074"/>
          </w:tcPr>
          <w:p>
            <w:pPr>
              <w:spacing w:after="0"/>
              <w:jc w:val="left"/>
            </w:pPr>
            <w:r>
              <w:rPr>
                <w:sz w:val="16"/>
              </w:rPr>
              <w:t>2019-10-31</w:t>
            </w:r>
          </w:p>
        </w:tc>
        <w:tc>
          <w:tcPr>
            <w:tcW w:type="dxa" w:w="1074"/>
          </w:tcPr>
          <w:p>
            <w:pPr>
              <w:spacing w:after="0"/>
              <w:jc w:val="left"/>
            </w:pPr>
            <w:r>
              <w:rPr>
                <w:sz w:val="16"/>
              </w:rPr>
              <w:t>DR-4474-VT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$3,343,151.90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$69,643.10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$651,505.32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2015-07-29</w:t>
            </w:r>
          </w:p>
        </w:tc>
        <w:tc>
          <w:tcPr>
            <w:tcW w:type="dxa" w:w="1074"/>
          </w:tcPr>
          <w:p>
            <w:pPr>
              <w:spacing w:after="0"/>
              <w:jc w:val="left"/>
            </w:pPr>
            <w:r>
              <w:rPr>
                <w:sz w:val="16"/>
              </w:rPr>
              <w:t>2015-06-09</w:t>
            </w:r>
          </w:p>
        </w:tc>
        <w:tc>
          <w:tcPr>
            <w:tcW w:type="dxa" w:w="1074"/>
          </w:tcPr>
          <w:p>
            <w:pPr>
              <w:spacing w:after="0"/>
              <w:jc w:val="left"/>
            </w:pPr>
            <w:r>
              <w:rPr>
                <w:sz w:val="16"/>
              </w:rPr>
              <w:t>DR-4232-VT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$715,977.08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$146,185.18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2012-06-22</w:t>
            </w:r>
          </w:p>
        </w:tc>
        <w:tc>
          <w:tcPr>
            <w:tcW w:type="dxa" w:w="1074"/>
          </w:tcPr>
          <w:p>
            <w:pPr>
              <w:spacing w:after="0"/>
              <w:jc w:val="left"/>
            </w:pPr>
            <w:r>
              <w:rPr>
                <w:sz w:val="16"/>
              </w:rPr>
              <w:t>2012-05-29</w:t>
            </w:r>
          </w:p>
        </w:tc>
        <w:tc>
          <w:tcPr>
            <w:tcW w:type="dxa" w:w="1074"/>
          </w:tcPr>
          <w:p>
            <w:pPr>
              <w:spacing w:after="0"/>
              <w:jc w:val="left"/>
            </w:pPr>
            <w:r>
              <w:rPr>
                <w:sz w:val="16"/>
              </w:rPr>
              <w:t>DR-4066-VT</w:t>
            </w:r>
          </w:p>
        </w:tc>
        <w:tc>
          <w:tcPr>
            <w:tcW w:type="dxa" w:w="1444"/>
          </w:tcPr>
          <w:p>
            <w:pPr>
              <w:spacing w:after="0"/>
              <w:jc w:val="left"/>
            </w:pPr>
            <w:r>
              <w:rPr>
                <w:sz w:val="16"/>
              </w:rPr>
              <w:t>Major disaster</w:t>
            </w:r>
          </w:p>
        </w:tc>
        <w:tc>
          <w:tcPr>
            <w:tcW w:type="dxa" w:w="2554"/>
          </w:tcPr>
          <w:p>
            <w:pPr>
              <w:spacing w:after="0"/>
              <w:jc w:val="left"/>
            </w:pPr>
            <w:r>
              <w:rPr>
                <w:sz w:val="16"/>
              </w:rPr>
              <w:t>Severe Storm, Tornado, and Flooding</w:t>
            </w:r>
          </w:p>
        </w:tc>
        <w:tc>
          <w:tcPr>
            <w:tcW w:type="dxa" w:w="2369"/>
          </w:tcPr>
          <w:p>
            <w:pPr>
              <w:spacing w:after="0"/>
              <w:jc w:val="left"/>
            </w:pPr>
            <w:r>
              <w:rPr>
                <w:sz w:val="16"/>
              </w:rPr>
              <w:t>Inland Flooding; Tornado</w:t>
            </w:r>
          </w:p>
        </w:tc>
        <w:tc>
          <w:tcPr>
            <w:tcW w:type="dxa" w:w="2832"/>
          </w:tcPr>
          <w:p>
            <w:pPr>
              <w:spacing w:after="0"/>
              <w:jc w:val="right"/>
            </w:pPr>
            <w:r>
              <w:rPr>
                <w:sz w:val="16"/>
              </w:rPr>
              <w:t>$129,635.79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$3,623,137.95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2011-06-15</w:t>
            </w:r>
          </w:p>
        </w:tc>
        <w:tc>
          <w:tcPr>
            <w:tcW w:type="dxa" w:w="1074"/>
          </w:tcPr>
          <w:p>
            <w:pPr>
              <w:spacing w:after="0"/>
              <w:jc w:val="left"/>
            </w:pPr>
            <w:r>
              <w:rPr>
                <w:sz w:val="16"/>
              </w:rPr>
              <w:t>2011-04-23</w:t>
            </w:r>
          </w:p>
        </w:tc>
        <w:tc>
          <w:tcPr>
            <w:tcW w:type="dxa" w:w="1074"/>
          </w:tcPr>
          <w:p>
            <w:pPr>
              <w:spacing w:after="0"/>
              <w:jc w:val="left"/>
            </w:pPr>
            <w:r>
              <w:rPr>
                <w:sz w:val="16"/>
              </w:rPr>
              <w:t>DR-1995-VT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$288,312.48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2008-09-12</w:t>
            </w:r>
          </w:p>
        </w:tc>
        <w:tc>
          <w:tcPr>
            <w:tcW w:type="dxa" w:w="1074"/>
          </w:tcPr>
          <w:p>
            <w:pPr>
              <w:spacing w:after="0"/>
              <w:jc w:val="left"/>
            </w:pPr>
            <w:r>
              <w:rPr>
                <w:sz w:val="16"/>
              </w:rPr>
              <w:t>2008-07-21</w:t>
            </w:r>
          </w:p>
        </w:tc>
        <w:tc>
          <w:tcPr>
            <w:tcW w:type="dxa" w:w="1074"/>
          </w:tcPr>
          <w:p>
            <w:pPr>
              <w:spacing w:after="0"/>
              <w:jc w:val="left"/>
            </w:pPr>
            <w:r>
              <w:rPr>
                <w:sz w:val="16"/>
              </w:rPr>
              <w:t>DR-1790-VT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$1,901,402.23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2008-07-15</w:t>
            </w:r>
          </w:p>
        </w:tc>
        <w:tc>
          <w:tcPr>
            <w:tcW w:type="dxa" w:w="1074"/>
          </w:tcPr>
          <w:p>
            <w:pPr>
              <w:spacing w:after="0"/>
              <w:jc w:val="left"/>
            </w:pPr>
            <w:r>
              <w:rPr>
                <w:sz w:val="16"/>
              </w:rPr>
              <w:t>2008-06-14</w:t>
            </w:r>
          </w:p>
        </w:tc>
        <w:tc>
          <w:tcPr>
            <w:tcW w:type="dxa" w:w="1074"/>
          </w:tcPr>
          <w:p>
            <w:pPr>
              <w:spacing w:after="0"/>
              <w:jc w:val="left"/>
            </w:pPr>
            <w:r>
              <w:rPr>
                <w:sz w:val="16"/>
              </w:rPr>
              <w:t>DR-1778-VT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$835,886.80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$365,664.86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$104,956.60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$560,588.10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1998-01-15</w:t>
            </w:r>
          </w:p>
        </w:tc>
        <w:tc>
          <w:tcPr>
            <w:tcW w:type="dxa" w:w="1074"/>
          </w:tcPr>
          <w:p>
            <w:pPr>
              <w:spacing w:after="0"/>
              <w:jc w:val="left"/>
            </w:pPr>
            <w:r>
              <w:rPr>
                <w:sz w:val="16"/>
              </w:rPr>
              <w:t>1998-01-06</w:t>
            </w:r>
          </w:p>
        </w:tc>
        <w:tc>
          <w:tcPr>
            <w:tcW w:type="dxa" w:w="1074"/>
          </w:tcPr>
          <w:p>
            <w:pPr>
              <w:spacing w:after="0"/>
              <w:jc w:val="left"/>
            </w:pPr>
            <w:r>
              <w:rPr>
                <w:sz w:val="16"/>
              </w:rPr>
              <w:t>DR-1201-VT</w:t>
            </w:r>
          </w:p>
        </w:tc>
        <w:tc>
          <w:tcPr>
            <w:tcW w:type="dxa" w:w="1444"/>
          </w:tcPr>
          <w:p>
            <w:pPr>
              <w:spacing w:after="0"/>
              <w:jc w:val="left"/>
            </w:pPr>
            <w:r>
              <w:rPr>
                <w:sz w:val="16"/>
              </w:rPr>
              <w:t>Major disaster</w:t>
            </w:r>
          </w:p>
        </w:tc>
        <w:tc>
          <w:tcPr>
            <w:tcW w:type="dxa" w:w="2554"/>
          </w:tcPr>
          <w:p>
            <w:pPr>
              <w:spacing w:after="0"/>
              <w:jc w:val="left"/>
            </w:pPr>
            <w:r>
              <w:rPr>
                <w:sz w:val="16"/>
              </w:rPr>
              <w:t>Severe Ice Storms, Rain, High Winds and Flooding</w:t>
            </w:r>
          </w:p>
        </w:tc>
        <w:tc>
          <w:tcPr>
            <w:tcW w:type="dxa" w:w="2369"/>
          </w:tcPr>
          <w:p>
            <w:pPr>
              <w:spacing w:after="0"/>
              <w:jc w:val="left"/>
            </w:pPr>
            <w:r>
              <w:rPr>
                <w:sz w:val="16"/>
              </w:rPr>
              <w:t>Ice Storm; Inland Flooding;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1993-05-12</w:t>
            </w:r>
          </w:p>
        </w:tc>
        <w:tc>
          <w:tcPr>
            <w:tcW w:type="dxa" w:w="1074"/>
          </w:tcPr>
          <w:p>
            <w:pPr>
              <w:spacing w:after="0"/>
              <w:jc w:val="left"/>
            </w:pPr>
            <w:r>
              <w:rPr>
                <w:sz w:val="16"/>
              </w:rPr>
              <w:t>1993-04-24</w:t>
            </w:r>
          </w:p>
        </w:tc>
        <w:tc>
          <w:tcPr>
            <w:tcW w:type="dxa" w:w="1074"/>
          </w:tcPr>
          <w:p>
            <w:pPr>
              <w:spacing w:after="0"/>
              <w:jc w:val="left"/>
            </w:pPr>
            <w:r>
              <w:rPr>
                <w:sz w:val="16"/>
              </w:rPr>
              <w:t>DR-990-VT</w:t>
            </w:r>
          </w:p>
        </w:tc>
        <w:tc>
          <w:tcPr>
            <w:tcW w:type="dxa" w:w="1444"/>
          </w:tcPr>
          <w:p>
            <w:pPr>
              <w:spacing w:after="0"/>
              <w:jc w:val="left"/>
            </w:pPr>
            <w:r>
              <w:rPr>
                <w:sz w:val="16"/>
              </w:rPr>
              <w:t>Major disaster</w:t>
            </w:r>
          </w:p>
        </w:tc>
        <w:tc>
          <w:tcPr>
            <w:tcW w:type="dxa" w:w="2554"/>
          </w:tcPr>
          <w:p>
            <w:pPr>
              <w:spacing w:after="0"/>
              <w:jc w:val="left"/>
            </w:pPr>
            <w:r>
              <w:rPr>
                <w:sz w:val="16"/>
              </w:rPr>
              <w:t>Heavy Rain, Snowmelt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1989-09-11</w:t>
            </w:r>
          </w:p>
        </w:tc>
        <w:tc>
          <w:tcPr>
            <w:tcW w:type="dxa" w:w="1074"/>
          </w:tcPr>
          <w:p>
            <w:pPr>
              <w:spacing w:after="0"/>
              <w:jc w:val="left"/>
            </w:pPr>
            <w:r>
              <w:rPr>
                <w:sz w:val="16"/>
              </w:rPr>
              <w:t>1989-08-04</w:t>
            </w:r>
          </w:p>
        </w:tc>
        <w:tc>
          <w:tcPr>
            <w:tcW w:type="dxa" w:w="1074"/>
          </w:tcPr>
          <w:p>
            <w:pPr>
              <w:spacing w:after="0"/>
              <w:jc w:val="left"/>
            </w:pPr>
            <w:r>
              <w:rPr>
                <w:sz w:val="16"/>
              </w:rPr>
              <w:t>DR-840-VT</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1977-09-06</w:t>
            </w:r>
          </w:p>
        </w:tc>
        <w:tc>
          <w:tcPr>
            <w:tcW w:type="dxa" w:w="1074"/>
          </w:tcPr>
          <w:p>
            <w:pPr>
              <w:spacing w:after="0"/>
              <w:jc w:val="left"/>
            </w:pPr>
            <w:r>
              <w:rPr>
                <w:sz w:val="16"/>
              </w:rPr>
              <w:t>1977-09-06</w:t>
            </w:r>
          </w:p>
        </w:tc>
        <w:tc>
          <w:tcPr>
            <w:tcW w:type="dxa" w:w="1074"/>
          </w:tcPr>
          <w:p>
            <w:pPr>
              <w:spacing w:after="0"/>
              <w:jc w:val="left"/>
            </w:pPr>
            <w:r>
              <w:rPr>
                <w:sz w:val="16"/>
              </w:rPr>
              <w:t>EM-3053-VT</w:t>
            </w:r>
          </w:p>
        </w:tc>
        <w:tc>
          <w:tcPr>
            <w:tcW w:type="dxa" w:w="1444"/>
          </w:tcPr>
          <w:p>
            <w:pPr>
              <w:spacing w:after="0"/>
              <w:jc w:val="left"/>
            </w:pPr>
            <w:r>
              <w:rPr>
                <w:sz w:val="16"/>
              </w:rPr>
              <w:t>Emergency</w:t>
            </w:r>
          </w:p>
        </w:tc>
        <w:tc>
          <w:tcPr>
            <w:tcW w:type="dxa" w:w="2554"/>
          </w:tcPr>
          <w:p>
            <w:pPr>
              <w:spacing w:after="0"/>
              <w:jc w:val="left"/>
            </w:pPr>
            <w:r>
              <w:rPr>
                <w:sz w:val="16"/>
              </w:rPr>
              <w:t>Drought</w:t>
            </w:r>
          </w:p>
        </w:tc>
        <w:tc>
          <w:tcPr>
            <w:tcW w:type="dxa" w:w="2369"/>
          </w:tcPr>
          <w:p>
            <w:pPr>
              <w:spacing w:after="0"/>
              <w:jc w:val="left"/>
            </w:pPr>
            <w:r>
              <w:rPr>
                <w:sz w:val="16"/>
              </w:rPr>
              <w:t>Drought</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289</w:t>
            </w:r>
          </w:p>
        </w:tc>
        <w:tc>
          <w:tcPr>
            <w:tcW w:type="dxa" w:w="1159"/>
          </w:tcPr>
          <w:p>
            <w:pPr>
              <w:spacing w:after="0"/>
              <w:jc w:val="right"/>
            </w:pPr>
            <w:r>
              <w:rPr>
                <w:sz w:val="16"/>
              </w:rPr>
              <w:t>4</w:t>
            </w:r>
          </w:p>
        </w:tc>
        <w:tc>
          <w:tcPr>
            <w:tcW w:type="dxa" w:w="2116"/>
          </w:tcPr>
          <w:p>
            <w:pPr>
              <w:spacing w:after="0"/>
              <w:jc w:val="right"/>
            </w:pPr>
            <w:r>
              <w:rPr>
                <w:sz w:val="16"/>
              </w:rPr>
              <w:t>6</w:t>
            </w:r>
          </w:p>
        </w:tc>
        <w:tc>
          <w:tcPr>
            <w:tcW w:type="dxa" w:w="786"/>
          </w:tcPr>
          <w:p>
            <w:pPr>
              <w:spacing w:after="0"/>
              <w:jc w:val="right"/>
            </w:pPr>
            <w:r>
              <w:rPr>
                <w:sz w:val="16"/>
              </w:rPr>
              <w:t>43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40 High Wind and 45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292</w:t>
            </w:r>
          </w:p>
        </w:tc>
        <w:tc>
          <w:tcPr>
            <w:tcW w:type="dxa" w:w="1159"/>
          </w:tcPr>
          <w:p>
            <w:pPr>
              <w:spacing w:after="0"/>
              <w:jc w:val="right"/>
            </w:pPr>
            <w:r>
              <w:rPr>
                <w:sz w:val="16"/>
              </w:rPr>
              <w:t>11</w:t>
            </w:r>
          </w:p>
        </w:tc>
        <w:tc>
          <w:tcPr>
            <w:tcW w:type="dxa" w:w="2116"/>
          </w:tcPr>
          <w:p>
            <w:pPr>
              <w:spacing w:after="0"/>
              <w:jc w:val="right"/>
            </w:pPr>
            <w:r>
              <w:rPr>
                <w:sz w:val="16"/>
              </w:rPr>
              <w:t>10</w:t>
            </w:r>
          </w:p>
        </w:tc>
        <w:tc>
          <w:tcPr>
            <w:tcW w:type="dxa" w:w="786"/>
          </w:tcPr>
          <w:p>
            <w:pPr>
              <w:spacing w:after="0"/>
              <w:jc w:val="right"/>
            </w:pPr>
            <w:r>
              <w:rPr>
                <w:sz w:val="16"/>
              </w:rPr>
              <w:t>48</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1"/>
        <w:gridCol w:w="3047"/>
        <w:gridCol w:w="930"/>
        <w:gridCol w:w="2600"/>
        <w:gridCol w:w="709"/>
        <w:gridCol w:w="27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1"/>
            <w:shd w:val="clear" w:color="auto" w:fill="E8E8E8"/>
          </w:tcPr>
          <w:p>
            <w:pPr>
              <w:spacing w:after="0"/>
              <w:jc w:val="left"/>
            </w:pPr>
            <w:r>
              <w:rPr>
                <w:b/>
                <w:sz w:val="16"/>
              </w:rPr>
              <w:t>Magnitude or extent</w:t>
            </w:r>
          </w:p>
        </w:tc>
        <w:tc>
          <w:tcPr>
            <w:tcW w:type="dxa" w:w="304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1841"/>
          </w:tcPr>
          <w:p>
            <w:pPr>
              <w:spacing w:after="0"/>
              <w:jc w:val="left"/>
            </w:pPr>
            <w:r>
              <w:rPr>
                <w:sz w:val="16"/>
              </w:rPr>
              <w:t>74 kt (85 mph) estimated gust</w:t>
            </w:r>
          </w:p>
        </w:tc>
        <w:tc>
          <w:tcPr>
            <w:tcW w:type="dxa" w:w="3047"/>
          </w:tcPr>
          <w:p>
            <w:pPr>
              <w:spacing w:after="0"/>
              <w:jc w:val="left"/>
            </w:pPr>
            <w:r>
              <w:rPr>
                <w:sz w:val="16"/>
              </w:rPr>
              <w:t>$50,000 property; $0 crops (2023 dollars)</w:t>
            </w:r>
          </w:p>
        </w:tc>
        <w:tc>
          <w:tcPr>
            <w:tcW w:type="dxa" w:w="930"/>
          </w:tcPr>
          <w:p>
            <w:pPr>
              <w:spacing w:after="0"/>
              <w:jc w:val="right"/>
            </w:pPr>
            <w:r>
              <w:rPr>
                <w:sz w:val="16"/>
              </w:rPr>
              <w:t>0, 1</w:t>
            </w:r>
          </w:p>
        </w:tc>
        <w:tc>
          <w:tcPr>
            <w:tcW w:type="dxa" w:w="2600"/>
          </w:tcPr>
          <w:p>
            <w:pPr>
              <w:spacing w:after="0"/>
              <w:jc w:val="left"/>
            </w:pPr>
            <w:r>
              <w:rPr>
                <w:sz w:val="16"/>
              </w:rPr>
              <w:t>WEST BRIDPORT</w:t>
            </w:r>
          </w:p>
        </w:tc>
        <w:tc>
          <w:tcPr>
            <w:tcW w:type="dxa" w:w="709"/>
          </w:tcPr>
          <w:p>
            <w:pPr>
              <w:spacing w:after="0"/>
              <w:jc w:val="left"/>
            </w:pPr>
            <w:r>
              <w:rPr>
                <w:sz w:val="16"/>
              </w:rPr>
              <w:t>within last 5 years</w:t>
            </w: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41"/>
          </w:tcPr>
          <w:p>
            <w:pPr>
              <w:spacing w:after="0"/>
              <w:jc w:val="left"/>
            </w:pPr>
          </w:p>
        </w:tc>
        <w:tc>
          <w:tcPr>
            <w:tcW w:type="dxa" w:w="3047"/>
          </w:tcPr>
          <w:p>
            <w:pPr>
              <w:spacing w:after="0"/>
              <w:jc w:val="left"/>
            </w:pPr>
            <w:r>
              <w:rPr>
                <w:sz w:val="16"/>
              </w:rPr>
              <w:t>$0 property; $1,500,000 crops (zone total, 2023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r>
              <w:rPr>
                <w:sz w:val="16"/>
              </w:rPr>
              <w:t>within last 5 years</w:t>
            </w:r>
          </w:p>
        </w:tc>
        <w:tc>
          <w:tcPr>
            <w:tcW w:type="dxa" w:w="2734"/>
          </w:tcPr>
          <w:p>
            <w:pPr>
              <w:spacing w:after="0"/>
              <w:jc w:val="left"/>
            </w:pPr>
            <w:r>
              <w:rPr>
                <w:sz w:val="16"/>
              </w:rPr>
              <w:t>B1-c worst recorded: Frost/Freeze</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1841"/>
          </w:tcPr>
          <w:p>
            <w:pPr>
              <w:spacing w:after="0"/>
              <w:jc w:val="left"/>
            </w:pPr>
            <w:r>
              <w:rPr>
                <w:sz w:val="16"/>
              </w:rPr>
              <w:t>EF1, 0.65 mi within this county, 75 yd wide</w:t>
            </w:r>
          </w:p>
        </w:tc>
        <w:tc>
          <w:tcPr>
            <w:tcW w:type="dxa" w:w="3047"/>
          </w:tcPr>
          <w:p>
            <w:pPr>
              <w:spacing w:after="0"/>
              <w:jc w:val="left"/>
            </w:pPr>
            <w:r>
              <w:rPr>
                <w:sz w:val="16"/>
              </w:rPr>
              <w:t>$75,000 property; $0 crops (2021 dollars)</w:t>
            </w:r>
          </w:p>
        </w:tc>
        <w:tc>
          <w:tcPr>
            <w:tcW w:type="dxa" w:w="930"/>
          </w:tcPr>
          <w:p>
            <w:pPr>
              <w:spacing w:after="0"/>
              <w:jc w:val="right"/>
            </w:pPr>
            <w:r>
              <w:rPr>
                <w:sz w:val="16"/>
              </w:rPr>
              <w:t>0, 2</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41"/>
          </w:tcPr>
          <w:p>
            <w:pPr>
              <w:spacing w:after="0"/>
              <w:jc w:val="left"/>
            </w:pPr>
          </w:p>
        </w:tc>
        <w:tc>
          <w:tcPr>
            <w:tcW w:type="dxa" w:w="3047"/>
          </w:tcPr>
          <w:p>
            <w:pPr>
              <w:spacing w:after="0"/>
              <w:jc w:val="left"/>
            </w:pPr>
            <w:r>
              <w:rPr>
                <w:sz w:val="16"/>
              </w:rPr>
              <w:t>$0 property; $0 crops (zone total, 2020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41"/>
          </w:tcPr>
          <w:p>
            <w:pPr>
              <w:spacing w:after="0"/>
              <w:jc w:val="left"/>
            </w:pPr>
          </w:p>
        </w:tc>
        <w:tc>
          <w:tcPr>
            <w:tcW w:type="dxa" w:w="3047"/>
          </w:tcPr>
          <w:p>
            <w:pPr>
              <w:spacing w:after="0"/>
              <w:jc w:val="left"/>
            </w:pPr>
            <w:r>
              <w:rPr>
                <w:sz w:val="16"/>
              </w:rPr>
              <w:t>$0 property; $0 crops (zone total, 2015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1841"/>
          </w:tcPr>
          <w:p>
            <w:pPr>
              <w:spacing w:after="0"/>
              <w:jc w:val="left"/>
            </w:pPr>
            <w:r>
              <w:rPr>
                <w:sz w:val="16"/>
              </w:rPr>
              <w:t>43 kt (49 mph) estimated gust</w:t>
            </w:r>
          </w:p>
        </w:tc>
        <w:tc>
          <w:tcPr>
            <w:tcW w:type="dxa" w:w="3047"/>
          </w:tcPr>
          <w:p>
            <w:pPr>
              <w:spacing w:after="0"/>
              <w:jc w:val="left"/>
            </w:pPr>
            <w:r>
              <w:rPr>
                <w:sz w:val="16"/>
              </w:rPr>
              <w:t>$25,000 property; $0 crops (zone total, 2012 dollars)</w:t>
            </w:r>
          </w:p>
        </w:tc>
        <w:tc>
          <w:tcPr>
            <w:tcW w:type="dxa" w:w="930"/>
          </w:tcPr>
          <w:p>
            <w:pPr>
              <w:spacing w:after="0"/>
              <w:jc w:val="right"/>
            </w:pPr>
            <w:r>
              <w:rPr>
                <w:sz w:val="16"/>
              </w:rPr>
              <w:t>1, 0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41"/>
          </w:tcPr>
          <w:p>
            <w:pPr>
              <w:spacing w:after="0"/>
              <w:jc w:val="left"/>
            </w:pPr>
          </w:p>
        </w:tc>
        <w:tc>
          <w:tcPr>
            <w:tcW w:type="dxa" w:w="3047"/>
          </w:tcPr>
          <w:p>
            <w:pPr>
              <w:spacing w:after="0"/>
              <w:jc w:val="left"/>
            </w:pPr>
            <w:r>
              <w:rPr>
                <w:sz w:val="16"/>
              </w:rPr>
              <w:t>$20,000,000 property; $1,000,000 crops (2011 dollars)</w:t>
            </w:r>
          </w:p>
        </w:tc>
        <w:tc>
          <w:tcPr>
            <w:tcW w:type="dxa" w:w="930"/>
          </w:tcPr>
          <w:p>
            <w:pPr>
              <w:spacing w:after="0"/>
              <w:jc w:val="right"/>
            </w:pPr>
            <w:r>
              <w:rPr>
                <w:sz w:val="16"/>
              </w:rPr>
              <w:t>0, 0</w:t>
            </w:r>
          </w:p>
        </w:tc>
        <w:tc>
          <w:tcPr>
            <w:tcW w:type="dxa" w:w="2600"/>
          </w:tcPr>
          <w:p>
            <w:pPr>
              <w:spacing w:after="0"/>
              <w:jc w:val="left"/>
            </w:pPr>
            <w:r>
              <w:rPr>
                <w:sz w:val="16"/>
              </w:rPr>
              <w:t>FERRISBURG to MONKTON RIDGE</w:t>
            </w:r>
          </w:p>
        </w:tc>
        <w:tc>
          <w:tcPr>
            <w:tcW w:type="dxa" w:w="709"/>
          </w:tcPr>
          <w:p>
            <w:pPr>
              <w:spacing w:after="0"/>
              <w:jc w:val="left"/>
            </w:pPr>
          </w:p>
        </w:tc>
        <w:tc>
          <w:tcPr>
            <w:tcW w:type="dxa" w:w="27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1841"/>
          </w:tcPr>
          <w:p>
            <w:pPr>
              <w:spacing w:after="0"/>
              <w:jc w:val="left"/>
            </w:pPr>
          </w:p>
        </w:tc>
        <w:tc>
          <w:tcPr>
            <w:tcW w:type="dxa" w:w="3047"/>
          </w:tcPr>
          <w:p>
            <w:pPr>
              <w:spacing w:after="0"/>
              <w:jc w:val="left"/>
            </w:pPr>
            <w:r>
              <w:rPr>
                <w:sz w:val="16"/>
              </w:rPr>
              <w:t>$100,000 property; $0 crops (2011 dollars)</w:t>
            </w:r>
          </w:p>
        </w:tc>
        <w:tc>
          <w:tcPr>
            <w:tcW w:type="dxa" w:w="930"/>
          </w:tcPr>
          <w:p>
            <w:pPr>
              <w:spacing w:after="0"/>
              <w:jc w:val="right"/>
            </w:pPr>
            <w:r>
              <w:rPr>
                <w:sz w:val="16"/>
              </w:rPr>
              <w:t>0, 0</w:t>
            </w:r>
          </w:p>
        </w:tc>
        <w:tc>
          <w:tcPr>
            <w:tcW w:type="dxa" w:w="2600"/>
          </w:tcPr>
          <w:p>
            <w:pPr>
              <w:spacing w:after="0"/>
              <w:jc w:val="left"/>
            </w:pPr>
            <w:r>
              <w:rPr>
                <w:sz w:val="16"/>
              </w:rPr>
              <w:t>WEST ADDISON</w:t>
            </w:r>
          </w:p>
        </w:tc>
        <w:tc>
          <w:tcPr>
            <w:tcW w:type="dxa" w:w="709"/>
          </w:tcPr>
          <w:p>
            <w:pPr>
              <w:spacing w:after="0"/>
              <w:jc w:val="left"/>
            </w:pPr>
          </w:p>
        </w:tc>
        <w:tc>
          <w:tcPr>
            <w:tcW w:type="dxa" w:w="2734"/>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1841"/>
          </w:tcPr>
          <w:p>
            <w:pPr>
              <w:spacing w:after="0"/>
              <w:jc w:val="left"/>
            </w:pPr>
            <w:r>
              <w:rPr>
                <w:sz w:val="16"/>
              </w:rPr>
              <w:t>74 kt (85 mph) estimated gust</w:t>
            </w:r>
          </w:p>
        </w:tc>
        <w:tc>
          <w:tcPr>
            <w:tcW w:type="dxa" w:w="3047"/>
          </w:tcPr>
          <w:p>
            <w:pPr>
              <w:spacing w:after="0"/>
              <w:jc w:val="left"/>
            </w:pPr>
            <w:r>
              <w:rPr>
                <w:sz w:val="16"/>
              </w:rPr>
              <w:t>$100,000 property; $0 crops (zone total, 2009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841"/>
          </w:tcPr>
          <w:p>
            <w:pPr>
              <w:spacing w:after="0"/>
              <w:jc w:val="left"/>
            </w:pPr>
          </w:p>
        </w:tc>
        <w:tc>
          <w:tcPr>
            <w:tcW w:type="dxa" w:w="3047"/>
          </w:tcPr>
          <w:p>
            <w:pPr>
              <w:spacing w:after="0"/>
              <w:jc w:val="left"/>
            </w:pPr>
            <w:r>
              <w:rPr>
                <w:sz w:val="16"/>
              </w:rPr>
              <w:t>$300,000 property; $0 crops (zone total, 2007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1841"/>
          </w:tcPr>
          <w:p>
            <w:pPr>
              <w:spacing w:after="0"/>
              <w:jc w:val="left"/>
            </w:pPr>
            <w:r>
              <w:rPr>
                <w:sz w:val="16"/>
              </w:rPr>
              <w:t>80 kt (92 mph) estimated gust</w:t>
            </w:r>
          </w:p>
        </w:tc>
        <w:tc>
          <w:tcPr>
            <w:tcW w:type="dxa" w:w="3047"/>
          </w:tcPr>
          <w:p>
            <w:pPr>
              <w:spacing w:after="0"/>
              <w:jc w:val="left"/>
            </w:pPr>
            <w:r>
              <w:rPr>
                <w:sz w:val="16"/>
              </w:rPr>
              <w:t>$10,000 property; crops not reported (2003 dollars)</w:t>
            </w:r>
          </w:p>
        </w:tc>
        <w:tc>
          <w:tcPr>
            <w:tcW w:type="dxa" w:w="930"/>
          </w:tcPr>
          <w:p>
            <w:pPr>
              <w:spacing w:after="0"/>
              <w:jc w:val="right"/>
            </w:pPr>
            <w:r>
              <w:rPr>
                <w:sz w:val="16"/>
              </w:rPr>
              <w:t>0, 0</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41"/>
          </w:tcPr>
          <w:p>
            <w:pPr>
              <w:spacing w:after="0"/>
              <w:jc w:val="left"/>
            </w:pPr>
          </w:p>
        </w:tc>
        <w:tc>
          <w:tcPr>
            <w:tcW w:type="dxa" w:w="3047"/>
          </w:tcPr>
          <w:p>
            <w:pPr>
              <w:spacing w:after="0"/>
              <w:jc w:val="left"/>
            </w:pPr>
            <w:r>
              <w:rPr>
                <w:sz w:val="16"/>
              </w:rPr>
              <w:t>$750,000 property; crops not reported (zone total, 1998 dollars)</w:t>
            </w:r>
          </w:p>
        </w:tc>
        <w:tc>
          <w:tcPr>
            <w:tcW w:type="dxa" w:w="930"/>
          </w:tcPr>
          <w:p>
            <w:pPr>
              <w:spacing w:after="0"/>
              <w:jc w:val="right"/>
            </w:pPr>
            <w:r>
              <w:rPr>
                <w:sz w:val="16"/>
              </w:rPr>
              <w:t>0, 0</w:t>
            </w:r>
          </w:p>
        </w:tc>
        <w:tc>
          <w:tcPr>
            <w:tcW w:type="dxa" w:w="2600"/>
          </w:tcPr>
          <w:p>
            <w:pPr>
              <w:spacing w:after="0"/>
              <w:jc w:val="left"/>
            </w:pPr>
            <w:r>
              <w:rPr>
                <w:sz w:val="16"/>
              </w:rPr>
              <w:t>NWS zone VTZ009 (ADDISON), zone-level</w:t>
            </w:r>
          </w:p>
        </w:tc>
        <w:tc>
          <w:tcPr>
            <w:tcW w:type="dxa" w:w="709"/>
          </w:tcPr>
          <w:p>
            <w:pPr>
              <w:spacing w:after="0"/>
              <w:jc w:val="left"/>
            </w:pPr>
          </w:p>
        </w:tc>
        <w:tc>
          <w:tcPr>
            <w:tcW w:type="dxa" w:w="2734"/>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Addison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3.24</w:t>
            </w:r>
          </w:p>
        </w:tc>
        <w:tc>
          <w:tcPr>
            <w:tcW w:type="dxa" w:w="1300"/>
          </w:tcPr>
          <w:p>
            <w:pPr>
              <w:spacing w:after="0"/>
              <w:jc w:val="left"/>
            </w:pPr>
            <w:r>
              <w:rPr>
                <w:sz w:val="16"/>
              </w:rPr>
              <w:t>event-days per year</w:t>
            </w:r>
          </w:p>
        </w:tc>
        <w:tc>
          <w:tcPr>
            <w:tcW w:type="dxa" w:w="1633"/>
          </w:tcPr>
          <w:p>
            <w:pPr>
              <w:spacing w:after="0"/>
              <w:jc w:val="left"/>
            </w:pPr>
            <w:r>
              <w:rPr>
                <w:sz w:val="16"/>
              </w:rPr>
              <w:t>about 3.24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61.1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0.00241</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1.38</w:t>
            </w:r>
          </w:p>
        </w:tc>
        <w:tc>
          <w:tcPr>
            <w:tcW w:type="dxa" w:w="1300"/>
          </w:tcPr>
          <w:p>
            <w:pPr>
              <w:spacing w:after="0"/>
              <w:jc w:val="left"/>
            </w:pPr>
            <w:r>
              <w:rPr>
                <w:sz w:val="16"/>
              </w:rPr>
              <w:t>events per year</w:t>
            </w:r>
          </w:p>
        </w:tc>
        <w:tc>
          <w:tcPr>
            <w:tcW w:type="dxa" w:w="1633"/>
          </w:tcPr>
          <w:p>
            <w:pPr>
              <w:spacing w:after="0"/>
              <w:jc w:val="left"/>
            </w:pPr>
            <w:r>
              <w:rPr>
                <w:sz w:val="16"/>
              </w:rPr>
              <w:t>about 1.38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52.4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2.19</w:t>
            </w:r>
          </w:p>
        </w:tc>
        <w:tc>
          <w:tcPr>
            <w:tcW w:type="dxa" w:w="1300"/>
          </w:tcPr>
          <w:p>
            <w:pPr>
              <w:spacing w:after="0"/>
              <w:jc w:val="left"/>
            </w:pPr>
            <w:r>
              <w:rPr>
                <w:sz w:val="16"/>
              </w:rPr>
              <w:t>event-days per year</w:t>
            </w:r>
          </w:p>
        </w:tc>
        <w:tc>
          <w:tcPr>
            <w:tcW w:type="dxa" w:w="1633"/>
          </w:tcPr>
          <w:p>
            <w:pPr>
              <w:spacing w:after="0"/>
              <w:jc w:val="left"/>
            </w:pPr>
            <w:r>
              <w:rPr>
                <w:sz w:val="16"/>
              </w:rPr>
              <w:t>about 2.19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37.9</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0.0355</w:t>
            </w:r>
          </w:p>
        </w:tc>
        <w:tc>
          <w:tcPr>
            <w:tcW w:type="dxa" w:w="1300"/>
          </w:tcPr>
          <w:p>
            <w:pPr>
              <w:spacing w:after="0"/>
              <w:jc w:val="left"/>
            </w:pPr>
            <w:r>
              <w:rPr>
                <w:sz w:val="16"/>
              </w:rPr>
              <w:t>events per year</w:t>
            </w:r>
          </w:p>
        </w:tc>
        <w:tc>
          <w:tcPr>
            <w:tcW w:type="dxa" w:w="1633"/>
          </w:tcPr>
          <w:p>
            <w:pPr>
              <w:spacing w:after="0"/>
              <w:jc w:val="left"/>
            </w:pPr>
            <w:r>
              <w:rPr>
                <w:sz w:val="16"/>
              </w:rPr>
              <w:t>about 1 in 28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0.325</w:t>
            </w:r>
          </w:p>
        </w:tc>
        <w:tc>
          <w:tcPr>
            <w:tcW w:type="dxa" w:w="1300"/>
          </w:tcPr>
          <w:p>
            <w:pPr>
              <w:spacing w:after="0"/>
              <w:jc w:val="left"/>
            </w:pPr>
            <w:r>
              <w:rPr>
                <w:sz w:val="16"/>
              </w:rPr>
              <w:t>event-days per year</w:t>
            </w:r>
          </w:p>
        </w:tc>
        <w:tc>
          <w:tcPr>
            <w:tcW w:type="dxa" w:w="1633"/>
          </w:tcPr>
          <w:p>
            <w:pPr>
              <w:spacing w:after="0"/>
              <w:jc w:val="left"/>
            </w:pPr>
            <w:r>
              <w:rPr>
                <w:sz w:val="16"/>
              </w:rPr>
              <w:t>about 0.325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22</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2.21</w:t>
            </w:r>
          </w:p>
        </w:tc>
        <w:tc>
          <w:tcPr>
            <w:tcW w:type="dxa" w:w="1300"/>
          </w:tcPr>
          <w:p>
            <w:pPr>
              <w:spacing w:after="0"/>
              <w:jc w:val="left"/>
            </w:pPr>
            <w:r>
              <w:rPr>
                <w:sz w:val="16"/>
              </w:rPr>
              <w:t>event-days per year</w:t>
            </w:r>
          </w:p>
        </w:tc>
        <w:tc>
          <w:tcPr>
            <w:tcW w:type="dxa" w:w="1633"/>
          </w:tcPr>
          <w:p>
            <w:pPr>
              <w:spacing w:after="0"/>
              <w:jc w:val="left"/>
            </w:pPr>
            <w:r>
              <w:rPr>
                <w:sz w:val="16"/>
              </w:rPr>
              <w:t>about 2.21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28 of 30 years, 1996 to 2025 (93.3%)</w:t>
            </w:r>
          </w:p>
        </w:tc>
        <w:tc>
          <w:tcPr>
            <w:tcW w:type="dxa" w:w="1542"/>
          </w:tcPr>
          <w:p>
            <w:pPr>
              <w:spacing w:after="0"/>
              <w:jc w:val="right"/>
            </w:pPr>
            <w:r>
              <w:rPr>
                <w:sz w:val="16"/>
              </w:rPr>
              <w:t>62</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0.853</w:t>
            </w:r>
          </w:p>
        </w:tc>
        <w:tc>
          <w:tcPr>
            <w:tcW w:type="dxa" w:w="1300"/>
          </w:tcPr>
          <w:p>
            <w:pPr>
              <w:spacing w:after="0"/>
              <w:jc w:val="left"/>
            </w:pPr>
            <w:r>
              <w:rPr>
                <w:sz w:val="16"/>
              </w:rPr>
              <w:t>events per year (modeled)</w:t>
            </w:r>
          </w:p>
        </w:tc>
        <w:tc>
          <w:tcPr>
            <w:tcW w:type="dxa" w:w="1633"/>
          </w:tcPr>
          <w:p>
            <w:pPr>
              <w:spacing w:after="0"/>
              <w:jc w:val="left"/>
            </w:pPr>
            <w:r>
              <w:rPr>
                <w:sz w:val="16"/>
              </w:rPr>
              <w:t>about 0.85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22.9</w:t>
            </w:r>
          </w:p>
        </w:tc>
        <w:tc>
          <w:tcPr>
            <w:tcW w:type="dxa" w:w="1300"/>
          </w:tcPr>
          <w:p>
            <w:pPr>
              <w:spacing w:after="0"/>
              <w:jc w:val="left"/>
            </w:pPr>
            <w:r>
              <w:rPr>
                <w:sz w:val="16"/>
              </w:rPr>
              <w:t>days per year with a strike</w:t>
            </w:r>
          </w:p>
        </w:tc>
        <w:tc>
          <w:tcPr>
            <w:tcW w:type="dxa" w:w="1633"/>
          </w:tcPr>
          <w:p>
            <w:pPr>
              <w:spacing w:after="0"/>
              <w:jc w:val="left"/>
            </w:pPr>
            <w:r>
              <w:rPr>
                <w:sz w:val="16"/>
              </w:rPr>
              <w:t>about 22.9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0.945</w:t>
            </w:r>
          </w:p>
        </w:tc>
        <w:tc>
          <w:tcPr>
            <w:tcW w:type="dxa" w:w="1300"/>
          </w:tcPr>
          <w:p>
            <w:pPr>
              <w:spacing w:after="0"/>
              <w:jc w:val="left"/>
            </w:pPr>
            <w:r>
              <w:rPr>
                <w:sz w:val="16"/>
              </w:rPr>
              <w:t>events per year</w:t>
            </w:r>
          </w:p>
        </w:tc>
        <w:tc>
          <w:tcPr>
            <w:tcW w:type="dxa" w:w="1633"/>
          </w:tcPr>
          <w:p>
            <w:pPr>
              <w:spacing w:after="0"/>
              <w:jc w:val="left"/>
            </w:pPr>
            <w:r>
              <w:rPr>
                <w:sz w:val="16"/>
              </w:rPr>
              <w:t>about 0.94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0.0545</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0.0000964</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0.00964%</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17.7</w:t>
            </w:r>
          </w:p>
        </w:tc>
        <w:tc>
          <w:tcPr>
            <w:tcW w:type="dxa" w:w="1300"/>
          </w:tcPr>
          <w:p>
            <w:pPr>
              <w:spacing w:after="0"/>
              <w:jc w:val="left"/>
            </w:pPr>
            <w:r>
              <w:rPr>
                <w:sz w:val="16"/>
              </w:rPr>
              <w:t>event-days per year</w:t>
            </w:r>
          </w:p>
        </w:tc>
        <w:tc>
          <w:tcPr>
            <w:tcW w:type="dxa" w:w="1633"/>
          </w:tcPr>
          <w:p>
            <w:pPr>
              <w:spacing w:after="0"/>
              <w:jc w:val="left"/>
            </w:pPr>
            <w:r>
              <w:rPr>
                <w:sz w:val="16"/>
              </w:rPr>
              <w:t>about 17.7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335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6 of 10</w:t>
            </w:r>
          </w:p>
        </w:tc>
        <w:tc>
          <w:tcPr>
            <w:tcW w:type="dxa" w:w="1205"/>
          </w:tcPr>
          <w:p>
            <w:pPr>
              <w:spacing w:after="0"/>
              <w:jc w:val="right"/>
            </w:pPr>
            <w:r>
              <w:rPr>
                <w:sz w:val="16"/>
              </w:rPr>
              <w:t>52.2</w:t>
            </w:r>
          </w:p>
        </w:tc>
        <w:tc>
          <w:tcPr>
            <w:tcW w:type="dxa" w:w="1264"/>
          </w:tcPr>
          <w:p>
            <w:pPr>
              <w:spacing w:after="0"/>
              <w:jc w:val="right"/>
            </w:pPr>
            <w:r>
              <w:rPr>
                <w:sz w:val="16"/>
              </w:rPr>
              <w:t>53.0</w:t>
            </w:r>
          </w:p>
        </w:tc>
        <w:tc>
          <w:tcPr>
            <w:tcW w:type="dxa" w:w="1205"/>
          </w:tcPr>
          <w:p>
            <w:pPr>
              <w:spacing w:after="0"/>
              <w:jc w:val="right"/>
            </w:pPr>
            <w:r>
              <w:rPr>
                <w:sz w:val="16"/>
              </w:rPr>
              <w:t>53.4</w:t>
            </w:r>
          </w:p>
        </w:tc>
        <w:tc>
          <w:tcPr>
            <w:tcW w:type="dxa" w:w="6911"/>
          </w:tcPr>
          <w:p>
            <w:pPr>
              <w:spacing w:after="0"/>
              <w:jc w:val="left"/>
            </w:pPr>
            <w:r>
              <w:rPr>
                <w:sz w:val="16"/>
              </w:rPr>
              <w:t>Very Low 6, Not Applicable 4</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39.1</w:t>
            </w:r>
          </w:p>
        </w:tc>
        <w:tc>
          <w:tcPr>
            <w:tcW w:type="dxa" w:w="1264"/>
          </w:tcPr>
          <w:p>
            <w:pPr>
              <w:spacing w:after="0"/>
              <w:jc w:val="right"/>
            </w:pPr>
            <w:r>
              <w:rPr>
                <w:sz w:val="16"/>
              </w:rPr>
              <w:t>57.3</w:t>
            </w:r>
          </w:p>
        </w:tc>
        <w:tc>
          <w:tcPr>
            <w:tcW w:type="dxa" w:w="1205"/>
          </w:tcPr>
          <w:p>
            <w:pPr>
              <w:spacing w:after="0"/>
              <w:jc w:val="right"/>
            </w:pPr>
            <w:r>
              <w:rPr>
                <w:sz w:val="16"/>
              </w:rPr>
              <w:t>72.1</w:t>
            </w:r>
          </w:p>
        </w:tc>
        <w:tc>
          <w:tcPr>
            <w:tcW w:type="dxa" w:w="6911"/>
          </w:tcPr>
          <w:p>
            <w:pPr>
              <w:spacing w:after="0"/>
              <w:jc w:val="left"/>
            </w:pPr>
            <w:r>
              <w:rPr>
                <w:sz w:val="16"/>
              </w:rPr>
              <w:t>Relatively Moderate 7, Relatively Low 3</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43.8</w:t>
            </w:r>
          </w:p>
        </w:tc>
        <w:tc>
          <w:tcPr>
            <w:tcW w:type="dxa" w:w="1264"/>
          </w:tcPr>
          <w:p>
            <w:pPr>
              <w:spacing w:after="0"/>
              <w:jc w:val="right"/>
            </w:pPr>
            <w:r>
              <w:rPr>
                <w:sz w:val="16"/>
              </w:rPr>
              <w:t>52.5</w:t>
            </w:r>
          </w:p>
        </w:tc>
        <w:tc>
          <w:tcPr>
            <w:tcW w:type="dxa" w:w="1205"/>
          </w:tcPr>
          <w:p>
            <w:pPr>
              <w:spacing w:after="0"/>
              <w:jc w:val="right"/>
            </w:pPr>
            <w:r>
              <w:rPr>
                <w:sz w:val="16"/>
              </w:rPr>
              <w:t>71.3</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32.3</w:t>
            </w:r>
          </w:p>
        </w:tc>
        <w:tc>
          <w:tcPr>
            <w:tcW w:type="dxa" w:w="1264"/>
          </w:tcPr>
          <w:p>
            <w:pPr>
              <w:spacing w:after="0"/>
              <w:jc w:val="right"/>
            </w:pPr>
            <w:r>
              <w:rPr>
                <w:sz w:val="16"/>
              </w:rPr>
              <w:t>40.3</w:t>
            </w:r>
          </w:p>
        </w:tc>
        <w:tc>
          <w:tcPr>
            <w:tcW w:type="dxa" w:w="1205"/>
          </w:tcPr>
          <w:p>
            <w:pPr>
              <w:spacing w:after="0"/>
              <w:jc w:val="right"/>
            </w:pPr>
            <w:r>
              <w:rPr>
                <w:sz w:val="16"/>
              </w:rPr>
              <w:t>66.6</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8.3</w:t>
            </w:r>
          </w:p>
        </w:tc>
        <w:tc>
          <w:tcPr>
            <w:tcW w:type="dxa" w:w="1264"/>
          </w:tcPr>
          <w:p>
            <w:pPr>
              <w:spacing w:after="0"/>
              <w:jc w:val="right"/>
            </w:pPr>
            <w:r>
              <w:rPr>
                <w:sz w:val="16"/>
              </w:rPr>
              <w:t>38.6</w:t>
            </w:r>
          </w:p>
        </w:tc>
        <w:tc>
          <w:tcPr>
            <w:tcW w:type="dxa" w:w="1205"/>
          </w:tcPr>
          <w:p>
            <w:pPr>
              <w:spacing w:after="0"/>
              <w:jc w:val="right"/>
            </w:pPr>
            <w:r>
              <w:rPr>
                <w:sz w:val="16"/>
              </w:rPr>
              <w:t>72.6</w:t>
            </w:r>
          </w:p>
        </w:tc>
        <w:tc>
          <w:tcPr>
            <w:tcW w:type="dxa" w:w="6911"/>
          </w:tcPr>
          <w:p>
            <w:pPr>
              <w:spacing w:after="0"/>
              <w:jc w:val="left"/>
            </w:pPr>
            <w:r>
              <w:rPr>
                <w:sz w:val="16"/>
              </w:rPr>
              <w:t>Relatively Moderate 3, Relatively Low 5, Very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66.4</w:t>
            </w:r>
          </w:p>
        </w:tc>
        <w:tc>
          <w:tcPr>
            <w:tcW w:type="dxa" w:w="1205"/>
          </w:tcPr>
          <w:p>
            <w:pPr>
              <w:spacing w:after="0"/>
              <w:jc w:val="right"/>
            </w:pPr>
            <w:r>
              <w:rPr>
                <w:sz w:val="16"/>
              </w:rPr>
              <w:t>81.1</w:t>
            </w:r>
          </w:p>
        </w:tc>
        <w:tc>
          <w:tcPr>
            <w:tcW w:type="dxa" w:w="6911"/>
          </w:tcPr>
          <w:p>
            <w:pPr>
              <w:spacing w:after="0"/>
              <w:jc w:val="left"/>
            </w:pPr>
            <w:r>
              <w:rPr>
                <w:sz w:val="16"/>
              </w:rPr>
              <w:t>Relatively Moderate 1, Relatively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57.7</w:t>
            </w:r>
          </w:p>
        </w:tc>
        <w:tc>
          <w:tcPr>
            <w:tcW w:type="dxa" w:w="1264"/>
          </w:tcPr>
          <w:p>
            <w:pPr>
              <w:spacing w:after="0"/>
              <w:jc w:val="right"/>
            </w:pPr>
            <w:r>
              <w:rPr>
                <w:sz w:val="16"/>
              </w:rPr>
              <w:t>68.6</w:t>
            </w:r>
          </w:p>
        </w:tc>
        <w:tc>
          <w:tcPr>
            <w:tcW w:type="dxa" w:w="1205"/>
          </w:tcPr>
          <w:p>
            <w:pPr>
              <w:spacing w:after="0"/>
              <w:jc w:val="right"/>
            </w:pPr>
            <w:r>
              <w:rPr>
                <w:sz w:val="16"/>
              </w:rPr>
              <w:t>84.5</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22.6</w:t>
            </w:r>
          </w:p>
        </w:tc>
        <w:tc>
          <w:tcPr>
            <w:tcW w:type="dxa" w:w="1264"/>
          </w:tcPr>
          <w:p>
            <w:pPr>
              <w:spacing w:after="0"/>
              <w:jc w:val="right"/>
            </w:pPr>
            <w:r>
              <w:rPr>
                <w:sz w:val="16"/>
              </w:rPr>
              <w:t>63.4</w:t>
            </w:r>
          </w:p>
        </w:tc>
        <w:tc>
          <w:tcPr>
            <w:tcW w:type="dxa" w:w="1205"/>
          </w:tcPr>
          <w:p>
            <w:pPr>
              <w:spacing w:after="0"/>
              <w:jc w:val="right"/>
            </w:pPr>
            <w:r>
              <w:rPr>
                <w:sz w:val="16"/>
              </w:rPr>
              <w:t>83.2</w:t>
            </w:r>
          </w:p>
        </w:tc>
        <w:tc>
          <w:tcPr>
            <w:tcW w:type="dxa" w:w="6911"/>
          </w:tcPr>
          <w:p>
            <w:pPr>
              <w:spacing w:after="0"/>
              <w:jc w:val="left"/>
            </w:pPr>
            <w:r>
              <w:rPr>
                <w:sz w:val="16"/>
              </w:rPr>
              <w:t>Relatively High 1, Relatively Moderate 6,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40.0</w:t>
            </w:r>
          </w:p>
        </w:tc>
        <w:tc>
          <w:tcPr>
            <w:tcW w:type="dxa" w:w="1264"/>
          </w:tcPr>
          <w:p>
            <w:pPr>
              <w:spacing w:after="0"/>
              <w:jc w:val="right"/>
            </w:pPr>
            <w:r>
              <w:rPr>
                <w:sz w:val="16"/>
              </w:rPr>
              <w:t>87.3</w:t>
            </w:r>
          </w:p>
        </w:tc>
        <w:tc>
          <w:tcPr>
            <w:tcW w:type="dxa" w:w="1205"/>
          </w:tcPr>
          <w:p>
            <w:pPr>
              <w:spacing w:after="0"/>
              <w:jc w:val="right"/>
            </w:pPr>
            <w:r>
              <w:rPr>
                <w:sz w:val="16"/>
              </w:rPr>
              <w:t>96.6</w:t>
            </w:r>
          </w:p>
        </w:tc>
        <w:tc>
          <w:tcPr>
            <w:tcW w:type="dxa" w:w="6911"/>
          </w:tcPr>
          <w:p>
            <w:pPr>
              <w:spacing w:after="0"/>
              <w:jc w:val="left"/>
            </w:pPr>
            <w:r>
              <w:rPr>
                <w:sz w:val="16"/>
              </w:rPr>
              <w:t>Relatively Moderate 1, Relatively Low 6,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61.2</w:t>
            </w:r>
          </w:p>
        </w:tc>
        <w:tc>
          <w:tcPr>
            <w:tcW w:type="dxa" w:w="1264"/>
          </w:tcPr>
          <w:p>
            <w:pPr>
              <w:spacing w:after="0"/>
              <w:jc w:val="right"/>
            </w:pPr>
            <w:r>
              <w:rPr>
                <w:sz w:val="16"/>
              </w:rPr>
              <w:t>81.9</w:t>
            </w:r>
          </w:p>
        </w:tc>
        <w:tc>
          <w:tcPr>
            <w:tcW w:type="dxa" w:w="1205"/>
          </w:tcPr>
          <w:p>
            <w:pPr>
              <w:spacing w:after="0"/>
              <w:jc w:val="right"/>
            </w:pPr>
            <w:r>
              <w:rPr>
                <w:sz w:val="16"/>
              </w:rPr>
              <w:t>93.2</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52.9</w:t>
            </w:r>
          </w:p>
        </w:tc>
        <w:tc>
          <w:tcPr>
            <w:tcW w:type="dxa" w:w="1264"/>
          </w:tcPr>
          <w:p>
            <w:pPr>
              <w:spacing w:after="0"/>
              <w:jc w:val="right"/>
            </w:pPr>
            <w:r>
              <w:rPr>
                <w:sz w:val="16"/>
              </w:rPr>
              <w:t>69.0</w:t>
            </w:r>
          </w:p>
        </w:tc>
        <w:tc>
          <w:tcPr>
            <w:tcW w:type="dxa" w:w="1205"/>
          </w:tcPr>
          <w:p>
            <w:pPr>
              <w:spacing w:after="0"/>
              <w:jc w:val="right"/>
            </w:pPr>
            <w:r>
              <w:rPr>
                <w:sz w:val="16"/>
              </w:rPr>
              <w:t>84.0</w:t>
            </w:r>
          </w:p>
        </w:tc>
        <w:tc>
          <w:tcPr>
            <w:tcW w:type="dxa" w:w="6911"/>
          </w:tcPr>
          <w:p>
            <w:pPr>
              <w:spacing w:after="0"/>
              <w:jc w:val="left"/>
            </w:pPr>
            <w:r>
              <w:rPr>
                <w:sz w:val="16"/>
              </w:rPr>
              <w:t>Relatively High 1, Relatively Moderate 8,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25.7</w:t>
            </w:r>
          </w:p>
        </w:tc>
        <w:tc>
          <w:tcPr>
            <w:tcW w:type="dxa" w:w="1264"/>
          </w:tcPr>
          <w:p>
            <w:pPr>
              <w:spacing w:after="0"/>
              <w:jc w:val="right"/>
            </w:pPr>
            <w:r>
              <w:rPr>
                <w:sz w:val="16"/>
              </w:rPr>
              <w:t>34.5</w:t>
            </w:r>
          </w:p>
        </w:tc>
        <w:tc>
          <w:tcPr>
            <w:tcW w:type="dxa" w:w="1205"/>
          </w:tcPr>
          <w:p>
            <w:pPr>
              <w:spacing w:after="0"/>
              <w:jc w:val="right"/>
            </w:pPr>
            <w:r>
              <w:rPr>
                <w:sz w:val="16"/>
              </w:rPr>
              <w:t>48.3</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64.0</w:t>
            </w:r>
          </w:p>
        </w:tc>
        <w:tc>
          <w:tcPr>
            <w:tcW w:type="dxa" w:w="1205"/>
          </w:tcPr>
          <w:p>
            <w:pPr>
              <w:spacing w:after="0"/>
              <w:jc w:val="right"/>
            </w:pPr>
            <w:r>
              <w:rPr>
                <w:sz w:val="16"/>
              </w:rPr>
              <w:t>74.1</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62.4</w:t>
            </w:r>
          </w:p>
        </w:tc>
        <w:tc>
          <w:tcPr>
            <w:tcW w:type="dxa" w:w="1264"/>
          </w:tcPr>
          <w:p>
            <w:pPr>
              <w:spacing w:after="0"/>
              <w:jc w:val="right"/>
            </w:pPr>
            <w:r>
              <w:rPr>
                <w:sz w:val="16"/>
              </w:rPr>
              <w:t>79.2</w:t>
            </w:r>
          </w:p>
        </w:tc>
        <w:tc>
          <w:tcPr>
            <w:tcW w:type="dxa" w:w="1205"/>
          </w:tcPr>
          <w:p>
            <w:pPr>
              <w:spacing w:after="0"/>
              <w:jc w:val="right"/>
            </w:pPr>
            <w:r>
              <w:rPr>
                <w:sz w:val="16"/>
              </w:rPr>
              <w:t>87.7</w:t>
            </w:r>
          </w:p>
        </w:tc>
        <w:tc>
          <w:tcPr>
            <w:tcW w:type="dxa" w:w="6911"/>
          </w:tcPr>
          <w:p>
            <w:pPr>
              <w:spacing w:after="0"/>
              <w:jc w:val="left"/>
            </w:pPr>
            <w:r>
              <w:rPr>
                <w:sz w:val="16"/>
              </w:rPr>
              <w:t>Relatively High 6,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Addison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25"/>
        <w:gridCol w:w="793"/>
        <w:gridCol w:w="3236"/>
        <w:gridCol w:w="2581"/>
        <w:gridCol w:w="2668"/>
        <w:gridCol w:w="2909"/>
      </w:tblGrid>
      <w:tr>
        <w:trPr>
          <w:cantSplit/>
          <w:tblHeader/>
        </w:trPr>
        <w:tc>
          <w:tcPr>
            <w:tcW w:type="dxa" w:w="1925"/>
            <w:shd w:val="clear" w:color="auto" w:fill="E8E8E8"/>
          </w:tcPr>
          <w:p>
            <w:pPr>
              <w:spacing w:after="0"/>
              <w:jc w:val="left"/>
            </w:pPr>
            <w:r>
              <w:rPr>
                <w:b/>
                <w:sz w:val="16"/>
              </w:rPr>
              <w:t>Jurisdiction</w:t>
            </w:r>
          </w:p>
        </w:tc>
        <w:tc>
          <w:tcPr>
            <w:tcW w:type="dxa" w:w="793"/>
            <w:shd w:val="clear" w:color="auto" w:fill="E8E8E8"/>
          </w:tcPr>
          <w:p>
            <w:pPr>
              <w:spacing w:after="0"/>
              <w:jc w:val="left"/>
            </w:pPr>
            <w:r>
              <w:rPr>
                <w:b/>
                <w:sz w:val="16"/>
              </w:rPr>
              <w:t>Type</w:t>
            </w:r>
          </w:p>
        </w:tc>
        <w:tc>
          <w:tcPr>
            <w:tcW w:type="dxa" w:w="3236"/>
            <w:shd w:val="clear" w:color="auto" w:fill="E8E8E8"/>
          </w:tcPr>
          <w:p>
            <w:pPr>
              <w:spacing w:after="0"/>
              <w:jc w:val="left"/>
            </w:pPr>
            <w:r>
              <w:rPr>
                <w:b/>
                <w:sz w:val="16"/>
              </w:rPr>
              <w:t>Plan status</w:t>
            </w:r>
          </w:p>
        </w:tc>
        <w:tc>
          <w:tcPr>
            <w:tcW w:type="dxa" w:w="25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0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25"/>
          </w:tcPr>
          <w:p>
            <w:pPr>
              <w:spacing w:after="0"/>
              <w:jc w:val="left"/>
            </w:pPr>
            <w:r>
              <w:rPr>
                <w:sz w:val="16"/>
              </w:rPr>
              <w:t>Ferrisburgh town</w:t>
            </w:r>
          </w:p>
        </w:tc>
        <w:tc>
          <w:tcPr>
            <w:tcW w:type="dxa" w:w="793"/>
          </w:tcPr>
          <w:p>
            <w:pPr>
              <w:spacing w:after="0"/>
              <w:jc w:val="left"/>
            </w:pPr>
            <w:r>
              <w:rPr>
                <w:sz w:val="16"/>
              </w:rPr>
              <w:t>Town</w:t>
            </w:r>
          </w:p>
        </w:tc>
        <w:tc>
          <w:tcPr>
            <w:tcW w:type="dxa" w:w="3236"/>
          </w:tcPr>
          <w:p>
            <w:pPr>
              <w:spacing w:after="0"/>
              <w:jc w:val="left"/>
            </w:pPr>
            <w:r>
              <w:rPr>
                <w:sz w:val="16"/>
              </w:rPr>
              <w:t>Approved, expires 2030-08-21</w:t>
            </w:r>
          </w:p>
        </w:tc>
        <w:tc>
          <w:tcPr>
            <w:tcW w:type="dxa" w:w="2581"/>
          </w:tcPr>
          <w:p>
            <w:pPr>
              <w:spacing w:after="0"/>
              <w:jc w:val="right"/>
            </w:pPr>
            <w:r>
              <w:rPr>
                <w:sz w:val="16"/>
              </w:rPr>
              <w:t>FMA RL 0, SRL 0; any 0</w:t>
            </w:r>
          </w:p>
        </w:tc>
        <w:tc>
          <w:tcPr>
            <w:tcW w:type="dxa" w:w="2668"/>
          </w:tcPr>
          <w:p>
            <w:pPr>
              <w:spacing w:after="0"/>
              <w:jc w:val="right"/>
            </w:pPr>
            <w:r>
              <w:rPr>
                <w:sz w:val="16"/>
              </w:rPr>
              <w:t>$44,528.65</w:t>
            </w:r>
          </w:p>
        </w:tc>
        <w:tc>
          <w:tcPr>
            <w:tcW w:type="dxa" w:w="2909"/>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Addison County (National Risk Index exposure and expected annual loss; since-plan counts use Ferrisburgh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Addison County, county-level)"/>
        <w:tblDescription w:val="Hazard Plain table b2ab"/>
      </w:tblPr>
      <w:tblGrid>
        <w:gridCol w:w="1037"/>
        <w:gridCol w:w="1483"/>
        <w:gridCol w:w="1215"/>
        <w:gridCol w:w="1042"/>
        <w:gridCol w:w="1037"/>
        <w:gridCol w:w="1126"/>
        <w:gridCol w:w="944"/>
        <w:gridCol w:w="1047"/>
        <w:gridCol w:w="1176"/>
        <w:gridCol w:w="1080"/>
        <w:gridCol w:w="1080"/>
        <w:gridCol w:w="184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2025-08-22</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4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r>
              <w:rPr>
                <w:sz w:val="16"/>
              </w:rPr>
              <w:t>n/a</w:t>
            </w:r>
          </w:p>
        </w:tc>
        <w:tc>
          <w:tcPr>
            <w:tcW w:type="dxa" w:w="1042"/>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44"/>
          </w:tcPr>
          <w:p>
            <w:pPr>
              <w:spacing w:after="0"/>
              <w:jc w:val="right"/>
            </w:pPr>
            <w:r>
              <w:rPr>
                <w:sz w:val="16"/>
              </w:rPr>
              <w:t>$2,014</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944"/>
          </w:tcPr>
          <w:p>
            <w:pPr>
              <w:spacing w:after="0"/>
              <w:jc w:val="right"/>
            </w:pPr>
            <w:r>
              <w:rPr>
                <w:sz w:val="16"/>
              </w:rPr>
              <w:t>$614,167</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44"/>
          </w:tcPr>
          <w:p>
            <w:pPr>
              <w:spacing w:after="0"/>
              <w:jc w:val="right"/>
            </w:pPr>
            <w:r>
              <w:rPr>
                <w:sz w:val="16"/>
              </w:rPr>
              <w:t>n/a</w:t>
            </w:r>
          </w:p>
        </w:tc>
        <w:tc>
          <w:tcPr>
            <w:tcW w:type="dxa" w:w="1047"/>
          </w:tcPr>
          <w:p>
            <w:pPr>
              <w:spacing w:after="0"/>
              <w:jc w:val="right"/>
            </w:pP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r>
              <w:rPr>
                <w:sz w:val="16"/>
              </w:rPr>
              <w:t>n/a</w:t>
            </w:r>
          </w:p>
        </w:tc>
        <w:tc>
          <w:tcPr>
            <w:tcW w:type="dxa" w:w="1042"/>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944"/>
          </w:tcPr>
          <w:p>
            <w:pPr>
              <w:spacing w:after="0"/>
              <w:jc w:val="right"/>
            </w:pPr>
            <w:r>
              <w:rPr>
                <w:sz w:val="16"/>
              </w:rPr>
              <w:t>$55,018</w:t>
            </w:r>
          </w:p>
        </w:tc>
        <w:tc>
          <w:tcPr>
            <w:tcW w:type="dxa" w:w="1047"/>
          </w:tcPr>
          <w:p>
            <w:pPr>
              <w:spacing w:after="0"/>
              <w:jc w:val="right"/>
            </w:pPr>
            <w:r>
              <w:rPr>
                <w:sz w:val="16"/>
              </w:rPr>
              <w:t>0.00221%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944"/>
          </w:tcPr>
          <w:p>
            <w:pPr>
              <w:spacing w:after="0"/>
              <w:jc w:val="right"/>
            </w:pPr>
            <w:r>
              <w:rPr>
                <w:sz w:val="16"/>
              </w:rPr>
              <w:t>$34,843</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944"/>
          </w:tcPr>
          <w:p>
            <w:pPr>
              <w:spacing w:after="0"/>
              <w:jc w:val="right"/>
            </w:pPr>
            <w:r>
              <w:rPr>
                <w:sz w:val="16"/>
              </w:rPr>
              <w:t>$342,908</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2"/>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944"/>
          </w:tcPr>
          <w:p>
            <w:pPr>
              <w:spacing w:after="0"/>
              <w:jc w:val="right"/>
            </w:pPr>
            <w:r>
              <w:rPr>
                <w:sz w:val="16"/>
              </w:rPr>
              <w:t>$10,633</w:t>
            </w:r>
          </w:p>
        </w:tc>
        <w:tc>
          <w:tcPr>
            <w:tcW w:type="dxa" w:w="1047"/>
          </w:tcPr>
          <w:p>
            <w:pPr>
              <w:spacing w:after="0"/>
              <w:jc w:val="right"/>
            </w:pPr>
            <w:r>
              <w:rPr>
                <w:sz w:val="16"/>
              </w:rPr>
              <w:t>0.00405%</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r>
              <w:rPr>
                <w:sz w:val="16"/>
              </w:rPr>
              <w:t>n/a</w:t>
            </w:r>
          </w:p>
        </w:tc>
        <w:tc>
          <w:tcPr>
            <w:tcW w:type="dxa" w:w="1042"/>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944"/>
          </w:tcPr>
          <w:p>
            <w:pPr>
              <w:spacing w:after="0"/>
              <w:jc w:val="right"/>
            </w:pPr>
            <w:r>
              <w:rPr>
                <w:sz w:val="16"/>
              </w:rPr>
              <w:t>$13,142</w:t>
            </w:r>
          </w:p>
        </w:tc>
        <w:tc>
          <w:tcPr>
            <w:tcW w:type="dxa" w:w="1047"/>
          </w:tcPr>
          <w:p>
            <w:pPr>
              <w:spacing w:after="0"/>
              <w:jc w:val="right"/>
            </w:pPr>
            <w:r>
              <w:rPr>
                <w:sz w:val="16"/>
              </w:rPr>
              <w:t>0.000981%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2"/>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944"/>
          </w:tcPr>
          <w:p>
            <w:pPr>
              <w:spacing w:after="0"/>
              <w:jc w:val="right"/>
            </w:pPr>
            <w:r>
              <w:rPr>
                <w:sz w:val="16"/>
              </w:rPr>
              <w:t>$36,679</w:t>
            </w:r>
          </w:p>
        </w:tc>
        <w:tc>
          <w:tcPr>
            <w:tcW w:type="dxa" w:w="1047"/>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r>
              <w:rPr>
                <w:sz w:val="16"/>
              </w:rPr>
              <w:t>n/a</w:t>
            </w:r>
          </w:p>
        </w:tc>
        <w:tc>
          <w:tcPr>
            <w:tcW w:type="dxa" w:w="1042"/>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944"/>
          </w:tcPr>
          <w:p>
            <w:pPr>
              <w:spacing w:after="0"/>
              <w:jc w:val="right"/>
            </w:pPr>
            <w:r>
              <w:rPr>
                <w:sz w:val="16"/>
              </w:rPr>
              <w:t>$4,709</w:t>
            </w:r>
          </w:p>
        </w:tc>
        <w:tc>
          <w:tcPr>
            <w:tcW w:type="dxa" w:w="1047"/>
          </w:tcPr>
          <w:p>
            <w:pPr>
              <w:spacing w:after="0"/>
              <w:jc w:val="right"/>
            </w:pPr>
            <w:r>
              <w:rPr>
                <w:sz w:val="16"/>
              </w:rPr>
              <w:t>0.000927%</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r>
              <w:rPr>
                <w:sz w:val="16"/>
              </w:rPr>
              <w:t>n/a</w:t>
            </w:r>
          </w:p>
        </w:tc>
        <w:tc>
          <w:tcPr>
            <w:tcW w:type="dxa" w:w="1042"/>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944"/>
          </w:tcPr>
          <w:p>
            <w:pPr>
              <w:spacing w:after="0"/>
              <w:jc w:val="right"/>
            </w:pPr>
            <w:r>
              <w:rPr>
                <w:sz w:val="16"/>
              </w:rPr>
              <w:t>$315,455</w:t>
            </w:r>
          </w:p>
        </w:tc>
        <w:tc>
          <w:tcPr>
            <w:tcW w:type="dxa" w:w="1047"/>
          </w:tcPr>
          <w:p>
            <w:pPr>
              <w:spacing w:after="0"/>
              <w:jc w:val="right"/>
            </w:pPr>
            <w:r>
              <w:rPr>
                <w:sz w:val="16"/>
              </w:rPr>
              <w:t>0.000268%</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944"/>
          </w:tcPr>
          <w:p>
            <w:pPr>
              <w:spacing w:after="0"/>
              <w:jc w:val="right"/>
            </w:pPr>
            <w:r>
              <w:rPr>
                <w:sz w:val="16"/>
              </w:rPr>
              <w:t>$201,028</w:t>
            </w:r>
          </w:p>
        </w:tc>
        <w:tc>
          <w:tcPr>
            <w:tcW w:type="dxa" w:w="1047"/>
          </w:tcPr>
          <w:p>
            <w:pPr>
              <w:spacing w:after="0"/>
              <w:jc w:val="right"/>
            </w:pPr>
            <w:r>
              <w:rPr>
                <w:sz w:val="16"/>
              </w:rPr>
              <w:t>0.00163%</w:t>
            </w:r>
          </w:p>
        </w:tc>
        <w:tc>
          <w:tcPr>
            <w:tcW w:type="dxa" w:w="1176"/>
          </w:tcPr>
          <w:p>
            <w:pPr>
              <w:spacing w:after="0"/>
              <w:jc w:val="right"/>
            </w:pPr>
            <w:r>
              <w:rPr>
                <w:sz w:val="16"/>
              </w:rPr>
              <w:t>$70,000</w:t>
            </w:r>
          </w:p>
        </w:tc>
        <w:tc>
          <w:tcPr>
            <w:tcW w:type="dxa" w:w="1080"/>
          </w:tcPr>
          <w:p>
            <w:pPr>
              <w:spacing w:after="0"/>
              <w:jc w:val="right"/>
            </w:pPr>
            <w:r>
              <w:rPr>
                <w:sz w:val="16"/>
              </w:rPr>
              <w:t>$10,000</w:t>
            </w:r>
          </w:p>
        </w:tc>
        <w:tc>
          <w:tcPr>
            <w:tcW w:type="dxa" w:w="1080"/>
          </w:tcPr>
          <w:p>
            <w:pPr>
              <w:spacing w:after="0"/>
              <w:jc w:val="right"/>
            </w:pPr>
          </w:p>
        </w:tc>
        <w:tc>
          <w:tcPr>
            <w:tcW w:type="dxa" w:w="1845"/>
          </w:tcPr>
          <w:p>
            <w:pPr>
              <w:spacing w:after="0"/>
              <w:jc w:val="left"/>
            </w:pPr>
            <w:r>
              <w:rPr>
                <w:sz w:val="16"/>
              </w:rPr>
              <w:t>Storm Events damage since the plan includes 1 zone-level High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944"/>
          </w:tcPr>
          <w:p>
            <w:pPr>
              <w:spacing w:after="0"/>
              <w:jc w:val="right"/>
            </w:pPr>
            <w:r>
              <w:rPr>
                <w:sz w:val="16"/>
              </w:rPr>
              <w:t>$206,735</w:t>
            </w:r>
          </w:p>
        </w:tc>
        <w:tc>
          <w:tcPr>
            <w:tcW w:type="dxa" w:w="1047"/>
          </w:tcPr>
          <w:p>
            <w:pPr>
              <w:spacing w:after="0"/>
              <w:jc w:val="right"/>
            </w:pPr>
            <w:r>
              <w:rPr>
                <w:sz w:val="16"/>
              </w:rPr>
              <w:t>0.000871%</w:t>
            </w:r>
          </w:p>
        </w:tc>
        <w:tc>
          <w:tcPr>
            <w:tcW w:type="dxa" w:w="1176"/>
          </w:tcPr>
          <w:p>
            <w:pPr>
              <w:spacing w:after="0"/>
              <w:jc w:val="right"/>
            </w:pPr>
            <w:r>
              <w:rPr>
                <w:sz w:val="16"/>
              </w:rPr>
              <w:t>$50,000</w:t>
            </w: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2"/>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944"/>
          </w:tcPr>
          <w:p>
            <w:pPr>
              <w:spacing w:after="0"/>
              <w:jc w:val="right"/>
            </w:pPr>
            <w:r>
              <w:rPr>
                <w:sz w:val="16"/>
              </w:rPr>
              <w:t>$1,082</w:t>
            </w:r>
          </w:p>
        </w:tc>
        <w:tc>
          <w:tcPr>
            <w:tcW w:type="dxa" w:w="1047"/>
          </w:tcPr>
          <w:p>
            <w:pPr>
              <w:spacing w:after="0"/>
              <w:jc w:val="right"/>
            </w:pPr>
            <w:r>
              <w:rPr>
                <w:sz w:val="16"/>
              </w:rPr>
              <w:t>0.000535%</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944"/>
          </w:tcPr>
          <w:p>
            <w:pPr>
              <w:spacing w:after="0"/>
              <w:jc w:val="right"/>
            </w:pPr>
            <w:r>
              <w:rPr>
                <w:sz w:val="16"/>
              </w:rPr>
              <w:t>$24,854</w:t>
            </w:r>
          </w:p>
        </w:tc>
        <w:tc>
          <w:tcPr>
            <w:tcW w:type="dxa" w:w="1047"/>
          </w:tcPr>
          <w:p>
            <w:pPr>
              <w:spacing w:after="0"/>
              <w:jc w:val="right"/>
            </w:pPr>
            <w:r>
              <w:rPr>
                <w:sz w:val="16"/>
              </w:rPr>
              <w:t>0.000625%</w:t>
            </w:r>
          </w:p>
        </w:tc>
        <w:tc>
          <w:tcPr>
            <w:tcW w:type="dxa" w:w="1176"/>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84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2025-08-22 (Storm Events through 2026-06-30): 4 county-coded records, 4 with a damage value recorded (including $0), $120,000; 15 zone-level records, 15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Addison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Addison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Addis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Granville town</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Hancock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New Haven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Starksboro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Ferrisburgh town</w:t>
            </w:r>
          </w:p>
        </w:tc>
        <w:tc>
          <w:tcPr>
            <w:tcW w:type="dxa" w:w="1589"/>
          </w:tcPr>
          <w:p>
            <w:pPr>
              <w:spacing w:after="0"/>
              <w:jc w:val="left"/>
            </w:pPr>
            <w:r>
              <w:rPr>
                <w:sz w:val="16"/>
              </w:rPr>
              <w:t>500002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Ferrisburgh town, VT: risk-assessment baseline packet, release 2026-10 (data as of 2026-09-30; Town FIPS 5000126300). Automated baseline. </w:t>
      </w:r>
      <w:hyperlink r:id="rId16">
        <w:r>
          <w:rPr>
            <w:color w:val="1F4E99"/>
            <w:sz w:val="17"/>
            <w:u w:val="single"/>
          </w:rPr>
          <w:t>https://hazardplain.org/vt/5000126300/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hazard-plain_2026-10_VT_5000126300.docx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Ferrisburgh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1263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Ferrisburgh town, VT: Risk-assessment baseline packet</dc:title>
  <dc:subject>Hazard Plain release 2026-10, as of 2026-09-30. Automated baseline</dc:subject>
  <dc:creator>Hazard Plain</dc:creator>
  <cp:keywords>Hazard Plain; hazard mitigation; risk assessment; 5000126300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