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Winchester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51840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2028-09-11. Plan: PDC 07 Northern Shenandoah Valley Hazard Mitigation Plan (FEMA plan 109283), approved 2023-09-12.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2023-09-12: 1 new hazard declaration (1 incident)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($3,456,574 a year), Hurricane ($552,684) and Earthquake ($503,069).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51840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PDC 07 Northern Shenandoah Valley Hazard Mitigation Plan (FEMA plan 109283)</w:t>
      </w:r>
    </w:p>
    <w:p>
      <w:pPr>
        <w:keepNext/>
        <w:spacing w:after="40" w:before="0"/>
      </w:pPr>
      <w:r>
        <w:rPr>
          <w:b/>
        </w:rPr>
        <w:t xml:space="preserve">Approved: </w:t>
      </w:r>
      <w:r>
        <w:rPr/>
        <w:t>2023-09-12</w:t>
      </w:r>
    </w:p>
    <w:p>
      <w:pPr>
        <w:keepNext/>
        <w:spacing w:after="40" w:before="0"/>
      </w:pPr>
      <w:r>
        <w:rPr>
          <w:b/>
        </w:rPr>
        <w:t xml:space="preserve">Days to expiry: </w:t>
      </w:r>
      <w:r>
        <w:rPr/>
        <w:t>712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3"/>
        <w:gridCol w:w="674"/>
        <w:gridCol w:w="2750"/>
        <w:gridCol w:w="2472"/>
        <w:gridCol w:w="1079"/>
        <w:gridCol w:w="1079"/>
        <w:gridCol w:w="930"/>
        <w:gridCol w:w="3586"/>
      </w:tblGrid>
      <w:tr>
        <w:trPr>
          <w:cantSplit/>
          <w:tblHeader/>
        </w:trPr>
        <w:tc>
          <w:tcPr>
            <w:tcW w:type="dxa" w:w="1543"/>
            <w:shd w:val="clear" w:color="auto" w:fill="E8E8E8"/>
          </w:tcPr>
          <w:p>
            <w:pPr>
              <w:spacing w:after="0"/>
              <w:jc w:val="left"/>
            </w:pPr>
            <w:r>
              <w:rPr>
                <w:b/>
                <w:sz w:val="16"/>
              </w:rPr>
              <w:t>Jurisdiction</w:t>
            </w:r>
          </w:p>
        </w:tc>
        <w:tc>
          <w:tcPr>
            <w:tcW w:type="dxa" w:w="674"/>
            <w:shd w:val="clear" w:color="auto" w:fill="E8E8E8"/>
          </w:tcPr>
          <w:p>
            <w:pPr>
              <w:spacing w:after="0"/>
              <w:jc w:val="left"/>
            </w:pPr>
            <w:r>
              <w:rPr>
                <w:b/>
                <w:sz w:val="16"/>
              </w:rPr>
              <w:t>Type</w:t>
            </w:r>
          </w:p>
        </w:tc>
        <w:tc>
          <w:tcPr>
            <w:tcW w:type="dxa" w:w="2750"/>
            <w:shd w:val="clear" w:color="auto" w:fill="E8E8E8"/>
          </w:tcPr>
          <w:p>
            <w:pPr>
              <w:spacing w:after="0"/>
              <w:jc w:val="left"/>
            </w:pPr>
            <w:r>
              <w:rPr>
                <w:b/>
                <w:sz w:val="16"/>
              </w:rPr>
              <w:t>Status</w:t>
            </w:r>
          </w:p>
        </w:tc>
        <w:tc>
          <w:tcPr>
            <w:tcW w:type="dxa" w:w="2472"/>
            <w:shd w:val="clear" w:color="auto" w:fill="E8E8E8"/>
          </w:tcPr>
          <w:p>
            <w:pPr>
              <w:spacing w:after="0"/>
              <w:jc w:val="left"/>
            </w:pPr>
            <w:r>
              <w:rPr>
                <w:b/>
                <w:sz w:val="16"/>
              </w:rPr>
              <w:t>Plan</w:t>
            </w:r>
          </w:p>
        </w:tc>
        <w:tc>
          <w:tcPr>
            <w:tcW w:type="dxa" w:w="1079"/>
            <w:shd w:val="clear" w:color="auto" w:fill="E8E8E8"/>
          </w:tcPr>
          <w:p>
            <w:pPr>
              <w:spacing w:after="0"/>
              <w:jc w:val="left"/>
            </w:pPr>
            <w:r>
              <w:rPr>
                <w:b/>
                <w:sz w:val="16"/>
              </w:rPr>
              <w:t>Approved</w:t>
            </w:r>
          </w:p>
        </w:tc>
        <w:tc>
          <w:tcPr>
            <w:tcW w:type="dxa" w:w="1079"/>
            <w:shd w:val="clear" w:color="auto" w:fill="E8E8E8"/>
          </w:tcPr>
          <w:p>
            <w:pPr>
              <w:spacing w:after="0"/>
              <w:jc w:val="left"/>
            </w:pPr>
            <w:r>
              <w:rPr>
                <w:b/>
                <w:sz w:val="16"/>
              </w:rPr>
              <w:t>Expires</w:t>
            </w:r>
          </w:p>
        </w:tc>
        <w:tc>
          <w:tcPr>
            <w:tcW w:type="dxa" w:w="9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86"/>
            <w:shd w:val="clear" w:color="auto" w:fill="E8E8E8"/>
          </w:tcPr>
          <w:p>
            <w:pPr>
              <w:spacing w:after="0"/>
              <w:jc w:val="left"/>
            </w:pPr>
            <w:r>
              <w:rPr>
                <w:b/>
                <w:sz w:val="16"/>
              </w:rPr>
              <w:t>Notes</w:t>
            </w:r>
          </w:p>
        </w:tc>
      </w:tr>
      <w:tr>
        <w:trPr>
          <w:cantSplit/>
        </w:trPr>
        <w:tc>
          <w:tcPr>
            <w:tcW w:type="dxa" w:w="1543"/>
          </w:tcPr>
          <w:p>
            <w:pPr>
              <w:spacing w:after="0"/>
              <w:jc w:val="left"/>
            </w:pPr>
            <w:r>
              <w:rPr>
                <w:sz w:val="16"/>
              </w:rPr>
              <w:t>Winchester city</w:t>
            </w:r>
          </w:p>
        </w:tc>
        <w:tc>
          <w:tcPr>
            <w:tcW w:type="dxa" w:w="674"/>
          </w:tcPr>
          <w:p>
            <w:pPr>
              <w:spacing w:after="0"/>
              <w:jc w:val="left"/>
            </w:pPr>
            <w:r>
              <w:rPr>
                <w:sz w:val="16"/>
              </w:rPr>
              <w:t>City</w:t>
            </w:r>
          </w:p>
        </w:tc>
        <w:tc>
          <w:tcPr>
            <w:tcW w:type="dxa" w:w="2750"/>
          </w:tcPr>
          <w:p>
            <w:pPr>
              <w:spacing w:after="0"/>
              <w:jc w:val="left"/>
            </w:pPr>
            <w:r>
              <w:rPr>
                <w:sz w:val="16"/>
              </w:rPr>
              <w:t>Approved, expires 2028-09-11</w:t>
            </w:r>
          </w:p>
        </w:tc>
        <w:tc>
          <w:tcPr>
            <w:tcW w:type="dxa" w:w="2472"/>
          </w:tcPr>
          <w:p>
            <w:pPr>
              <w:spacing w:after="0"/>
              <w:jc w:val="left"/>
            </w:pPr>
            <w:r>
              <w:rPr>
                <w:sz w:val="16"/>
              </w:rPr>
              <w:t>PDC 07 Northern Shenandoah Valley Hazard Mitigation Plan (FEMA plan 109283)</w:t>
            </w:r>
          </w:p>
        </w:tc>
        <w:tc>
          <w:tcPr>
            <w:tcW w:type="dxa" w:w="1079"/>
          </w:tcPr>
          <w:p>
            <w:pPr>
              <w:spacing w:after="0"/>
              <w:jc w:val="left"/>
            </w:pPr>
            <w:r>
              <w:rPr>
                <w:sz w:val="16"/>
              </w:rPr>
              <w:t>2023-09-12</w:t>
            </w:r>
          </w:p>
        </w:tc>
        <w:tc>
          <w:tcPr>
            <w:tcW w:type="dxa" w:w="1079"/>
          </w:tcPr>
          <w:p>
            <w:pPr>
              <w:spacing w:after="0"/>
              <w:jc w:val="left"/>
            </w:pPr>
            <w:r>
              <w:rPr>
                <w:sz w:val="16"/>
              </w:rPr>
              <w:t>2028-09-11</w:t>
            </w:r>
          </w:p>
        </w:tc>
        <w:tc>
          <w:tcPr>
            <w:tcW w:type="dxa" w:w="930"/>
          </w:tcPr>
          <w:p>
            <w:pPr>
              <w:spacing w:after="0"/>
              <w:jc w:val="right"/>
            </w:pPr>
            <w:r>
              <w:rPr>
                <w:sz w:val="16"/>
              </w:rPr>
              <w:t>712</w:t>
            </w:r>
          </w:p>
        </w:tc>
        <w:tc>
          <w:tcPr>
            <w:tcW w:type="dxa" w:w="3586"/>
          </w:tcPr>
          <w:p>
            <w:pPr>
              <w:spacing w:after="0"/>
              <w:jc w:val="left"/>
            </w:pPr>
            <w:r>
              <w:rPr>
                <w:sz w:val="16"/>
              </w:rPr>
              <w:t>this jurisdiction approved 2023-10-24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109283 lists 20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$3,441,464</w:t>
            </w:r>
          </w:p>
        </w:tc>
        <w:tc>
          <w:tcPr>
            <w:tcW w:type="dxa" w:w="1126"/>
          </w:tcPr>
          <w:p>
            <w:pPr>
              <w:spacing w:after="0"/>
              <w:jc w:val="right"/>
            </w:pPr>
            <w:r>
              <w:rPr>
                <w:sz w:val="16"/>
              </w:rPr>
              <w:t>$0</w:t>
            </w:r>
          </w:p>
        </w:tc>
        <w:tc>
          <w:tcPr>
            <w:tcW w:type="dxa" w:w="1513"/>
          </w:tcPr>
          <w:p>
            <w:pPr>
              <w:spacing w:after="0"/>
              <w:jc w:val="right"/>
            </w:pPr>
            <w:r>
              <w:rPr>
                <w:sz w:val="16"/>
              </w:rPr>
              <w:t>$15,109</w:t>
            </w:r>
          </w:p>
        </w:tc>
        <w:tc>
          <w:tcPr>
            <w:tcW w:type="dxa" w:w="1133"/>
          </w:tcPr>
          <w:p>
            <w:pPr>
              <w:spacing w:after="0"/>
              <w:jc w:val="right"/>
            </w:pPr>
            <w:r>
              <w:rPr>
                <w:sz w:val="16"/>
              </w:rPr>
              <w:t>$3,456,574</w:t>
            </w:r>
          </w:p>
        </w:tc>
        <w:tc>
          <w:tcPr>
            <w:tcW w:type="dxa" w:w="1711"/>
          </w:tcPr>
          <w:p>
            <w:pPr>
              <w:spacing w:after="0"/>
              <w:jc w:val="right"/>
            </w:pPr>
            <w:r>
              <w:rPr>
                <w:sz w:val="16"/>
              </w:rPr>
              <w:t>14</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$535,930</w:t>
            </w:r>
          </w:p>
        </w:tc>
        <w:tc>
          <w:tcPr>
            <w:tcW w:type="dxa" w:w="1126"/>
          </w:tcPr>
          <w:p>
            <w:pPr>
              <w:spacing w:after="0"/>
              <w:jc w:val="right"/>
            </w:pPr>
            <w:r>
              <w:rPr>
                <w:sz w:val="16"/>
              </w:rPr>
              <w:t>$0</w:t>
            </w:r>
          </w:p>
        </w:tc>
        <w:tc>
          <w:tcPr>
            <w:tcW w:type="dxa" w:w="1513"/>
          </w:tcPr>
          <w:p>
            <w:pPr>
              <w:spacing w:after="0"/>
              <w:jc w:val="right"/>
            </w:pPr>
            <w:r>
              <w:rPr>
                <w:sz w:val="16"/>
              </w:rPr>
              <w:t>$16,754</w:t>
            </w:r>
          </w:p>
        </w:tc>
        <w:tc>
          <w:tcPr>
            <w:tcW w:type="dxa" w:w="1133"/>
          </w:tcPr>
          <w:p>
            <w:pPr>
              <w:spacing w:after="0"/>
              <w:jc w:val="right"/>
            </w:pPr>
            <w:r>
              <w:rPr>
                <w:sz w:val="16"/>
              </w:rPr>
              <w:t>$552,684</w:t>
            </w:r>
          </w:p>
        </w:tc>
        <w:tc>
          <w:tcPr>
            <w:tcW w:type="dxa" w:w="1711"/>
          </w:tcPr>
          <w:p>
            <w:pPr>
              <w:spacing w:after="0"/>
              <w:jc w:val="right"/>
            </w:pPr>
            <w:r>
              <w:rPr>
                <w:sz w:val="16"/>
              </w:rPr>
              <w:t>0</w:t>
            </w:r>
          </w:p>
        </w:tc>
        <w:tc>
          <w:tcPr>
            <w:tcW w:type="dxa" w:w="3402"/>
          </w:tcPr>
          <w:p>
            <w:pPr>
              <w:spacing w:after="0"/>
              <w:jc w:val="left"/>
            </w:pPr>
            <w:r>
              <w:rPr>
                <w:sz w:val="16"/>
              </w:rPr>
              <w:t>Declared 4 times; no Storm Events record of this type.</w:t>
            </w: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$362,959</w:t>
            </w:r>
          </w:p>
        </w:tc>
        <w:tc>
          <w:tcPr>
            <w:tcW w:type="dxa" w:w="1126"/>
          </w:tcPr>
          <w:p>
            <w:pPr>
              <w:spacing w:after="0"/>
              <w:jc w:val="right"/>
            </w:pPr>
            <w:r>
              <w:rPr>
                <w:sz w:val="16"/>
              </w:rPr>
              <w:t>n/a</w:t>
            </w:r>
          </w:p>
        </w:tc>
        <w:tc>
          <w:tcPr>
            <w:tcW w:type="dxa" w:w="1513"/>
          </w:tcPr>
          <w:p>
            <w:pPr>
              <w:spacing w:after="0"/>
              <w:jc w:val="right"/>
            </w:pPr>
            <w:r>
              <w:rPr>
                <w:sz w:val="16"/>
              </w:rPr>
              <w:t>$140,110</w:t>
            </w:r>
          </w:p>
        </w:tc>
        <w:tc>
          <w:tcPr>
            <w:tcW w:type="dxa" w:w="1133"/>
          </w:tcPr>
          <w:p>
            <w:pPr>
              <w:spacing w:after="0"/>
              <w:jc w:val="right"/>
            </w:pPr>
            <w:r>
              <w:rPr>
                <w:sz w:val="16"/>
              </w:rPr>
              <w:t>$503,069</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$114,937</w:t>
            </w:r>
          </w:p>
        </w:tc>
        <w:tc>
          <w:tcPr>
            <w:tcW w:type="dxa" w:w="1126"/>
          </w:tcPr>
          <w:p>
            <w:pPr>
              <w:spacing w:after="0"/>
              <w:jc w:val="right"/>
            </w:pPr>
            <w:r>
              <w:rPr>
                <w:sz w:val="16"/>
              </w:rPr>
              <w:t>$0</w:t>
            </w:r>
          </w:p>
        </w:tc>
        <w:tc>
          <w:tcPr>
            <w:tcW w:type="dxa" w:w="1513"/>
          </w:tcPr>
          <w:p>
            <w:pPr>
              <w:spacing w:after="0"/>
              <w:jc w:val="right"/>
            </w:pPr>
            <w:r>
              <w:rPr>
                <w:sz w:val="16"/>
              </w:rPr>
              <w:t>$321,313</w:t>
            </w:r>
          </w:p>
        </w:tc>
        <w:tc>
          <w:tcPr>
            <w:tcW w:type="dxa" w:w="1133"/>
          </w:tcPr>
          <w:p>
            <w:pPr>
              <w:spacing w:after="0"/>
              <w:jc w:val="right"/>
            </w:pPr>
            <w:r>
              <w:rPr>
                <w:sz w:val="16"/>
              </w:rPr>
              <w:t>$436,249</w:t>
            </w:r>
          </w:p>
        </w:tc>
        <w:tc>
          <w:tcPr>
            <w:tcW w:type="dxa" w:w="1711"/>
          </w:tcPr>
          <w:p>
            <w:pPr>
              <w:spacing w:after="0"/>
              <w:jc w:val="right"/>
            </w:pPr>
            <w:r>
              <w:rPr>
                <w:sz w:val="16"/>
              </w:rPr>
              <w:t>73</w:t>
            </w:r>
          </w:p>
        </w:tc>
        <w:tc>
          <w:tcPr>
            <w:tcW w:type="dxa" w:w="3402"/>
          </w:tcPr>
          <w:p>
            <w:pPr>
              <w:spacing w:after="0"/>
              <w:jc w:val="left"/>
            </w:pPr>
            <w:r>
              <w:rPr>
                <w:sz w:val="16"/>
              </w:rPr>
              <w:t>Includes 18 High Wind and 14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$228,324</w:t>
            </w:r>
          </w:p>
        </w:tc>
        <w:tc>
          <w:tcPr>
            <w:tcW w:type="dxa" w:w="1126"/>
          </w:tcPr>
          <w:p>
            <w:pPr>
              <w:spacing w:after="0"/>
              <w:jc w:val="right"/>
            </w:pPr>
            <w:r>
              <w:rPr>
                <w:sz w:val="16"/>
              </w:rPr>
              <w:t>$0</w:t>
            </w:r>
          </w:p>
        </w:tc>
        <w:tc>
          <w:tcPr>
            <w:tcW w:type="dxa" w:w="1513"/>
          </w:tcPr>
          <w:p>
            <w:pPr>
              <w:spacing w:after="0"/>
              <w:jc w:val="right"/>
            </w:pPr>
            <w:r>
              <w:rPr>
                <w:sz w:val="16"/>
              </w:rPr>
              <w:t>$118,388</w:t>
            </w:r>
          </w:p>
        </w:tc>
        <w:tc>
          <w:tcPr>
            <w:tcW w:type="dxa" w:w="1133"/>
          </w:tcPr>
          <w:p>
            <w:pPr>
              <w:spacing w:after="0"/>
              <w:jc w:val="right"/>
            </w:pPr>
            <w:r>
              <w:rPr>
                <w:sz w:val="16"/>
              </w:rPr>
              <w:t>$346,712</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$0</w:t>
            </w:r>
          </w:p>
        </w:tc>
        <w:tc>
          <w:tcPr>
            <w:tcW w:type="dxa" w:w="1513"/>
          </w:tcPr>
          <w:p>
            <w:pPr>
              <w:spacing w:after="0"/>
              <w:jc w:val="right"/>
            </w:pPr>
            <w:r>
              <w:rPr>
                <w:sz w:val="16"/>
              </w:rPr>
              <w:t>$331,172</w:t>
            </w:r>
          </w:p>
        </w:tc>
        <w:tc>
          <w:tcPr>
            <w:tcW w:type="dxa" w:w="1133"/>
          </w:tcPr>
          <w:p>
            <w:pPr>
              <w:spacing w:after="0"/>
              <w:jc w:val="right"/>
            </w:pPr>
            <w:r>
              <w:rPr>
                <w:sz w:val="16"/>
              </w:rPr>
              <w:t>$331,191</w:t>
            </w:r>
          </w:p>
        </w:tc>
        <w:tc>
          <w:tcPr>
            <w:tcW w:type="dxa" w:w="1711"/>
          </w:tcPr>
          <w:p>
            <w:pPr>
              <w:spacing w:after="0"/>
              <w:jc w:val="right"/>
            </w:pPr>
            <w:r>
              <w:rPr>
                <w:sz w:val="16"/>
              </w:rPr>
              <w:t>36</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$150,722</w:t>
            </w:r>
          </w:p>
        </w:tc>
        <w:tc>
          <w:tcPr>
            <w:tcW w:type="dxa" w:w="1126"/>
          </w:tcPr>
          <w:p>
            <w:pPr>
              <w:spacing w:after="0"/>
              <w:jc w:val="right"/>
            </w:pPr>
            <w:r>
              <w:rPr>
                <w:sz w:val="16"/>
              </w:rPr>
              <w:t>$0</w:t>
            </w:r>
          </w:p>
        </w:tc>
        <w:tc>
          <w:tcPr>
            <w:tcW w:type="dxa" w:w="1513"/>
          </w:tcPr>
          <w:p>
            <w:pPr>
              <w:spacing w:after="0"/>
              <w:jc w:val="right"/>
            </w:pPr>
            <w:r>
              <w:rPr>
                <w:sz w:val="16"/>
              </w:rPr>
              <w:t>$31,281</w:t>
            </w:r>
          </w:p>
        </w:tc>
        <w:tc>
          <w:tcPr>
            <w:tcW w:type="dxa" w:w="1133"/>
          </w:tcPr>
          <w:p>
            <w:pPr>
              <w:spacing w:after="0"/>
              <w:jc w:val="right"/>
            </w:pPr>
            <w:r>
              <w:rPr>
                <w:sz w:val="16"/>
              </w:rPr>
              <w:t>$182,002</w:t>
            </w:r>
          </w:p>
        </w:tc>
        <w:tc>
          <w:tcPr>
            <w:tcW w:type="dxa" w:w="1711"/>
          </w:tcPr>
          <w:p>
            <w:pPr>
              <w:spacing w:after="0"/>
              <w:jc w:val="right"/>
            </w:pPr>
            <w:r>
              <w:rPr>
                <w:sz w:val="16"/>
              </w:rPr>
              <w:t>10</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$9,287</w:t>
            </w:r>
          </w:p>
        </w:tc>
        <w:tc>
          <w:tcPr>
            <w:tcW w:type="dxa" w:w="1126"/>
          </w:tcPr>
          <w:p>
            <w:pPr>
              <w:spacing w:after="0"/>
              <w:jc w:val="right"/>
            </w:pPr>
            <w:r>
              <w:rPr>
                <w:sz w:val="16"/>
              </w:rPr>
              <w:t>n/a</w:t>
            </w:r>
          </w:p>
        </w:tc>
        <w:tc>
          <w:tcPr>
            <w:tcW w:type="dxa" w:w="1513"/>
          </w:tcPr>
          <w:p>
            <w:pPr>
              <w:spacing w:after="0"/>
              <w:jc w:val="right"/>
            </w:pPr>
            <w:r>
              <w:rPr>
                <w:sz w:val="16"/>
              </w:rPr>
              <w:t>$89,748</w:t>
            </w:r>
          </w:p>
        </w:tc>
        <w:tc>
          <w:tcPr>
            <w:tcW w:type="dxa" w:w="1133"/>
          </w:tcPr>
          <w:p>
            <w:pPr>
              <w:spacing w:after="0"/>
              <w:jc w:val="right"/>
            </w:pPr>
            <w:r>
              <w:rPr>
                <w:sz w:val="16"/>
              </w:rPr>
              <w:t>$99,035</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513"/>
          </w:tcPr>
          <w:p>
            <w:pPr>
              <w:spacing w:after="0"/>
              <w:jc w:val="right"/>
            </w:pPr>
            <w:r>
              <w:rPr>
                <w:sz w:val="16"/>
              </w:rPr>
              <w:t>$21,538</w:t>
            </w:r>
          </w:p>
        </w:tc>
        <w:tc>
          <w:tcPr>
            <w:tcW w:type="dxa" w:w="1133"/>
          </w:tcPr>
          <w:p>
            <w:pPr>
              <w:spacing w:after="0"/>
              <w:jc w:val="right"/>
            </w:pPr>
            <w:r>
              <w:rPr>
                <w:sz w:val="16"/>
              </w:rPr>
              <w:t>$75,802</w:t>
            </w:r>
          </w:p>
        </w:tc>
        <w:tc>
          <w:tcPr>
            <w:tcW w:type="dxa" w:w="1711"/>
          </w:tcPr>
          <w:p>
            <w:pPr>
              <w:spacing w:after="0"/>
              <w:jc w:val="right"/>
            </w:pPr>
            <w:r>
              <w:rPr>
                <w:sz w:val="16"/>
              </w:rPr>
              <w:t>51</w:t>
            </w:r>
          </w:p>
        </w:tc>
        <w:tc>
          <w:tcPr>
            <w:tcW w:type="dxa" w:w="3402"/>
          </w:tcPr>
          <w:p>
            <w:pPr>
              <w:spacing w:after="0"/>
              <w:jc w:val="left"/>
            </w:pPr>
            <w:r>
              <w:rPr>
                <w:sz w:val="16"/>
              </w:rPr>
              <w:t>Includes 36 Frost/Freeze records (outside NRI's Cold Wave definition; counted in this table and in B1-d, not in the B1-e descriptor).</w:t>
            </w: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$24,985</w:t>
            </w:r>
          </w:p>
        </w:tc>
        <w:tc>
          <w:tcPr>
            <w:tcW w:type="dxa" w:w="1126"/>
          </w:tcPr>
          <w:p>
            <w:pPr>
              <w:spacing w:after="0"/>
              <w:jc w:val="right"/>
            </w:pPr>
            <w:r>
              <w:rPr>
                <w:sz w:val="16"/>
              </w:rPr>
              <w:t>$0</w:t>
            </w:r>
          </w:p>
        </w:tc>
        <w:tc>
          <w:tcPr>
            <w:tcW w:type="dxa" w:w="1513"/>
          </w:tcPr>
          <w:p>
            <w:pPr>
              <w:spacing w:after="0"/>
              <w:jc w:val="right"/>
            </w:pPr>
            <w:r>
              <w:rPr>
                <w:sz w:val="16"/>
              </w:rPr>
              <w:t>$34,669</w:t>
            </w:r>
          </w:p>
        </w:tc>
        <w:tc>
          <w:tcPr>
            <w:tcW w:type="dxa" w:w="1133"/>
          </w:tcPr>
          <w:p>
            <w:pPr>
              <w:spacing w:after="0"/>
              <w:jc w:val="right"/>
            </w:pPr>
            <w:r>
              <w:rPr>
                <w:sz w:val="16"/>
              </w:rPr>
              <w:t>$59,654</w:t>
            </w:r>
          </w:p>
        </w:tc>
        <w:tc>
          <w:tcPr>
            <w:tcW w:type="dxa" w:w="1711"/>
          </w:tcPr>
          <w:p>
            <w:pPr>
              <w:spacing w:after="0"/>
              <w:jc w:val="right"/>
            </w:pPr>
            <w:r>
              <w:rPr>
                <w:sz w:val="16"/>
              </w:rPr>
              <w:t>199</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$3,378</w:t>
            </w:r>
          </w:p>
        </w:tc>
        <w:tc>
          <w:tcPr>
            <w:tcW w:type="dxa" w:w="1126"/>
          </w:tcPr>
          <w:p>
            <w:pPr>
              <w:spacing w:after="0"/>
              <w:jc w:val="right"/>
            </w:pPr>
            <w:r>
              <w:rPr>
                <w:sz w:val="16"/>
              </w:rPr>
              <w:t>n/a</w:t>
            </w:r>
          </w:p>
        </w:tc>
        <w:tc>
          <w:tcPr>
            <w:tcW w:type="dxa" w:w="1513"/>
          </w:tcPr>
          <w:p>
            <w:pPr>
              <w:spacing w:after="0"/>
              <w:jc w:val="right"/>
            </w:pPr>
            <w:r>
              <w:rPr>
                <w:sz w:val="16"/>
              </w:rPr>
              <w:t>$2,985</w:t>
            </w:r>
          </w:p>
        </w:tc>
        <w:tc>
          <w:tcPr>
            <w:tcW w:type="dxa" w:w="1133"/>
          </w:tcPr>
          <w:p>
            <w:pPr>
              <w:spacing w:after="0"/>
              <w:jc w:val="right"/>
            </w:pPr>
            <w:r>
              <w:rPr>
                <w:sz w:val="16"/>
              </w:rPr>
              <w:t>$6,362</w:t>
            </w:r>
          </w:p>
        </w:tc>
        <w:tc>
          <w:tcPr>
            <w:tcW w:type="dxa" w:w="1711"/>
          </w:tcPr>
          <w:p>
            <w:pPr>
              <w:spacing w:after="0"/>
              <w:jc w:val="right"/>
            </w:pPr>
            <w:r>
              <w:rPr>
                <w:sz w:val="16"/>
              </w:rPr>
              <w:t>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$1,355</w:t>
            </w:r>
          </w:p>
        </w:tc>
        <w:tc>
          <w:tcPr>
            <w:tcW w:type="dxa" w:w="1126"/>
          </w:tcPr>
          <w:p>
            <w:pPr>
              <w:spacing w:after="0"/>
              <w:jc w:val="right"/>
            </w:pPr>
            <w:r>
              <w:rPr>
                <w:sz w:val="16"/>
              </w:rPr>
              <w:t>$0</w:t>
            </w:r>
          </w:p>
        </w:tc>
        <w:tc>
          <w:tcPr>
            <w:tcW w:type="dxa" w:w="1513"/>
          </w:tcPr>
          <w:p>
            <w:pPr>
              <w:spacing w:after="0"/>
              <w:jc w:val="right"/>
            </w:pPr>
            <w:r>
              <w:rPr>
                <w:sz w:val="16"/>
              </w:rPr>
              <w:t>$182</w:t>
            </w:r>
          </w:p>
        </w:tc>
        <w:tc>
          <w:tcPr>
            <w:tcW w:type="dxa" w:w="1133"/>
          </w:tcPr>
          <w:p>
            <w:pPr>
              <w:spacing w:after="0"/>
              <w:jc w:val="right"/>
            </w:pPr>
            <w:r>
              <w:rPr>
                <w:sz w:val="16"/>
              </w:rPr>
              <w:t>$1,537</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513"/>
          </w:tcPr>
          <w:p>
            <w:pPr>
              <w:spacing w:after="0"/>
              <w:jc w:val="right"/>
            </w:pPr>
            <w:r>
              <w:rPr>
                <w:sz w:val="16"/>
              </w:rPr>
              <w:t>$18</w:t>
            </w:r>
          </w:p>
        </w:tc>
        <w:tc>
          <w:tcPr>
            <w:tcW w:type="dxa" w:w="1133"/>
          </w:tcPr>
          <w:p>
            <w:pPr>
              <w:spacing w:after="0"/>
              <w:jc w:val="right"/>
            </w:pPr>
            <w:r>
              <w:rPr>
                <w:sz w:val="16"/>
              </w:rPr>
              <w:t>$34</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11</w:t>
            </w:r>
          </w:p>
        </w:tc>
        <w:tc>
          <w:tcPr>
            <w:tcW w:type="dxa" w:w="34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3.01 (Relatively Low, 77.0); tract 2.02 (Relatively Low, 75.4); tract 3.02 (Relatively Low, 73.3)</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3.02 (Relatively Moderate, 81.4); tract 2.02 (Relatively Moderate, 80.5); tract 2.01 (Relatively Moderate, 79.0)</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2.02 (Very Low, 67.0); tract 2.01 (Very Low, 59.6); tract 3.02 (Very Low, 55.5)</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3.02 (Relatively Moderate, 57.0); tract 2.02 (Relatively Moderate, 54.0); tract 2.01 (Relatively Low, 51.5)</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2.02 (Very Low, 67.5); tract 3.02 (Very Low, 44.3); tract 3.01 (Very Low, 39.5)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70"/>
        <w:gridCol w:w="1564"/>
        <w:gridCol w:w="1625"/>
        <w:gridCol w:w="1579"/>
        <w:gridCol w:w="1905"/>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jurisdictions</w:t>
            </w:r>
          </w:p>
        </w:tc>
        <w:tc>
          <w:tcPr>
            <w:tcW w:type="dxa" w:w="1905"/>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15 records, 1998 to 2026 (15 zone-level)</w:t>
            </w:r>
          </w:p>
        </w:tc>
        <w:tc>
          <w:tcPr>
            <w:tcW w:type="dxa" w:w="1970"/>
          </w:tcPr>
          <w:p>
            <w:pPr>
              <w:spacing w:after="0"/>
              <w:jc w:val="left"/>
            </w:pPr>
            <w:r>
              <w:rPr>
                <w:sz w:val="16"/>
              </w:rPr>
              <w:t>1 day to 11 days (median 2 days); 13 with a recorded value</w:t>
            </w:r>
          </w:p>
        </w:tc>
        <w:tc>
          <w:tcPr>
            <w:tcW w:type="dxa" w:w="1564"/>
          </w:tcPr>
          <w:p>
            <w:pPr>
              <w:spacing w:after="0"/>
              <w:jc w:val="left"/>
            </w:pPr>
            <w:r>
              <w:rPr>
                <w:sz w:val="16"/>
              </w:rPr>
              <w:t>11 consecutive days, 2026-01-23 to 2026-02-02, zone-level</w:t>
            </w:r>
          </w:p>
        </w:tc>
        <w:tc>
          <w:tcPr>
            <w:tcW w:type="dxa" w:w="1625"/>
          </w:tcPr>
          <w:p>
            <w:pPr>
              <w:spacing w:after="0"/>
              <w:jc w:val="left"/>
            </w:pPr>
          </w:p>
        </w:tc>
        <w:tc>
          <w:tcPr>
            <w:tcW w:type="dxa" w:w="1579"/>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36 records, 1997 to 2021 (36 zone-level)</w:t>
            </w:r>
          </w:p>
        </w:tc>
        <w:tc>
          <w:tcPr>
            <w:tcW w:type="dxa" w:w="1970"/>
          </w:tcPr>
          <w:p>
            <w:pPr>
              <w:spacing w:after="0"/>
              <w:jc w:val="left"/>
            </w:pPr>
          </w:p>
        </w:tc>
        <w:tc>
          <w:tcPr>
            <w:tcW w:type="dxa" w:w="1564"/>
          </w:tcPr>
          <w:p>
            <w:pPr>
              <w:spacing w:after="0"/>
              <w:jc w:val="left"/>
            </w:pPr>
            <w:r>
              <w:rPr>
                <w:sz w:val="16"/>
              </w:rPr>
              <w:t>Frost/Freeze, 1997-04-10, $6,500,000 crop damage (1997 dollars); NWS zone VAZ028</w:t>
            </w:r>
          </w:p>
        </w:tc>
        <w:tc>
          <w:tcPr>
            <w:tcW w:type="dxa" w:w="1625"/>
          </w:tcPr>
          <w:p>
            <w:pPr>
              <w:spacing w:after="0"/>
              <w:jc w:val="left"/>
            </w:pPr>
          </w:p>
        </w:tc>
        <w:tc>
          <w:tcPr>
            <w:tcW w:type="dxa" w:w="1579"/>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11 records, 1997 to 2007 (11 zone-level)</w:t>
            </w:r>
          </w:p>
        </w:tc>
        <w:tc>
          <w:tcPr>
            <w:tcW w:type="dxa" w:w="1970"/>
          </w:tcPr>
          <w:p>
            <w:pPr>
              <w:spacing w:after="0"/>
              <w:jc w:val="left"/>
            </w:pPr>
            <w:r>
              <w:rPr>
                <w:sz w:val="16"/>
              </w:rPr>
              <w:t>29 days to 140 days (median 31 days); 5 with a recorded value</w:t>
            </w:r>
          </w:p>
        </w:tc>
        <w:tc>
          <w:tcPr>
            <w:tcW w:type="dxa" w:w="1564"/>
          </w:tcPr>
          <w:p>
            <w:pPr>
              <w:spacing w:after="0"/>
              <w:jc w:val="left"/>
            </w:pPr>
            <w:r>
              <w:rPr>
                <w:sz w:val="16"/>
              </w:rPr>
              <w:t>140 days (about 4.6 months), 1999-05-01 to 1999-09-17, a run of 5 consecutive Storm Events drought records, zone-level</w:t>
            </w:r>
          </w:p>
        </w:tc>
        <w:tc>
          <w:tcPr>
            <w:tcW w:type="dxa" w:w="1625"/>
          </w:tcPr>
          <w:p>
            <w:pPr>
              <w:spacing w:after="0"/>
              <w:jc w:val="left"/>
            </w:pPr>
            <w:r>
              <w:rPr>
                <w:sz w:val="16"/>
              </w:rPr>
              <w:t>Drought, 1997-07-01, property not reported; $2,000,000 crops (zone total, 1997 dollars)</w:t>
            </w:r>
          </w:p>
        </w:tc>
        <w:tc>
          <w:tcPr>
            <w:tcW w:type="dxa" w:w="1579"/>
          </w:tcPr>
          <w:p>
            <w:pPr>
              <w:spacing w:after="0"/>
              <w:jc w:val="left"/>
            </w:pPr>
            <w:r>
              <w:rPr>
                <w:sz w:val="16"/>
              </w:rPr>
              <w:t>Countywide (zone-level records).</w:t>
            </w:r>
          </w:p>
        </w:tc>
        <w:tc>
          <w:tcPr>
            <w:tcW w:type="dxa" w:w="19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70"/>
          </w:tcPr>
          <w:p>
            <w:pPr>
              <w:spacing w:after="0"/>
              <w:jc w:val="left"/>
            </w:pPr>
          </w:p>
        </w:tc>
        <w:tc>
          <w:tcPr>
            <w:tcW w:type="dxa" w:w="1564"/>
          </w:tcPr>
          <w:p>
            <w:pPr>
              <w:spacing w:after="0"/>
              <w:jc w:val="left"/>
            </w:pPr>
          </w:p>
        </w:tc>
        <w:tc>
          <w:tcPr>
            <w:tcW w:type="dxa" w:w="1625"/>
          </w:tcPr>
          <w:p>
            <w:pPr>
              <w:spacing w:after="0"/>
              <w:jc w:val="left"/>
            </w:pPr>
          </w:p>
        </w:tc>
        <w:tc>
          <w:tcPr>
            <w:tcW w:type="dxa" w:w="1579"/>
          </w:tcPr>
          <w:p>
            <w:pPr>
              <w:spacing w:after="0"/>
              <w:jc w:val="left"/>
            </w:pPr>
          </w:p>
        </w:tc>
        <w:tc>
          <w:tcPr>
            <w:tcW w:type="dxa" w:w="1905"/>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11 records, 1983 to 2012</w:t>
            </w:r>
          </w:p>
        </w:tc>
        <w:tc>
          <w:tcPr>
            <w:tcW w:type="dxa" w:w="1970"/>
          </w:tcPr>
          <w:p>
            <w:pPr>
              <w:spacing w:after="0"/>
              <w:jc w:val="left"/>
            </w:pPr>
            <w:r>
              <w:rPr>
                <w:sz w:val="16"/>
              </w:rPr>
              <w:t>0.75 in to 2.75 in (median 0.88 in); 11 with a recorded value</w:t>
            </w:r>
          </w:p>
        </w:tc>
        <w:tc>
          <w:tcPr>
            <w:tcW w:type="dxa" w:w="1564"/>
          </w:tcPr>
          <w:p>
            <w:pPr>
              <w:spacing w:after="0"/>
              <w:jc w:val="left"/>
            </w:pPr>
            <w:r>
              <w:rPr>
                <w:sz w:val="16"/>
              </w:rPr>
              <w:t>2.75 in hail, 1999-04-23</w:t>
            </w:r>
          </w:p>
        </w:tc>
        <w:tc>
          <w:tcPr>
            <w:tcW w:type="dxa" w:w="1625"/>
          </w:tcPr>
          <w:p>
            <w:pPr>
              <w:spacing w:after="0"/>
              <w:jc w:val="left"/>
            </w:pPr>
          </w:p>
        </w:tc>
        <w:tc>
          <w:tcPr>
            <w:tcW w:type="dxa" w:w="1579"/>
          </w:tcPr>
          <w:p>
            <w:pPr>
              <w:spacing w:after="0"/>
              <w:jc w:val="left"/>
            </w:pPr>
            <w:r>
              <w:rPr>
                <w:sz w:val="16"/>
              </w:rPr>
              <w:t>Event records naming jurisdictions in the plan: Winchester city (10 records).</w:t>
            </w:r>
          </w:p>
        </w:tc>
        <w:tc>
          <w:tcPr>
            <w:tcW w:type="dxa" w:w="1905"/>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36 records, 1997 to 2021 (36 zone-level)</w:t>
            </w:r>
          </w:p>
        </w:tc>
        <w:tc>
          <w:tcPr>
            <w:tcW w:type="dxa" w:w="1970"/>
          </w:tcPr>
          <w:p>
            <w:pPr>
              <w:spacing w:after="0"/>
              <w:jc w:val="left"/>
            </w:pPr>
            <w:r>
              <w:rPr>
                <w:sz w:val="16"/>
              </w:rPr>
              <w:t>1 day to 8 days (median 2 days); 26 with a recorded value</w:t>
            </w:r>
          </w:p>
        </w:tc>
        <w:tc>
          <w:tcPr>
            <w:tcW w:type="dxa" w:w="1564"/>
          </w:tcPr>
          <w:p>
            <w:pPr>
              <w:spacing w:after="0"/>
              <w:jc w:val="left"/>
            </w:pPr>
            <w:r>
              <w:rPr>
                <w:sz w:val="16"/>
              </w:rPr>
              <w:t>8 consecutive days, 2002-08-12 to 2002-08-19, zone-level</w:t>
            </w:r>
          </w:p>
        </w:tc>
        <w:tc>
          <w:tcPr>
            <w:tcW w:type="dxa" w:w="1625"/>
          </w:tcPr>
          <w:p>
            <w:pPr>
              <w:spacing w:after="0"/>
              <w:jc w:val="left"/>
            </w:pPr>
          </w:p>
        </w:tc>
        <w:tc>
          <w:tcPr>
            <w:tcW w:type="dxa" w:w="1579"/>
          </w:tcPr>
          <w:p>
            <w:pPr>
              <w:spacing w:after="0"/>
              <w:jc w:val="left"/>
            </w:pPr>
            <w:r>
              <w:rPr>
                <w:sz w:val="16"/>
              </w:rPr>
              <w:t>Countywide (zone-level records).</w:t>
            </w:r>
          </w:p>
        </w:tc>
        <w:tc>
          <w:tcPr>
            <w:tcW w:type="dxa" w:w="1905"/>
          </w:tcPr>
          <w:p>
            <w:pPr>
              <w:spacing w:after="0"/>
              <w:jc w:val="left"/>
            </w:pPr>
            <w:r>
              <w:rPr>
                <w:sz w:val="16"/>
              </w:rPr>
              <w:t>Heat records from November to March (unseasonable warmth, not a heat wave) are counted but not used for the longest run.</w:t>
            </w: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0</w:t>
            </w:r>
          </w:p>
        </w:tc>
        <w:tc>
          <w:tcPr>
            <w:tcW w:type="dxa" w:w="1970"/>
          </w:tcPr>
          <w:p>
            <w:pPr>
              <w:spacing w:after="0"/>
              <w:jc w:val="left"/>
            </w:pPr>
          </w:p>
        </w:tc>
        <w:tc>
          <w:tcPr>
            <w:tcW w:type="dxa" w:w="1564"/>
          </w:tcPr>
          <w:p>
            <w:pPr>
              <w:spacing w:after="0"/>
              <w:jc w:val="left"/>
            </w:pPr>
          </w:p>
        </w:tc>
        <w:tc>
          <w:tcPr>
            <w:tcW w:type="dxa" w:w="1625"/>
          </w:tcPr>
          <w:p>
            <w:pPr>
              <w:spacing w:after="0"/>
              <w:jc w:val="left"/>
            </w:pPr>
          </w:p>
        </w:tc>
        <w:tc>
          <w:tcPr>
            <w:tcW w:type="dxa" w:w="1579"/>
          </w:tcPr>
          <w:p>
            <w:pPr>
              <w:spacing w:after="0"/>
              <w:jc w:val="left"/>
            </w:pPr>
          </w:p>
        </w:tc>
        <w:tc>
          <w:tcPr>
            <w:tcW w:type="dxa" w:w="19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9 records, 1998 to 2022 (9 zone-level)</w:t>
            </w:r>
          </w:p>
        </w:tc>
        <w:tc>
          <w:tcPr>
            <w:tcW w:type="dxa" w:w="1970"/>
          </w:tcPr>
          <w:p>
            <w:pPr>
              <w:spacing w:after="0"/>
              <w:jc w:val="left"/>
            </w:pPr>
          </w:p>
        </w:tc>
        <w:tc>
          <w:tcPr>
            <w:tcW w:type="dxa" w:w="1564"/>
          </w:tcPr>
          <w:p>
            <w:pPr>
              <w:spacing w:after="0"/>
              <w:jc w:val="left"/>
            </w:pPr>
            <w:r>
              <w:rPr>
                <w:sz w:val="16"/>
              </w:rPr>
              <w:t>Ice Storm, 1998-02-04, property not reported; $50,000 crops (1998 dollars); NWS zone VAZ028</w:t>
            </w:r>
          </w:p>
        </w:tc>
        <w:tc>
          <w:tcPr>
            <w:tcW w:type="dxa" w:w="1625"/>
          </w:tcPr>
          <w:p>
            <w:pPr>
              <w:spacing w:after="0"/>
              <w:jc w:val="left"/>
            </w:pPr>
          </w:p>
        </w:tc>
        <w:tc>
          <w:tcPr>
            <w:tcW w:type="dxa" w:w="1579"/>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14 records, 2001 to 2022 (4 zone-level)</w:t>
            </w:r>
          </w:p>
        </w:tc>
        <w:tc>
          <w:tcPr>
            <w:tcW w:type="dxa" w:w="1970"/>
          </w:tcPr>
          <w:p>
            <w:pPr>
              <w:spacing w:after="0"/>
              <w:jc w:val="left"/>
            </w:pPr>
          </w:p>
        </w:tc>
        <w:tc>
          <w:tcPr>
            <w:tcW w:type="dxa" w:w="1564"/>
          </w:tcPr>
          <w:p>
            <w:pPr>
              <w:spacing w:after="0"/>
              <w:jc w:val="left"/>
            </w:pPr>
            <w:r>
              <w:rPr>
                <w:sz w:val="16"/>
              </w:rPr>
              <w:t>No damage reported in 14 records.</w:t>
            </w:r>
          </w:p>
        </w:tc>
        <w:tc>
          <w:tcPr>
            <w:tcW w:type="dxa" w:w="1625"/>
          </w:tcPr>
          <w:p>
            <w:pPr>
              <w:spacing w:after="0"/>
              <w:jc w:val="left"/>
            </w:pPr>
          </w:p>
        </w:tc>
        <w:tc>
          <w:tcPr>
            <w:tcW w:type="dxa" w:w="1579"/>
          </w:tcPr>
          <w:p>
            <w:pPr>
              <w:spacing w:after="0"/>
              <w:jc w:val="left"/>
            </w:pPr>
            <w:r>
              <w:rPr>
                <w:sz w:val="16"/>
              </w:rPr>
              <w:t>Event records naming jurisdictions in the plan: Winchester city (9 records). Zone-level records (4) apply countywide.</w:t>
            </w:r>
          </w:p>
        </w:tc>
        <w:tc>
          <w:tcPr>
            <w:tcW w:type="dxa" w:w="19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0</w:t>
            </w:r>
          </w:p>
        </w:tc>
        <w:tc>
          <w:tcPr>
            <w:tcW w:type="dxa" w:w="1970"/>
          </w:tcPr>
          <w:p>
            <w:pPr>
              <w:spacing w:after="0"/>
              <w:jc w:val="left"/>
            </w:pPr>
          </w:p>
        </w:tc>
        <w:tc>
          <w:tcPr>
            <w:tcW w:type="dxa" w:w="1564"/>
          </w:tcPr>
          <w:p>
            <w:pPr>
              <w:spacing w:after="0"/>
              <w:jc w:val="left"/>
            </w:pPr>
          </w:p>
        </w:tc>
        <w:tc>
          <w:tcPr>
            <w:tcW w:type="dxa" w:w="1625"/>
          </w:tcPr>
          <w:p>
            <w:pPr>
              <w:spacing w:after="0"/>
              <w:jc w:val="left"/>
            </w:pPr>
          </w:p>
        </w:tc>
        <w:tc>
          <w:tcPr>
            <w:tcW w:type="dxa" w:w="1579"/>
          </w:tcPr>
          <w:p>
            <w:pPr>
              <w:spacing w:after="0"/>
              <w:jc w:val="left"/>
            </w:pPr>
          </w:p>
        </w:tc>
        <w:tc>
          <w:tcPr>
            <w:tcW w:type="dxa" w:w="1905"/>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2 records, 2000</w:t>
            </w:r>
          </w:p>
        </w:tc>
        <w:tc>
          <w:tcPr>
            <w:tcW w:type="dxa" w:w="1970"/>
          </w:tcPr>
          <w:p>
            <w:pPr>
              <w:spacing w:after="0"/>
              <w:jc w:val="left"/>
            </w:pPr>
          </w:p>
        </w:tc>
        <w:tc>
          <w:tcPr>
            <w:tcW w:type="dxa" w:w="1564"/>
          </w:tcPr>
          <w:p>
            <w:pPr>
              <w:spacing w:after="0"/>
              <w:jc w:val="left"/>
            </w:pPr>
            <w:r>
              <w:rPr>
                <w:sz w:val="16"/>
              </w:rPr>
              <w:t>Lightning, 2000-06-26, $10,000 property; crops not reported (2000 dollars)</w:t>
            </w:r>
          </w:p>
        </w:tc>
        <w:tc>
          <w:tcPr>
            <w:tcW w:type="dxa" w:w="1625"/>
          </w:tcPr>
          <w:p>
            <w:pPr>
              <w:spacing w:after="0"/>
              <w:jc w:val="left"/>
            </w:pPr>
          </w:p>
        </w:tc>
        <w:tc>
          <w:tcPr>
            <w:tcW w:type="dxa" w:w="1579"/>
          </w:tcPr>
          <w:p>
            <w:pPr>
              <w:spacing w:after="0"/>
              <w:jc w:val="left"/>
            </w:pPr>
            <w:r>
              <w:rPr>
                <w:sz w:val="16"/>
              </w:rPr>
              <w:t>Event records naming jurisdictions in the plan: Winchester city (2 records).</w:t>
            </w:r>
          </w:p>
        </w:tc>
        <w:tc>
          <w:tcPr>
            <w:tcW w:type="dxa" w:w="1905"/>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32 records, 1996 to 2025 (31 zone-level)</w:t>
            </w:r>
          </w:p>
        </w:tc>
        <w:tc>
          <w:tcPr>
            <w:tcW w:type="dxa" w:w="1970"/>
          </w:tcPr>
          <w:p>
            <w:pPr>
              <w:spacing w:after="0"/>
              <w:jc w:val="left"/>
            </w:pPr>
            <w:r>
              <w:rPr>
                <w:sz w:val="16"/>
              </w:rPr>
              <w:t>30 kt (35 mph) to 56 kt (64 mph) (median 50 kt (58 mph)); 18 with a recorded value</w:t>
            </w:r>
          </w:p>
        </w:tc>
        <w:tc>
          <w:tcPr>
            <w:tcW w:type="dxa" w:w="1564"/>
          </w:tcPr>
          <w:p>
            <w:pPr>
              <w:spacing w:after="0"/>
              <w:jc w:val="left"/>
            </w:pPr>
            <w:r>
              <w:rPr>
                <w:sz w:val="16"/>
              </w:rPr>
              <w:t>56 kt (64 mph) measured gust, High Wind, 2025-02-16; NWS zone VAZ028</w:t>
            </w:r>
          </w:p>
        </w:tc>
        <w:tc>
          <w:tcPr>
            <w:tcW w:type="dxa" w:w="1625"/>
          </w:tcPr>
          <w:p>
            <w:pPr>
              <w:spacing w:after="0"/>
              <w:jc w:val="left"/>
            </w:pPr>
            <w:r>
              <w:rPr>
                <w:sz w:val="16"/>
              </w:rPr>
              <w:t>High Wind, 2003-09-18, $500,000 property; $6,000,000 crops (zone total, 2003 dollars)</w:t>
            </w:r>
          </w:p>
        </w:tc>
        <w:tc>
          <w:tcPr>
            <w:tcW w:type="dxa" w:w="1579"/>
          </w:tcPr>
          <w:p>
            <w:pPr>
              <w:spacing w:after="0"/>
              <w:jc w:val="left"/>
            </w:pPr>
            <w:r>
              <w:rPr>
                <w:sz w:val="16"/>
              </w:rPr>
              <w:t>Event records naming jurisdictions in the plan: Winchester city (1 record). Zone-level records (31) apply countywide.</w:t>
            </w:r>
          </w:p>
        </w:tc>
        <w:tc>
          <w:tcPr>
            <w:tcW w:type="dxa" w:w="1905"/>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45 records, 1982 to 2025</w:t>
            </w:r>
          </w:p>
        </w:tc>
        <w:tc>
          <w:tcPr>
            <w:tcW w:type="dxa" w:w="1970"/>
          </w:tcPr>
          <w:p>
            <w:pPr>
              <w:spacing w:after="0"/>
              <w:jc w:val="left"/>
            </w:pPr>
            <w:r>
              <w:rPr>
                <w:sz w:val="16"/>
              </w:rPr>
              <w:t>43 kt (49 mph) to 70 kt (81 mph) (median 52 kt (60 mph)); 34 with a recorded value</w:t>
            </w:r>
          </w:p>
        </w:tc>
        <w:tc>
          <w:tcPr>
            <w:tcW w:type="dxa" w:w="1564"/>
          </w:tcPr>
          <w:p>
            <w:pPr>
              <w:spacing w:after="0"/>
              <w:jc w:val="left"/>
            </w:pPr>
            <w:r>
              <w:rPr>
                <w:sz w:val="16"/>
              </w:rPr>
              <w:t>70 kt (81 mph) estimated gust, Thunderstorm Wind, 2004-05-21</w:t>
            </w:r>
          </w:p>
        </w:tc>
        <w:tc>
          <w:tcPr>
            <w:tcW w:type="dxa" w:w="1625"/>
          </w:tcPr>
          <w:p>
            <w:pPr>
              <w:spacing w:after="0"/>
              <w:jc w:val="left"/>
            </w:pPr>
            <w:r>
              <w:rPr>
                <w:sz w:val="16"/>
              </w:rPr>
              <w:t>Thunderstorm Wind, 2021-07-17, $100,000 property; crops not reported (2021 dollars)</w:t>
            </w:r>
          </w:p>
        </w:tc>
        <w:tc>
          <w:tcPr>
            <w:tcW w:type="dxa" w:w="1579"/>
          </w:tcPr>
          <w:p>
            <w:pPr>
              <w:spacing w:after="0"/>
              <w:jc w:val="left"/>
            </w:pPr>
            <w:r>
              <w:rPr>
                <w:sz w:val="16"/>
              </w:rPr>
              <w:t>Event records naming jurisdictions in the plan: Winchester city (41 records).</w:t>
            </w:r>
          </w:p>
        </w:tc>
        <w:tc>
          <w:tcPr>
            <w:tcW w:type="dxa" w:w="1905"/>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0</w:t>
            </w:r>
          </w:p>
        </w:tc>
        <w:tc>
          <w:tcPr>
            <w:tcW w:type="dxa" w:w="1970"/>
          </w:tcPr>
          <w:p>
            <w:pPr>
              <w:spacing w:after="0"/>
              <w:jc w:val="left"/>
            </w:pPr>
          </w:p>
        </w:tc>
        <w:tc>
          <w:tcPr>
            <w:tcW w:type="dxa" w:w="1564"/>
          </w:tcPr>
          <w:p>
            <w:pPr>
              <w:spacing w:after="0"/>
              <w:jc w:val="left"/>
            </w:pPr>
          </w:p>
        </w:tc>
        <w:tc>
          <w:tcPr>
            <w:tcW w:type="dxa" w:w="1625"/>
          </w:tcPr>
          <w:p>
            <w:pPr>
              <w:spacing w:after="0"/>
              <w:jc w:val="left"/>
            </w:pPr>
          </w:p>
        </w:tc>
        <w:tc>
          <w:tcPr>
            <w:tcW w:type="dxa" w:w="1579"/>
          </w:tcPr>
          <w:p>
            <w:pPr>
              <w:spacing w:after="0"/>
              <w:jc w:val="left"/>
            </w:pPr>
          </w:p>
        </w:tc>
        <w:tc>
          <w:tcPr>
            <w:tcW w:type="dxa" w:w="19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0</w:t>
            </w:r>
          </w:p>
        </w:tc>
        <w:tc>
          <w:tcPr>
            <w:tcW w:type="dxa" w:w="1970"/>
          </w:tcPr>
          <w:p>
            <w:pPr>
              <w:spacing w:after="0"/>
              <w:jc w:val="left"/>
            </w:pPr>
          </w:p>
        </w:tc>
        <w:tc>
          <w:tcPr>
            <w:tcW w:type="dxa" w:w="1564"/>
          </w:tcPr>
          <w:p>
            <w:pPr>
              <w:spacing w:after="0"/>
              <w:jc w:val="left"/>
            </w:pPr>
          </w:p>
        </w:tc>
        <w:tc>
          <w:tcPr>
            <w:tcW w:type="dxa" w:w="1625"/>
          </w:tcPr>
          <w:p>
            <w:pPr>
              <w:spacing w:after="0"/>
              <w:jc w:val="left"/>
            </w:pPr>
          </w:p>
        </w:tc>
        <w:tc>
          <w:tcPr>
            <w:tcW w:type="dxa" w:w="1579"/>
          </w:tcPr>
          <w:p>
            <w:pPr>
              <w:spacing w:after="0"/>
              <w:jc w:val="left"/>
            </w:pPr>
          </w:p>
        </w:tc>
        <w:tc>
          <w:tcPr>
            <w:tcW w:type="dxa" w:w="1905"/>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199 records, 1996 to 2026 (199 zone-level)</w:t>
            </w:r>
          </w:p>
        </w:tc>
        <w:tc>
          <w:tcPr>
            <w:tcW w:type="dxa" w:w="1970"/>
          </w:tcPr>
          <w:p>
            <w:pPr>
              <w:spacing w:after="0"/>
              <w:jc w:val="left"/>
            </w:pPr>
          </w:p>
        </w:tc>
        <w:tc>
          <w:tcPr>
            <w:tcW w:type="dxa" w:w="1564"/>
          </w:tcPr>
          <w:p>
            <w:pPr>
              <w:spacing w:after="0"/>
              <w:jc w:val="left"/>
            </w:pPr>
            <w:r>
              <w:rPr>
                <w:sz w:val="16"/>
              </w:rPr>
              <w:t>Winter Storm, 2003-02-14, $1,400,000 property; crops not reported (2003 dollars), 1 direct death (reported for the zone); NWS zone VAZ028</w:t>
            </w:r>
          </w:p>
        </w:tc>
        <w:tc>
          <w:tcPr>
            <w:tcW w:type="dxa" w:w="1625"/>
          </w:tcPr>
          <w:p>
            <w:pPr>
              <w:spacing w:after="0"/>
              <w:jc w:val="left"/>
            </w:pPr>
          </w:p>
        </w:tc>
        <w:tc>
          <w:tcPr>
            <w:tcW w:type="dxa" w:w="1579"/>
          </w:tcPr>
          <w:p>
            <w:pPr>
              <w:spacing w:after="0"/>
              <w:jc w:val="left"/>
            </w:pPr>
            <w:r>
              <w:rPr>
                <w:sz w:val="16"/>
              </w:rPr>
              <w:t>Countywide (zone-level records).</w:t>
            </w:r>
          </w:p>
        </w:tc>
        <w:tc>
          <w:tcPr>
            <w:tcW w:type="dxa" w:w="19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837"/>
        <w:gridCol w:w="2127"/>
        <w:gridCol w:w="2534"/>
        <w:gridCol w:w="128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127"/>
            <w:shd w:val="clear" w:color="auto" w:fill="E8E8E8"/>
          </w:tcPr>
          <w:p>
            <w:pPr>
              <w:spacing w:after="0"/>
              <w:jc w:val="left"/>
            </w:pPr>
            <w:r>
              <w:rPr>
                <w:b/>
                <w:sz w:val="16"/>
              </w:rPr>
              <w:t>Mapped hazard</w:t>
            </w:r>
          </w:p>
        </w:tc>
        <w:tc>
          <w:tcPr>
            <w:tcW w:type="dxa" w:w="2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7"/>
          </w:tcPr>
          <w:p>
            <w:pPr>
              <w:spacing w:after="0"/>
              <w:jc w:val="left"/>
            </w:pPr>
            <w:r>
              <w:rPr>
                <w:sz w:val="16"/>
              </w:rPr>
              <w:t>Emergency</w:t>
            </w:r>
          </w:p>
        </w:tc>
        <w:tc>
          <w:tcPr>
            <w:tcW w:type="dxa" w:w="2837"/>
          </w:tcPr>
          <w:p>
            <w:pPr>
              <w:spacing w:after="0"/>
              <w:jc w:val="left"/>
            </w:pPr>
            <w:r>
              <w:rPr>
                <w:sz w:val="16"/>
              </w:rPr>
              <w:t>Severe Winter 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7"/>
          </w:tcPr>
          <w:p>
            <w:pPr>
              <w:spacing w:after="0"/>
              <w:jc w:val="left"/>
            </w:pPr>
            <w:r>
              <w:rPr>
                <w:sz w:val="16"/>
              </w:rPr>
              <w:t>Major disaster</w:t>
            </w:r>
          </w:p>
        </w:tc>
        <w:tc>
          <w:tcPr>
            <w:tcW w:type="dxa" w:w="2837"/>
          </w:tcPr>
          <w:p>
            <w:pPr>
              <w:spacing w:after="0"/>
              <w:jc w:val="left"/>
            </w:pPr>
            <w:r>
              <w:rPr>
                <w:sz w:val="16"/>
              </w:rPr>
              <w:t>COVID-19 Pandemic</w:t>
            </w:r>
          </w:p>
        </w:tc>
        <w:tc>
          <w:tcPr>
            <w:tcW w:type="dxa" w:w="2127"/>
          </w:tcPr>
          <w:p>
            <w:pPr>
              <w:spacing w:after="0"/>
              <w:jc w:val="left"/>
            </w:pPr>
            <w:r>
              <w:rPr>
                <w:sz w:val="16"/>
              </w:rPr>
              <w:t>Non-natural, not counted</w:t>
            </w:r>
          </w:p>
        </w:tc>
        <w:tc>
          <w:tcPr>
            <w:tcW w:type="dxa" w:w="2534"/>
          </w:tcPr>
          <w:p>
            <w:pPr>
              <w:spacing w:after="0"/>
              <w:jc w:val="right"/>
            </w:pPr>
            <w:r>
              <w:rPr>
                <w:sz w:val="16"/>
              </w:rPr>
              <w:t>$18,672,705.33</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7"/>
          </w:tcPr>
          <w:p>
            <w:pPr>
              <w:spacing w:after="0"/>
              <w:jc w:val="left"/>
            </w:pPr>
            <w:r>
              <w:rPr>
                <w:sz w:val="16"/>
              </w:rPr>
              <w:t>Emergency</w:t>
            </w:r>
          </w:p>
        </w:tc>
        <w:tc>
          <w:tcPr>
            <w:tcW w:type="dxa" w:w="2837"/>
          </w:tcPr>
          <w:p>
            <w:pPr>
              <w:spacing w:after="0"/>
              <w:jc w:val="left"/>
            </w:pPr>
            <w:r>
              <w:rPr>
                <w:sz w:val="16"/>
              </w:rPr>
              <w:t>COVID-19</w:t>
            </w:r>
          </w:p>
        </w:tc>
        <w:tc>
          <w:tcPr>
            <w:tcW w:type="dxa" w:w="2127"/>
          </w:tcPr>
          <w:p>
            <w:pPr>
              <w:spacing w:after="0"/>
              <w:jc w:val="left"/>
            </w:pPr>
            <w:r>
              <w:rPr>
                <w:sz w:val="16"/>
              </w:rPr>
              <w:t>Non-natural, not counted</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7"/>
          </w:tcPr>
          <w:p>
            <w:pPr>
              <w:spacing w:after="0"/>
              <w:jc w:val="left"/>
            </w:pPr>
            <w:r>
              <w:rPr>
                <w:sz w:val="16"/>
              </w:rPr>
              <w:t>Emergency</w:t>
            </w:r>
          </w:p>
        </w:tc>
        <w:tc>
          <w:tcPr>
            <w:tcW w:type="dxa" w:w="2837"/>
          </w:tcPr>
          <w:p>
            <w:pPr>
              <w:spacing w:after="0"/>
              <w:jc w:val="left"/>
            </w:pPr>
            <w:r>
              <w:rPr>
                <w:sz w:val="16"/>
              </w:rPr>
              <w:t>Hurricane Florence</w:t>
            </w:r>
          </w:p>
        </w:tc>
        <w:tc>
          <w:tcPr>
            <w:tcW w:type="dxa" w:w="2127"/>
          </w:tcPr>
          <w:p>
            <w:pPr>
              <w:spacing w:after="0"/>
              <w:jc w:val="left"/>
            </w:pPr>
            <w:r>
              <w:rPr>
                <w:sz w:val="16"/>
              </w:rPr>
              <w:t>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27"/>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7"/>
          </w:tcPr>
          <w:p>
            <w:pPr>
              <w:spacing w:after="0"/>
              <w:jc w:val="left"/>
            </w:pPr>
            <w:r>
              <w:rPr>
                <w:sz w:val="16"/>
              </w:rPr>
              <w:t>Emergency</w:t>
            </w:r>
          </w:p>
        </w:tc>
        <w:tc>
          <w:tcPr>
            <w:tcW w:type="dxa" w:w="2837"/>
          </w:tcPr>
          <w:p>
            <w:pPr>
              <w:spacing w:after="0"/>
              <w:jc w:val="left"/>
            </w:pPr>
            <w:r>
              <w:rPr>
                <w:sz w:val="16"/>
              </w:rPr>
              <w:t>Hurricane Sandy</w:t>
            </w:r>
          </w:p>
        </w:tc>
        <w:tc>
          <w:tcPr>
            <w:tcW w:type="dxa" w:w="2127"/>
          </w:tcPr>
          <w:p>
            <w:pPr>
              <w:spacing w:after="0"/>
              <w:jc w:val="left"/>
            </w:pPr>
            <w:r>
              <w:rPr>
                <w:sz w:val="16"/>
              </w:rPr>
              <w:t>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7"/>
          </w:tcPr>
          <w:p>
            <w:pPr>
              <w:spacing w:after="0"/>
              <w:jc w:val="left"/>
            </w:pPr>
            <w:r>
              <w:rPr>
                <w:sz w:val="16"/>
              </w:rPr>
              <w:t>Major disaster</w:t>
            </w:r>
          </w:p>
        </w:tc>
        <w:tc>
          <w:tcPr>
            <w:tcW w:type="dxa" w:w="2837"/>
          </w:tcPr>
          <w:p>
            <w:pPr>
              <w:spacing w:after="0"/>
              <w:jc w:val="left"/>
            </w:pPr>
            <w:r>
              <w:rPr>
                <w:sz w:val="16"/>
              </w:rPr>
              <w:t>Severe Storms and Straight-Line Winds</w:t>
            </w:r>
          </w:p>
        </w:tc>
        <w:tc>
          <w:tcPr>
            <w:tcW w:type="dxa" w:w="2127"/>
          </w:tcPr>
          <w:p>
            <w:pPr>
              <w:spacing w:after="0"/>
              <w:jc w:val="left"/>
            </w:pPr>
            <w:r>
              <w:rPr>
                <w:sz w:val="16"/>
              </w:rPr>
              <w:t>Strong Wind</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7"/>
          </w:tcPr>
          <w:p>
            <w:pPr>
              <w:spacing w:after="0"/>
              <w:jc w:val="left"/>
            </w:pPr>
            <w:r>
              <w:rPr>
                <w:sz w:val="16"/>
              </w:rPr>
              <w:t>Major disaster</w:t>
            </w:r>
          </w:p>
        </w:tc>
        <w:tc>
          <w:tcPr>
            <w:tcW w:type="dxa" w:w="2837"/>
          </w:tcPr>
          <w:p>
            <w:pPr>
              <w:spacing w:after="0"/>
              <w:jc w:val="left"/>
            </w:pPr>
            <w:r>
              <w:rPr>
                <w:sz w:val="16"/>
              </w:rPr>
              <w:t>Severe Winter Storms and Snowstorms</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7"/>
          </w:tcPr>
          <w:p>
            <w:pPr>
              <w:spacing w:after="0"/>
              <w:jc w:val="left"/>
            </w:pPr>
            <w:r>
              <w:rPr>
                <w:sz w:val="16"/>
              </w:rPr>
              <w:t>Emergency</w:t>
            </w:r>
          </w:p>
        </w:tc>
        <w:tc>
          <w:tcPr>
            <w:tcW w:type="dxa" w:w="2837"/>
          </w:tcPr>
          <w:p>
            <w:pPr>
              <w:spacing w:after="0"/>
              <w:jc w:val="left"/>
            </w:pPr>
            <w:r>
              <w:rPr>
                <w:sz w:val="16"/>
              </w:rPr>
              <w:t>Hurricane Katrina Evacuation</w:t>
            </w:r>
          </w:p>
        </w:tc>
        <w:tc>
          <w:tcPr>
            <w:tcW w:type="dxa" w:w="2127"/>
          </w:tcPr>
          <w:p>
            <w:pPr>
              <w:spacing w:after="0"/>
              <w:jc w:val="left"/>
            </w:pPr>
            <w:r>
              <w:rPr>
                <w:sz w:val="16"/>
              </w:rPr>
              <w:t>Hurricane: evacuation support, not a local hazard event; not counted</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7"/>
          </w:tcPr>
          <w:p>
            <w:pPr>
              <w:spacing w:after="0"/>
              <w:jc w:val="left"/>
            </w:pPr>
            <w:r>
              <w:rPr>
                <w:sz w:val="16"/>
              </w:rPr>
              <w:t>Major disaster</w:t>
            </w:r>
          </w:p>
        </w:tc>
        <w:tc>
          <w:tcPr>
            <w:tcW w:type="dxa" w:w="2837"/>
          </w:tcPr>
          <w:p>
            <w:pPr>
              <w:spacing w:after="0"/>
              <w:jc w:val="left"/>
            </w:pPr>
            <w:r>
              <w:rPr>
                <w:sz w:val="16"/>
              </w:rPr>
              <w:t>Hurricane Isabel</w:t>
            </w:r>
          </w:p>
        </w:tc>
        <w:tc>
          <w:tcPr>
            <w:tcW w:type="dxa" w:w="2127"/>
          </w:tcPr>
          <w:p>
            <w:pPr>
              <w:spacing w:after="0"/>
              <w:jc w:val="left"/>
            </w:pPr>
            <w:r>
              <w:rPr>
                <w:sz w:val="16"/>
              </w:rPr>
              <w:t>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7"/>
          </w:tcPr>
          <w:p>
            <w:pPr>
              <w:spacing w:after="0"/>
              <w:jc w:val="left"/>
            </w:pPr>
            <w:r>
              <w:rPr>
                <w:sz w:val="16"/>
              </w:rPr>
              <w:t>Major disaster</w:t>
            </w:r>
          </w:p>
        </w:tc>
        <w:tc>
          <w:tcPr>
            <w:tcW w:type="dxa" w:w="2837"/>
          </w:tcPr>
          <w:p>
            <w:pPr>
              <w:spacing w:after="0"/>
              <w:jc w:val="left"/>
            </w:pPr>
            <w:r>
              <w:rPr>
                <w:sz w:val="16"/>
              </w:rPr>
              <w:t>Severe Winter Storm, Record/Near Record Snowfall, Heavy Rain,Floodind, and Mudslide</w:t>
            </w:r>
          </w:p>
        </w:tc>
        <w:tc>
          <w:tcPr>
            <w:tcW w:type="dxa" w:w="2127"/>
          </w:tcPr>
          <w:p>
            <w:pPr>
              <w:spacing w:after="0"/>
              <w:jc w:val="left"/>
            </w:pPr>
            <w:r>
              <w:rPr>
                <w:sz w:val="16"/>
              </w:rPr>
              <w:t>Inland Flooding; Landslide; Winter Weather</w:t>
            </w:r>
          </w:p>
        </w:tc>
        <w:tc>
          <w:tcPr>
            <w:tcW w:type="dxa" w:w="2534"/>
          </w:tcPr>
          <w:p>
            <w:pPr>
              <w:spacing w:after="0"/>
              <w:jc w:val="right"/>
            </w:pPr>
            <w:r>
              <w:rPr>
                <w:sz w:val="16"/>
              </w:rPr>
              <w:t>$25,441.07</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7"/>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7"/>
          </w:tcPr>
          <w:p>
            <w:pPr>
              <w:spacing w:after="0"/>
              <w:jc w:val="left"/>
            </w:pPr>
            <w:r>
              <w:rPr>
                <w:sz w:val="16"/>
              </w:rPr>
              <w:t>Emergency</w:t>
            </w:r>
          </w:p>
        </w:tc>
        <w:tc>
          <w:tcPr>
            <w:tcW w:type="dxa" w:w="2837"/>
          </w:tcPr>
          <w:p>
            <w:pPr>
              <w:spacing w:after="0"/>
              <w:jc w:val="left"/>
            </w:pPr>
            <w:r>
              <w:rPr>
                <w:sz w:val="16"/>
              </w:rPr>
              <w:t>Severe Winter Storm</w:t>
            </w:r>
          </w:p>
        </w:tc>
        <w:tc>
          <w:tcPr>
            <w:tcW w:type="dxa" w:w="2127"/>
          </w:tcPr>
          <w:p>
            <w:pPr>
              <w:spacing w:after="0"/>
              <w:jc w:val="left"/>
            </w:pPr>
            <w:r>
              <w:rPr>
                <w:sz w:val="16"/>
              </w:rPr>
              <w:t>Winter Weather</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7"/>
          </w:tcPr>
          <w:p>
            <w:pPr>
              <w:spacing w:after="0"/>
              <w:jc w:val="left"/>
            </w:pPr>
            <w:r>
              <w:rPr>
                <w:sz w:val="16"/>
              </w:rPr>
              <w:t>Major disaster</w:t>
            </w:r>
          </w:p>
        </w:tc>
        <w:tc>
          <w:tcPr>
            <w:tcW w:type="dxa" w:w="2837"/>
          </w:tcPr>
          <w:p>
            <w:pPr>
              <w:spacing w:after="0"/>
              <w:jc w:val="left"/>
            </w:pPr>
            <w:r>
              <w:rPr>
                <w:sz w:val="16"/>
              </w:rPr>
              <w:t>Tropical Storm Agnes</w:t>
            </w:r>
          </w:p>
        </w:tc>
        <w:tc>
          <w:tcPr>
            <w:tcW w:type="dxa" w:w="2127"/>
          </w:tcPr>
          <w:p>
            <w:pPr>
              <w:spacing w:after="0"/>
              <w:jc w:val="left"/>
            </w:pPr>
            <w:r>
              <w:rPr>
                <w:sz w:val="16"/>
              </w:rPr>
              <w:t>Inland Flooding (primary); also designated: Hurricane</w:t>
            </w:r>
          </w:p>
        </w:tc>
        <w:tc>
          <w:tcPr>
            <w:tcW w:type="dxa" w:w="2534"/>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77</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199</w:t>
            </w:r>
          </w:p>
        </w:tc>
        <w:tc>
          <w:tcPr>
            <w:tcW w:type="dxa" w:w="1159"/>
          </w:tcPr>
          <w:p>
            <w:pPr>
              <w:spacing w:after="0"/>
              <w:jc w:val="right"/>
            </w:pPr>
            <w:r>
              <w:rPr>
                <w:sz w:val="16"/>
              </w:rPr>
              <w:t>19</w:t>
            </w:r>
          </w:p>
        </w:tc>
        <w:tc>
          <w:tcPr>
            <w:tcW w:type="dxa" w:w="2116"/>
          </w:tcPr>
          <w:p>
            <w:pPr>
              <w:spacing w:after="0"/>
              <w:jc w:val="right"/>
            </w:pPr>
            <w:r>
              <w:rPr>
                <w:sz w:val="16"/>
              </w:rPr>
              <w:t>2</w:t>
            </w:r>
          </w:p>
        </w:tc>
        <w:tc>
          <w:tcPr>
            <w:tcW w:type="dxa" w:w="786"/>
          </w:tcPr>
          <w:p>
            <w:pPr>
              <w:spacing w:after="0"/>
              <w:jc w:val="right"/>
            </w:pPr>
            <w:r>
              <w:rPr>
                <w:sz w:val="16"/>
              </w:rPr>
              <w:t>29</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6"/>
        <w:gridCol w:w="1698"/>
        <w:gridCol w:w="957"/>
        <w:gridCol w:w="2889"/>
        <w:gridCol w:w="1176"/>
        <w:gridCol w:w="30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6"/>
            <w:shd w:val="clear" w:color="auto" w:fill="E8E8E8"/>
          </w:tcPr>
          <w:p>
            <w:pPr>
              <w:spacing w:after="0"/>
              <w:jc w:val="left"/>
            </w:pPr>
            <w:r>
              <w:rPr>
                <w:b/>
                <w:sz w:val="16"/>
              </w:rPr>
              <w:t>Magnitude or extent</w:t>
            </w:r>
          </w:p>
        </w:tc>
        <w:tc>
          <w:tcPr>
            <w:tcW w:type="dxa" w:w="1698"/>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89"/>
            <w:shd w:val="clear" w:color="auto" w:fill="E8E8E8"/>
          </w:tcPr>
          <w:p>
            <w:pPr>
              <w:spacing w:after="0"/>
              <w:jc w:val="left"/>
            </w:pPr>
            <w:r>
              <w:rPr>
                <w:b/>
                <w:sz w:val="16"/>
              </w:rPr>
              <w:t>Location</w:t>
            </w:r>
          </w:p>
        </w:tc>
        <w:tc>
          <w:tcPr>
            <w:tcW w:type="dxa" w:w="1176"/>
            <w:shd w:val="clear" w:color="auto" w:fill="E8E8E8"/>
          </w:tcPr>
          <w:p>
            <w:pPr>
              <w:spacing w:after="0"/>
              <w:jc w:val="left"/>
            </w:pPr>
            <w:r>
              <w:rPr>
                <w:b/>
                <w:sz w:val="16"/>
              </w:rPr>
              <w:t>Flags</w:t>
            </w:r>
          </w:p>
        </w:tc>
        <w:tc>
          <w:tcPr>
            <w:tcW w:type="dxa" w:w="30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126"/>
          </w:tcPr>
          <w:p>
            <w:pPr>
              <w:spacing w:after="0"/>
              <w:jc w:val="left"/>
            </w:pPr>
          </w:p>
        </w:tc>
        <w:tc>
          <w:tcPr>
            <w:tcW w:type="dxa" w:w="1698"/>
          </w:tcPr>
          <w:p>
            <w:pPr>
              <w:spacing w:after="0"/>
              <w:jc w:val="left"/>
            </w:pPr>
            <w:r>
              <w:rPr>
                <w:sz w:val="16"/>
              </w:rPr>
              <w:t>damage not reported</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r>
              <w:rPr>
                <w:sz w:val="16"/>
              </w:rPr>
              <w:t>new since last plan; within last 5 years</w:t>
            </w:r>
          </w:p>
        </w:tc>
        <w:tc>
          <w:tcPr>
            <w:tcW w:type="dxa" w:w="30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2126"/>
          </w:tcPr>
          <w:p>
            <w:pPr>
              <w:spacing w:after="0"/>
              <w:jc w:val="left"/>
            </w:pPr>
            <w:r>
              <w:rPr>
                <w:sz w:val="16"/>
              </w:rPr>
              <w:t>56 kt (64 mph) measured gust</w:t>
            </w:r>
          </w:p>
        </w:tc>
        <w:tc>
          <w:tcPr>
            <w:tcW w:type="dxa" w:w="1698"/>
          </w:tcPr>
          <w:p>
            <w:pPr>
              <w:spacing w:after="0"/>
              <w:jc w:val="left"/>
            </w:pPr>
            <w:r>
              <w:rPr>
                <w:sz w:val="16"/>
              </w:rPr>
              <w:t>$0 property; $0 crops (zone total, 2025 dollars)</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r>
              <w:rPr>
                <w:sz w:val="16"/>
              </w:rPr>
              <w:t>new since last plan; within last 5 years</w:t>
            </w:r>
          </w:p>
        </w:tc>
        <w:tc>
          <w:tcPr>
            <w:tcW w:type="dxa" w:w="3013"/>
          </w:tcPr>
          <w:p>
            <w:pPr>
              <w:spacing w:after="0"/>
              <w:jc w:val="left"/>
            </w:pPr>
            <w:r>
              <w:rPr>
                <w:sz w:val="16"/>
              </w:rPr>
              <w:t>B1-c worst recorded: High Wind and Strong Wind</w:t>
            </w:r>
          </w:p>
        </w:tc>
      </w:tr>
      <w:tr>
        <w:trPr>
          <w:cantSplit/>
        </w:trPr>
        <w:tc>
          <w:tcPr>
            <w:tcW w:type="dxa" w:w="1037"/>
          </w:tcPr>
          <w:p>
            <w:pPr>
              <w:spacing w:after="0"/>
              <w:jc w:val="left"/>
            </w:pPr>
            <w:r>
              <w:rPr>
                <w:sz w:val="16"/>
              </w:rPr>
              <w:t>2011-07-22</w:t>
            </w:r>
          </w:p>
        </w:tc>
        <w:tc>
          <w:tcPr>
            <w:tcW w:type="dxa" w:w="1215"/>
          </w:tcPr>
          <w:p>
            <w:pPr>
              <w:spacing w:after="0"/>
              <w:jc w:val="left"/>
            </w:pPr>
            <w:r>
              <w:rPr>
                <w:sz w:val="16"/>
              </w:rPr>
              <w:t>Thunderstorm Wind</w:t>
            </w:r>
          </w:p>
        </w:tc>
        <w:tc>
          <w:tcPr>
            <w:tcW w:type="dxa" w:w="2126"/>
          </w:tcPr>
          <w:p>
            <w:pPr>
              <w:spacing w:after="0"/>
              <w:jc w:val="left"/>
            </w:pPr>
            <w:r>
              <w:rPr>
                <w:sz w:val="16"/>
              </w:rPr>
              <w:t>61 kt (70 mph) estimated gust</w:t>
            </w:r>
          </w:p>
        </w:tc>
        <w:tc>
          <w:tcPr>
            <w:tcW w:type="dxa" w:w="1698"/>
          </w:tcPr>
          <w:p>
            <w:pPr>
              <w:spacing w:after="0"/>
              <w:jc w:val="left"/>
            </w:pPr>
            <w:r>
              <w:rPr>
                <w:sz w:val="16"/>
              </w:rPr>
              <w:t>$0 property; $0 crops (2011 dollars)</w:t>
            </w:r>
          </w:p>
        </w:tc>
        <w:tc>
          <w:tcPr>
            <w:tcW w:type="dxa" w:w="957"/>
          </w:tcPr>
          <w:p>
            <w:pPr>
              <w:spacing w:after="0"/>
              <w:jc w:val="right"/>
            </w:pPr>
            <w:r>
              <w:rPr>
                <w:sz w:val="16"/>
              </w:rPr>
              <w:t>0, 1</w:t>
            </w:r>
          </w:p>
        </w:tc>
        <w:tc>
          <w:tcPr>
            <w:tcW w:type="dxa" w:w="2889"/>
          </w:tcPr>
          <w:p>
            <w:pPr>
              <w:spacing w:after="0"/>
              <w:jc w:val="left"/>
            </w:pPr>
            <w:r>
              <w:rPr>
                <w:sz w:val="16"/>
              </w:rPr>
              <w:t>WINCHESTER</w:t>
            </w:r>
          </w:p>
        </w:tc>
        <w:tc>
          <w:tcPr>
            <w:tcW w:type="dxa" w:w="1176"/>
          </w:tcPr>
          <w:p>
            <w:pPr>
              <w:spacing w:after="0"/>
              <w:jc w:val="left"/>
            </w:pPr>
          </w:p>
        </w:tc>
        <w:tc>
          <w:tcPr>
            <w:tcW w:type="dxa" w:w="3013"/>
          </w:tcPr>
          <w:p>
            <w:pPr>
              <w:spacing w:after="0"/>
              <w:jc w:val="left"/>
            </w:pPr>
            <w:r>
              <w:rPr>
                <w:sz w:val="16"/>
              </w:rPr>
              <w:t>deaths or injuries recorded</w:t>
            </w:r>
          </w:p>
        </w:tc>
      </w:tr>
      <w:tr>
        <w:trPr>
          <w:cantSplit/>
        </w:trPr>
        <w:tc>
          <w:tcPr>
            <w:tcW w:type="dxa" w:w="1037"/>
          </w:tcPr>
          <w:p>
            <w:pPr>
              <w:spacing w:after="0"/>
              <w:jc w:val="left"/>
            </w:pPr>
            <w:r>
              <w:rPr>
                <w:sz w:val="16"/>
              </w:rPr>
              <w:t>2004-05-21</w:t>
            </w:r>
          </w:p>
        </w:tc>
        <w:tc>
          <w:tcPr>
            <w:tcW w:type="dxa" w:w="1215"/>
          </w:tcPr>
          <w:p>
            <w:pPr>
              <w:spacing w:after="0"/>
              <w:jc w:val="left"/>
            </w:pPr>
            <w:r>
              <w:rPr>
                <w:sz w:val="16"/>
              </w:rPr>
              <w:t>Thunderstorm Wind</w:t>
            </w:r>
          </w:p>
        </w:tc>
        <w:tc>
          <w:tcPr>
            <w:tcW w:type="dxa" w:w="2126"/>
          </w:tcPr>
          <w:p>
            <w:pPr>
              <w:spacing w:after="0"/>
              <w:jc w:val="left"/>
            </w:pPr>
            <w:r>
              <w:rPr>
                <w:sz w:val="16"/>
              </w:rPr>
              <w:t>70 kt (81 mph) estimated gust</w:t>
            </w:r>
          </w:p>
        </w:tc>
        <w:tc>
          <w:tcPr>
            <w:tcW w:type="dxa" w:w="1698"/>
          </w:tcPr>
          <w:p>
            <w:pPr>
              <w:spacing w:after="0"/>
              <w:jc w:val="left"/>
            </w:pPr>
            <w:r>
              <w:rPr>
                <w:sz w:val="16"/>
              </w:rPr>
              <w:t>$6,000 property; crops not reported (2004 dollars)</w:t>
            </w:r>
          </w:p>
        </w:tc>
        <w:tc>
          <w:tcPr>
            <w:tcW w:type="dxa" w:w="957"/>
          </w:tcPr>
          <w:p>
            <w:pPr>
              <w:spacing w:after="0"/>
              <w:jc w:val="right"/>
            </w:pPr>
            <w:r>
              <w:rPr>
                <w:sz w:val="16"/>
              </w:rPr>
              <w:t>0, 0</w:t>
            </w:r>
          </w:p>
        </w:tc>
        <w:tc>
          <w:tcPr>
            <w:tcW w:type="dxa" w:w="2889"/>
          </w:tcPr>
          <w:p>
            <w:pPr>
              <w:spacing w:after="0"/>
              <w:jc w:val="left"/>
            </w:pPr>
            <w:r>
              <w:rPr>
                <w:sz w:val="16"/>
              </w:rPr>
              <w:t>WINCHESTER</w:t>
            </w:r>
          </w:p>
        </w:tc>
        <w:tc>
          <w:tcPr>
            <w:tcW w:type="dxa" w:w="1176"/>
          </w:tcPr>
          <w:p>
            <w:pPr>
              <w:spacing w:after="0"/>
              <w:jc w:val="left"/>
            </w:pPr>
          </w:p>
        </w:tc>
        <w:tc>
          <w:tcPr>
            <w:tcW w:type="dxa" w:w="3013"/>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High Wind</w:t>
            </w:r>
          </w:p>
        </w:tc>
        <w:tc>
          <w:tcPr>
            <w:tcW w:type="dxa" w:w="2126"/>
          </w:tcPr>
          <w:p>
            <w:pPr>
              <w:spacing w:after="0"/>
              <w:jc w:val="left"/>
            </w:pPr>
            <w:r>
              <w:rPr>
                <w:sz w:val="16"/>
              </w:rPr>
              <w:t>50 kt (58 mph) estimated gust</w:t>
            </w:r>
          </w:p>
        </w:tc>
        <w:tc>
          <w:tcPr>
            <w:tcW w:type="dxa" w:w="1698"/>
          </w:tcPr>
          <w:p>
            <w:pPr>
              <w:spacing w:after="0"/>
              <w:jc w:val="left"/>
            </w:pPr>
            <w:r>
              <w:rPr>
                <w:sz w:val="16"/>
              </w:rPr>
              <w:t>$500,000 property; $6,000,000 crops (zone total, 2003 dollars)</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p>
        </w:tc>
        <w:tc>
          <w:tcPr>
            <w:tcW w:type="dxa" w:w="3013"/>
          </w:tcPr>
          <w:p>
            <w:pPr>
              <w:spacing w:after="0"/>
              <w:jc w:val="left"/>
            </w:pPr>
            <w:r>
              <w:rPr>
                <w:sz w:val="16"/>
              </w:rPr>
              <w:t>B1-c most damaging: High Wind and Strong Wind</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2126"/>
          </w:tcPr>
          <w:p>
            <w:pPr>
              <w:spacing w:after="0"/>
              <w:jc w:val="left"/>
            </w:pPr>
          </w:p>
        </w:tc>
        <w:tc>
          <w:tcPr>
            <w:tcW w:type="dxa" w:w="1698"/>
          </w:tcPr>
          <w:p>
            <w:pPr>
              <w:spacing w:after="0"/>
              <w:jc w:val="left"/>
            </w:pPr>
            <w:r>
              <w:rPr>
                <w:sz w:val="16"/>
              </w:rPr>
              <w:t>$1,400,000 property; crops not reported (zone total, 2003 dollars)</w:t>
            </w:r>
          </w:p>
        </w:tc>
        <w:tc>
          <w:tcPr>
            <w:tcW w:type="dxa" w:w="957"/>
          </w:tcPr>
          <w:p>
            <w:pPr>
              <w:spacing w:after="0"/>
              <w:jc w:val="right"/>
            </w:pPr>
            <w:r>
              <w:rPr>
                <w:sz w:val="16"/>
              </w:rPr>
              <w:t>1, 0</w:t>
            </w:r>
          </w:p>
        </w:tc>
        <w:tc>
          <w:tcPr>
            <w:tcW w:type="dxa" w:w="2889"/>
          </w:tcPr>
          <w:p>
            <w:pPr>
              <w:spacing w:after="0"/>
              <w:jc w:val="left"/>
            </w:pPr>
            <w:r>
              <w:rPr>
                <w:sz w:val="16"/>
              </w:rPr>
              <w:t>NWS zone VAZ028 (FREDERICK), zone-level</w:t>
            </w:r>
          </w:p>
        </w:tc>
        <w:tc>
          <w:tcPr>
            <w:tcW w:type="dxa" w:w="1176"/>
          </w:tcPr>
          <w:p>
            <w:pPr>
              <w:spacing w:after="0"/>
              <w:jc w:val="left"/>
            </w:pPr>
          </w:p>
        </w:tc>
        <w:tc>
          <w:tcPr>
            <w:tcW w:type="dxa" w:w="3013"/>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2126"/>
          </w:tcPr>
          <w:p>
            <w:pPr>
              <w:spacing w:after="0"/>
              <w:jc w:val="left"/>
            </w:pPr>
          </w:p>
        </w:tc>
        <w:tc>
          <w:tcPr>
            <w:tcW w:type="dxa" w:w="1698"/>
          </w:tcPr>
          <w:p>
            <w:pPr>
              <w:spacing w:after="0"/>
              <w:jc w:val="left"/>
            </w:pPr>
            <w:r>
              <w:rPr>
                <w:sz w:val="16"/>
              </w:rPr>
              <w:t>damage not reported</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p>
        </w:tc>
        <w:tc>
          <w:tcPr>
            <w:tcW w:type="dxa" w:w="3013"/>
          </w:tcPr>
          <w:p>
            <w:pPr>
              <w:spacing w:after="0"/>
              <w:jc w:val="left"/>
            </w:pPr>
            <w:r>
              <w:rPr>
                <w:sz w:val="16"/>
              </w:rPr>
              <w:t>B1-c worst recorded: Excessive Heat, Heat</w:t>
            </w:r>
          </w:p>
        </w:tc>
      </w:tr>
      <w:tr>
        <w:trPr>
          <w:cantSplit/>
        </w:trPr>
        <w:tc>
          <w:tcPr>
            <w:tcW w:type="dxa" w:w="1037"/>
          </w:tcPr>
          <w:p>
            <w:pPr>
              <w:spacing w:after="0"/>
              <w:jc w:val="left"/>
            </w:pPr>
            <w:r>
              <w:rPr>
                <w:sz w:val="16"/>
              </w:rPr>
              <w:t>2000-06-26</w:t>
            </w:r>
          </w:p>
        </w:tc>
        <w:tc>
          <w:tcPr>
            <w:tcW w:type="dxa" w:w="1215"/>
          </w:tcPr>
          <w:p>
            <w:pPr>
              <w:spacing w:after="0"/>
              <w:jc w:val="left"/>
            </w:pPr>
            <w:r>
              <w:rPr>
                <w:sz w:val="16"/>
              </w:rPr>
              <w:t>Lightning</w:t>
            </w:r>
          </w:p>
        </w:tc>
        <w:tc>
          <w:tcPr>
            <w:tcW w:type="dxa" w:w="2126"/>
          </w:tcPr>
          <w:p>
            <w:pPr>
              <w:spacing w:after="0"/>
              <w:jc w:val="left"/>
            </w:pPr>
          </w:p>
        </w:tc>
        <w:tc>
          <w:tcPr>
            <w:tcW w:type="dxa" w:w="1698"/>
          </w:tcPr>
          <w:p>
            <w:pPr>
              <w:spacing w:after="0"/>
              <w:jc w:val="left"/>
            </w:pPr>
            <w:r>
              <w:rPr>
                <w:sz w:val="16"/>
              </w:rPr>
              <w:t>$10,000 property; crops not reported (2000 dollars)</w:t>
            </w:r>
          </w:p>
        </w:tc>
        <w:tc>
          <w:tcPr>
            <w:tcW w:type="dxa" w:w="957"/>
          </w:tcPr>
          <w:p>
            <w:pPr>
              <w:spacing w:after="0"/>
              <w:jc w:val="right"/>
            </w:pPr>
            <w:r>
              <w:rPr>
                <w:sz w:val="16"/>
              </w:rPr>
              <w:t>0, 0</w:t>
            </w:r>
          </w:p>
        </w:tc>
        <w:tc>
          <w:tcPr>
            <w:tcW w:type="dxa" w:w="2889"/>
          </w:tcPr>
          <w:p>
            <w:pPr>
              <w:spacing w:after="0"/>
              <w:jc w:val="left"/>
            </w:pPr>
            <w:r>
              <w:rPr>
                <w:sz w:val="16"/>
              </w:rPr>
              <w:t>WINCHESTER</w:t>
            </w:r>
          </w:p>
        </w:tc>
        <w:tc>
          <w:tcPr>
            <w:tcW w:type="dxa" w:w="1176"/>
          </w:tcPr>
          <w:p>
            <w:pPr>
              <w:spacing w:after="0"/>
              <w:jc w:val="left"/>
            </w:pPr>
          </w:p>
        </w:tc>
        <w:tc>
          <w:tcPr>
            <w:tcW w:type="dxa" w:w="3013"/>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2126"/>
          </w:tcPr>
          <w:p>
            <w:pPr>
              <w:spacing w:after="0"/>
              <w:jc w:val="left"/>
            </w:pPr>
          </w:p>
        </w:tc>
        <w:tc>
          <w:tcPr>
            <w:tcW w:type="dxa" w:w="1698"/>
          </w:tcPr>
          <w:p>
            <w:pPr>
              <w:spacing w:after="0"/>
              <w:jc w:val="left"/>
            </w:pPr>
            <w:r>
              <w:rPr>
                <w:sz w:val="16"/>
              </w:rPr>
              <w:t>damage not reported</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p>
        </w:tc>
        <w:tc>
          <w:tcPr>
            <w:tcW w:type="dxa" w:w="3013"/>
          </w:tcPr>
          <w:p>
            <w:pPr>
              <w:spacing w:after="0"/>
              <w:jc w:val="left"/>
            </w:pPr>
            <w:r>
              <w:rPr>
                <w:sz w:val="16"/>
              </w:rPr>
              <w:t>B1-c worst recorded: Drought</w:t>
            </w:r>
          </w:p>
        </w:tc>
      </w:tr>
      <w:tr>
        <w:trPr>
          <w:cantSplit/>
        </w:trPr>
        <w:tc>
          <w:tcPr>
            <w:tcW w:type="dxa" w:w="1037"/>
          </w:tcPr>
          <w:p>
            <w:pPr>
              <w:spacing w:after="0"/>
              <w:jc w:val="left"/>
            </w:pPr>
            <w:r>
              <w:rPr>
                <w:sz w:val="16"/>
              </w:rPr>
              <w:t>1999-04-23</w:t>
            </w:r>
          </w:p>
        </w:tc>
        <w:tc>
          <w:tcPr>
            <w:tcW w:type="dxa" w:w="1215"/>
          </w:tcPr>
          <w:p>
            <w:pPr>
              <w:spacing w:after="0"/>
              <w:jc w:val="left"/>
            </w:pPr>
            <w:r>
              <w:rPr>
                <w:sz w:val="16"/>
              </w:rPr>
              <w:t>Hail</w:t>
            </w:r>
          </w:p>
        </w:tc>
        <w:tc>
          <w:tcPr>
            <w:tcW w:type="dxa" w:w="2126"/>
          </w:tcPr>
          <w:p>
            <w:pPr>
              <w:spacing w:after="0"/>
              <w:jc w:val="left"/>
            </w:pPr>
            <w:r>
              <w:rPr>
                <w:sz w:val="16"/>
              </w:rPr>
              <w:t>2.75 in</w:t>
            </w:r>
          </w:p>
        </w:tc>
        <w:tc>
          <w:tcPr>
            <w:tcW w:type="dxa" w:w="1698"/>
          </w:tcPr>
          <w:p>
            <w:pPr>
              <w:spacing w:after="0"/>
              <w:jc w:val="left"/>
            </w:pPr>
            <w:r>
              <w:rPr>
                <w:sz w:val="16"/>
              </w:rPr>
              <w:t>$2,500,000 property; crops not reported (1999 dollars)</w:t>
            </w:r>
          </w:p>
        </w:tc>
        <w:tc>
          <w:tcPr>
            <w:tcW w:type="dxa" w:w="957"/>
          </w:tcPr>
          <w:p>
            <w:pPr>
              <w:spacing w:after="0"/>
              <w:jc w:val="right"/>
            </w:pPr>
            <w:r>
              <w:rPr>
                <w:sz w:val="16"/>
              </w:rPr>
              <w:t>0, 0</w:t>
            </w:r>
          </w:p>
        </w:tc>
        <w:tc>
          <w:tcPr>
            <w:tcW w:type="dxa" w:w="2889"/>
          </w:tcPr>
          <w:p>
            <w:pPr>
              <w:spacing w:after="0"/>
              <w:jc w:val="left"/>
            </w:pPr>
            <w:r>
              <w:rPr>
                <w:sz w:val="16"/>
              </w:rPr>
              <w:t>WINCHESTER</w:t>
            </w:r>
          </w:p>
        </w:tc>
        <w:tc>
          <w:tcPr>
            <w:tcW w:type="dxa" w:w="1176"/>
          </w:tcPr>
          <w:p>
            <w:pPr>
              <w:spacing w:after="0"/>
              <w:jc w:val="left"/>
            </w:pPr>
          </w:p>
        </w:tc>
        <w:tc>
          <w:tcPr>
            <w:tcW w:type="dxa" w:w="3013"/>
          </w:tcPr>
          <w:p>
            <w:pPr>
              <w:spacing w:after="0"/>
              <w:jc w:val="left"/>
            </w:pPr>
            <w:r>
              <w:rPr>
                <w:sz w:val="16"/>
              </w:rPr>
              <w:t>B1-c worst recorded: Hail</w:t>
            </w:r>
          </w:p>
        </w:tc>
      </w:tr>
      <w:tr>
        <w:trPr>
          <w:cantSplit/>
        </w:trPr>
        <w:tc>
          <w:tcPr>
            <w:tcW w:type="dxa" w:w="1037"/>
          </w:tcPr>
          <w:p>
            <w:pPr>
              <w:spacing w:after="0"/>
              <w:jc w:val="left"/>
            </w:pPr>
            <w:r>
              <w:rPr>
                <w:sz w:val="16"/>
              </w:rPr>
              <w:t>1998-02-04</w:t>
            </w:r>
          </w:p>
        </w:tc>
        <w:tc>
          <w:tcPr>
            <w:tcW w:type="dxa" w:w="1215"/>
          </w:tcPr>
          <w:p>
            <w:pPr>
              <w:spacing w:after="0"/>
              <w:jc w:val="left"/>
            </w:pPr>
            <w:r>
              <w:rPr>
                <w:sz w:val="16"/>
              </w:rPr>
              <w:t>Ice Storm</w:t>
            </w:r>
          </w:p>
        </w:tc>
        <w:tc>
          <w:tcPr>
            <w:tcW w:type="dxa" w:w="2126"/>
          </w:tcPr>
          <w:p>
            <w:pPr>
              <w:spacing w:after="0"/>
              <w:jc w:val="left"/>
            </w:pPr>
          </w:p>
        </w:tc>
        <w:tc>
          <w:tcPr>
            <w:tcW w:type="dxa" w:w="1698"/>
          </w:tcPr>
          <w:p>
            <w:pPr>
              <w:spacing w:after="0"/>
              <w:jc w:val="left"/>
            </w:pPr>
            <w:r>
              <w:rPr>
                <w:sz w:val="16"/>
              </w:rPr>
              <w:t>property not reported; $50,000 crops (zone total, 1998 dollars)</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p>
        </w:tc>
        <w:tc>
          <w:tcPr>
            <w:tcW w:type="dxa" w:w="3013"/>
          </w:tcPr>
          <w:p>
            <w:pPr>
              <w:spacing w:after="0"/>
              <w:jc w:val="left"/>
            </w:pPr>
            <w:r>
              <w:rPr>
                <w:sz w:val="16"/>
              </w:rPr>
              <w:t>B1-c worst recorded: Ice Storm</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2126"/>
          </w:tcPr>
          <w:p>
            <w:pPr>
              <w:spacing w:after="0"/>
              <w:jc w:val="left"/>
            </w:pPr>
          </w:p>
        </w:tc>
        <w:tc>
          <w:tcPr>
            <w:tcW w:type="dxa" w:w="1698"/>
          </w:tcPr>
          <w:p>
            <w:pPr>
              <w:spacing w:after="0"/>
              <w:jc w:val="left"/>
            </w:pPr>
            <w:r>
              <w:rPr>
                <w:sz w:val="16"/>
              </w:rPr>
              <w:t>property not reported; $6,500,000 crops (zone total, 1997 dollars)</w:t>
            </w:r>
          </w:p>
        </w:tc>
        <w:tc>
          <w:tcPr>
            <w:tcW w:type="dxa" w:w="957"/>
          </w:tcPr>
          <w:p>
            <w:pPr>
              <w:spacing w:after="0"/>
              <w:jc w:val="right"/>
            </w:pPr>
            <w:r>
              <w:rPr>
                <w:sz w:val="16"/>
              </w:rPr>
              <w:t>0, 0</w:t>
            </w:r>
          </w:p>
        </w:tc>
        <w:tc>
          <w:tcPr>
            <w:tcW w:type="dxa" w:w="2889"/>
          </w:tcPr>
          <w:p>
            <w:pPr>
              <w:spacing w:after="0"/>
              <w:jc w:val="left"/>
            </w:pPr>
            <w:r>
              <w:rPr>
                <w:sz w:val="16"/>
              </w:rPr>
              <w:t>NWS zone VAZ028 (FREDERICK), zone-level</w:t>
            </w:r>
          </w:p>
        </w:tc>
        <w:tc>
          <w:tcPr>
            <w:tcW w:type="dxa" w:w="1176"/>
          </w:tcPr>
          <w:p>
            <w:pPr>
              <w:spacing w:after="0"/>
              <w:jc w:val="left"/>
            </w:pPr>
          </w:p>
        </w:tc>
        <w:tc>
          <w:tcPr>
            <w:tcW w:type="dxa" w:w="3013"/>
          </w:tcPr>
          <w:p>
            <w:pPr>
              <w:spacing w:after="0"/>
              <w:jc w:val="left"/>
            </w:pPr>
            <w:r>
              <w:rPr>
                <w:sz w:val="16"/>
              </w:rPr>
              <w:t>B1-c worst recorded: Frost/Freeze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1.95</w:t>
            </w:r>
          </w:p>
        </w:tc>
        <w:tc>
          <w:tcPr>
            <w:tcW w:type="dxa" w:w="1335"/>
          </w:tcPr>
          <w:p>
            <w:pPr>
              <w:spacing w:after="0"/>
              <w:jc w:val="left"/>
            </w:pPr>
            <w:r>
              <w:rPr>
                <w:sz w:val="16"/>
              </w:rPr>
              <w:t>event-days per year</w:t>
            </w:r>
          </w:p>
        </w:tc>
        <w:tc>
          <w:tcPr>
            <w:tcW w:type="dxa" w:w="1715"/>
          </w:tcPr>
          <w:p>
            <w:pPr>
              <w:spacing w:after="0"/>
              <w:jc w:val="left"/>
            </w:pPr>
            <w:r>
              <w:rPr>
                <w:sz w:val="16"/>
              </w:rPr>
              <w:t>about 1.95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3.86</w:t>
            </w:r>
          </w:p>
        </w:tc>
        <w:tc>
          <w:tcPr>
            <w:tcW w:type="dxa" w:w="1335"/>
          </w:tcPr>
          <w:p>
            <w:pPr>
              <w:spacing w:after="0"/>
              <w:jc w:val="left"/>
            </w:pPr>
            <w:r>
              <w:rPr>
                <w:sz w:val="16"/>
              </w:rPr>
              <w:t>event-days per year</w:t>
            </w:r>
          </w:p>
        </w:tc>
        <w:tc>
          <w:tcPr>
            <w:tcW w:type="dxa" w:w="1715"/>
          </w:tcPr>
          <w:p>
            <w:pPr>
              <w:spacing w:after="0"/>
              <w:jc w:val="left"/>
            </w:pPr>
            <w:r>
              <w:rPr>
                <w:sz w:val="16"/>
              </w:rPr>
              <w:t>about 3.86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112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2.75</w:t>
            </w:r>
          </w:p>
        </w:tc>
        <w:tc>
          <w:tcPr>
            <w:tcW w:type="dxa" w:w="1335"/>
          </w:tcPr>
          <w:p>
            <w:pPr>
              <w:spacing w:after="0"/>
              <w:jc w:val="left"/>
            </w:pPr>
            <w:r>
              <w:rPr>
                <w:sz w:val="16"/>
              </w:rPr>
              <w:t>events per year</w:t>
            </w:r>
          </w:p>
        </w:tc>
        <w:tc>
          <w:tcPr>
            <w:tcW w:type="dxa" w:w="1715"/>
          </w:tcPr>
          <w:p>
            <w:pPr>
              <w:spacing w:after="0"/>
              <w:jc w:val="left"/>
            </w:pPr>
            <w:r>
              <w:rPr>
                <w:sz w:val="16"/>
              </w:rPr>
              <w:t>about 2.75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104.7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3.26</w:t>
            </w:r>
          </w:p>
        </w:tc>
        <w:tc>
          <w:tcPr>
            <w:tcW w:type="dxa" w:w="1335"/>
          </w:tcPr>
          <w:p>
            <w:pPr>
              <w:spacing w:after="0"/>
              <w:jc w:val="left"/>
            </w:pPr>
            <w:r>
              <w:rPr>
                <w:sz w:val="16"/>
              </w:rPr>
              <w:t>event-days per year</w:t>
            </w:r>
          </w:p>
        </w:tc>
        <w:tc>
          <w:tcPr>
            <w:tcW w:type="dxa" w:w="1715"/>
          </w:tcPr>
          <w:p>
            <w:pPr>
              <w:spacing w:after="0"/>
              <w:jc w:val="left"/>
            </w:pPr>
            <w:r>
              <w:rPr>
                <w:sz w:val="16"/>
              </w:rPr>
              <w:t>about 3.26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15 of 30 years, 1996 to 2025 (50%)</w:t>
            </w:r>
          </w:p>
        </w:tc>
        <w:tc>
          <w:tcPr>
            <w:tcW w:type="dxa" w:w="1571"/>
          </w:tcPr>
          <w:p>
            <w:pPr>
              <w:spacing w:after="0"/>
              <w:jc w:val="right"/>
            </w:pPr>
            <w:r>
              <w:rPr>
                <w:sz w:val="16"/>
              </w:rPr>
              <w:t>57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0.0528</w:t>
            </w:r>
          </w:p>
        </w:tc>
        <w:tc>
          <w:tcPr>
            <w:tcW w:type="dxa" w:w="1335"/>
          </w:tcPr>
          <w:p>
            <w:pPr>
              <w:spacing w:after="0"/>
              <w:jc w:val="left"/>
            </w:pPr>
            <w:r>
              <w:rPr>
                <w:sz w:val="16"/>
              </w:rPr>
              <w:t>events per year</w:t>
            </w:r>
          </w:p>
        </w:tc>
        <w:tc>
          <w:tcPr>
            <w:tcW w:type="dxa" w:w="1715"/>
          </w:tcPr>
          <w:p>
            <w:pPr>
              <w:spacing w:after="0"/>
              <w:jc w:val="left"/>
            </w:pPr>
            <w:r>
              <w:rPr>
                <w:sz w:val="16"/>
              </w:rPr>
              <w:t>about 1 in 19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0.334</w:t>
            </w:r>
          </w:p>
        </w:tc>
        <w:tc>
          <w:tcPr>
            <w:tcW w:type="dxa" w:w="1335"/>
          </w:tcPr>
          <w:p>
            <w:pPr>
              <w:spacing w:after="0"/>
              <w:jc w:val="left"/>
            </w:pPr>
            <w:r>
              <w:rPr>
                <w:sz w:val="16"/>
              </w:rPr>
              <w:t>event-days per year</w:t>
            </w:r>
          </w:p>
        </w:tc>
        <w:tc>
          <w:tcPr>
            <w:tcW w:type="dxa" w:w="1715"/>
          </w:tcPr>
          <w:p>
            <w:pPr>
              <w:spacing w:after="0"/>
              <w:jc w:val="left"/>
            </w:pPr>
            <w:r>
              <w:rPr>
                <w:sz w:val="16"/>
              </w:rPr>
              <w:t>about 0.334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23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0.429</w:t>
            </w:r>
          </w:p>
        </w:tc>
        <w:tc>
          <w:tcPr>
            <w:tcW w:type="dxa" w:w="1335"/>
          </w:tcPr>
          <w:p>
            <w:pPr>
              <w:spacing w:after="0"/>
              <w:jc w:val="left"/>
            </w:pPr>
            <w:r>
              <w:rPr>
                <w:sz w:val="16"/>
              </w:rPr>
              <w:t>event-days per year</w:t>
            </w:r>
          </w:p>
        </w:tc>
        <w:tc>
          <w:tcPr>
            <w:tcW w:type="dxa" w:w="1715"/>
          </w:tcPr>
          <w:p>
            <w:pPr>
              <w:spacing w:after="0"/>
              <w:jc w:val="left"/>
            </w:pPr>
            <w:r>
              <w:rPr>
                <w:sz w:val="16"/>
              </w:rPr>
              <w:t>about 0.429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0.005</w:t>
            </w:r>
          </w:p>
        </w:tc>
        <w:tc>
          <w:tcPr>
            <w:tcW w:type="dxa" w:w="1335"/>
          </w:tcPr>
          <w:p>
            <w:pPr>
              <w:spacing w:after="0"/>
              <w:jc w:val="left"/>
            </w:pPr>
            <w:r>
              <w:rPr>
                <w:sz w:val="16"/>
              </w:rPr>
              <w:t>events per year (modeled)</w:t>
            </w:r>
          </w:p>
        </w:tc>
        <w:tc>
          <w:tcPr>
            <w:tcW w:type="dxa" w:w="1715"/>
          </w:tcPr>
          <w:p>
            <w:pPr>
              <w:spacing w:after="0"/>
              <w:jc w:val="left"/>
            </w:pPr>
            <w:r>
              <w:rPr>
                <w:sz w:val="16"/>
              </w:rPr>
              <w:t>about 1 in 200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37.5</w:t>
            </w:r>
          </w:p>
        </w:tc>
        <w:tc>
          <w:tcPr>
            <w:tcW w:type="dxa" w:w="1335"/>
          </w:tcPr>
          <w:p>
            <w:pPr>
              <w:spacing w:after="0"/>
              <w:jc w:val="left"/>
            </w:pPr>
            <w:r>
              <w:rPr>
                <w:sz w:val="16"/>
              </w:rPr>
              <w:t>days per year with a strike</w:t>
            </w:r>
          </w:p>
        </w:tc>
        <w:tc>
          <w:tcPr>
            <w:tcW w:type="dxa" w:w="1715"/>
          </w:tcPr>
          <w:p>
            <w:pPr>
              <w:spacing w:after="0"/>
              <w:jc w:val="left"/>
            </w:pPr>
            <w:r>
              <w:rPr>
                <w:sz w:val="16"/>
              </w:rPr>
              <w:t>about 37.5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4.7</w:t>
            </w:r>
          </w:p>
        </w:tc>
        <w:tc>
          <w:tcPr>
            <w:tcW w:type="dxa" w:w="1335"/>
          </w:tcPr>
          <w:p>
            <w:pPr>
              <w:spacing w:after="0"/>
              <w:jc w:val="left"/>
            </w:pPr>
            <w:r>
              <w:rPr>
                <w:sz w:val="16"/>
              </w:rPr>
              <w:t>events per year</w:t>
            </w:r>
          </w:p>
        </w:tc>
        <w:tc>
          <w:tcPr>
            <w:tcW w:type="dxa" w:w="1715"/>
          </w:tcPr>
          <w:p>
            <w:pPr>
              <w:spacing w:after="0"/>
              <w:jc w:val="left"/>
            </w:pPr>
            <w:r>
              <w:rPr>
                <w:sz w:val="16"/>
              </w:rPr>
              <w:t>about 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0.00369</w:t>
            </w:r>
          </w:p>
        </w:tc>
        <w:tc>
          <w:tcPr>
            <w:tcW w:type="dxa" w:w="1335"/>
          </w:tcPr>
          <w:p>
            <w:pPr>
              <w:spacing w:after="0"/>
              <w:jc w:val="left"/>
            </w:pPr>
            <w:r>
              <w:rPr>
                <w:sz w:val="16"/>
              </w:rPr>
              <w:t>events per year</w:t>
            </w:r>
          </w:p>
        </w:tc>
        <w:tc>
          <w:tcPr>
            <w:tcW w:type="dxa" w:w="1715"/>
          </w:tcPr>
          <w:p>
            <w:pPr>
              <w:spacing w:after="0"/>
              <w:jc w:val="left"/>
            </w:pPr>
            <w:r>
              <w:rPr>
                <w:sz w:val="16"/>
              </w:rPr>
              <w:t>about 1 in 271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0.000123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0.0123%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15"/>
          </w:tcPr>
          <w:p>
            <w:pPr>
              <w:spacing w:after="0"/>
              <w:jc w:val="left"/>
            </w:pPr>
            <w:r>
              <w:rPr>
                <w:sz w:val="16"/>
              </w:rPr>
              <w:t>about 13.2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30 of 30 years, 1996 to 2025 (100%)</w:t>
            </w:r>
          </w:p>
        </w:tc>
        <w:tc>
          <w:tcPr>
            <w:tcW w:type="dxa" w:w="1571"/>
          </w:tcPr>
          <w:p>
            <w:pPr>
              <w:spacing w:after="0"/>
              <w:jc w:val="right"/>
            </w:pPr>
            <w:r>
              <w:rPr>
                <w:sz w:val="16"/>
              </w:rPr>
              <w:t>250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21.0</w:t>
            </w:r>
          </w:p>
        </w:tc>
        <w:tc>
          <w:tcPr>
            <w:tcW w:type="dxa" w:w="1311"/>
          </w:tcPr>
          <w:p>
            <w:pPr>
              <w:spacing w:after="0"/>
              <w:jc w:val="right"/>
            </w:pPr>
            <w:r>
              <w:rPr>
                <w:sz w:val="16"/>
              </w:rPr>
              <w:t>27.1</w:t>
            </w:r>
          </w:p>
        </w:tc>
        <w:tc>
          <w:tcPr>
            <w:tcW w:type="dxa" w:w="1250"/>
          </w:tcPr>
          <w:p>
            <w:pPr>
              <w:spacing w:after="0"/>
              <w:jc w:val="right"/>
            </w:pPr>
            <w:r>
              <w:rPr>
                <w:sz w:val="16"/>
              </w:rPr>
              <w:t>31.4</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49.1</w:t>
            </w:r>
          </w:p>
        </w:tc>
        <w:tc>
          <w:tcPr>
            <w:tcW w:type="dxa" w:w="1311"/>
          </w:tcPr>
          <w:p>
            <w:pPr>
              <w:spacing w:after="0"/>
              <w:jc w:val="right"/>
            </w:pPr>
            <w:r>
              <w:rPr>
                <w:sz w:val="16"/>
              </w:rPr>
              <w:t>72.8</w:t>
            </w:r>
          </w:p>
        </w:tc>
        <w:tc>
          <w:tcPr>
            <w:tcW w:type="dxa" w:w="1250"/>
          </w:tcPr>
          <w:p>
            <w:pPr>
              <w:spacing w:after="0"/>
              <w:jc w:val="right"/>
            </w:pPr>
            <w:r>
              <w:rPr>
                <w:sz w:val="16"/>
              </w:rPr>
              <w:t>77.0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62.0</w:t>
            </w:r>
          </w:p>
        </w:tc>
        <w:tc>
          <w:tcPr>
            <w:tcW w:type="dxa" w:w="1311"/>
          </w:tcPr>
          <w:p>
            <w:pPr>
              <w:spacing w:after="0"/>
              <w:jc w:val="right"/>
            </w:pPr>
            <w:r>
              <w:rPr>
                <w:sz w:val="16"/>
              </w:rPr>
              <w:t>77.2</w:t>
            </w:r>
          </w:p>
        </w:tc>
        <w:tc>
          <w:tcPr>
            <w:tcW w:type="dxa" w:w="1250"/>
          </w:tcPr>
          <w:p>
            <w:pPr>
              <w:spacing w:after="0"/>
              <w:jc w:val="right"/>
            </w:pPr>
            <w:r>
              <w:rPr>
                <w:sz w:val="16"/>
              </w:rPr>
              <w:t>82.6</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49.9</w:t>
            </w:r>
          </w:p>
        </w:tc>
        <w:tc>
          <w:tcPr>
            <w:tcW w:type="dxa" w:w="1311"/>
          </w:tcPr>
          <w:p>
            <w:pPr>
              <w:spacing w:after="0"/>
              <w:jc w:val="right"/>
            </w:pPr>
            <w:r>
              <w:rPr>
                <w:sz w:val="16"/>
              </w:rPr>
              <w:t>66.2</w:t>
            </w:r>
          </w:p>
        </w:tc>
        <w:tc>
          <w:tcPr>
            <w:tcW w:type="dxa" w:w="1250"/>
          </w:tcPr>
          <w:p>
            <w:pPr>
              <w:spacing w:after="0"/>
              <w:jc w:val="right"/>
            </w:pPr>
            <w:r>
              <w:rPr>
                <w:sz w:val="16"/>
              </w:rPr>
              <w:t>72.2</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65.3</w:t>
            </w:r>
          </w:p>
        </w:tc>
        <w:tc>
          <w:tcPr>
            <w:tcW w:type="dxa" w:w="1311"/>
          </w:tcPr>
          <w:p>
            <w:pPr>
              <w:spacing w:after="0"/>
              <w:jc w:val="right"/>
            </w:pPr>
            <w:r>
              <w:rPr>
                <w:sz w:val="16"/>
              </w:rPr>
              <w:t>77.8</w:t>
            </w:r>
          </w:p>
        </w:tc>
        <w:tc>
          <w:tcPr>
            <w:tcW w:type="dxa" w:w="1250"/>
          </w:tcPr>
          <w:p>
            <w:pPr>
              <w:spacing w:after="0"/>
              <w:jc w:val="right"/>
            </w:pPr>
            <w:r>
              <w:rPr>
                <w:sz w:val="16"/>
              </w:rPr>
              <w:t>81.4</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7.9</w:t>
            </w:r>
          </w:p>
        </w:tc>
        <w:tc>
          <w:tcPr>
            <w:tcW w:type="dxa" w:w="1311"/>
          </w:tcPr>
          <w:p>
            <w:pPr>
              <w:spacing w:after="0"/>
              <w:jc w:val="right"/>
            </w:pPr>
            <w:r>
              <w:rPr>
                <w:sz w:val="16"/>
              </w:rPr>
              <w:t>15.7</w:t>
            </w:r>
          </w:p>
        </w:tc>
        <w:tc>
          <w:tcPr>
            <w:tcW w:type="dxa" w:w="1250"/>
          </w:tcPr>
          <w:p>
            <w:pPr>
              <w:spacing w:after="0"/>
              <w:jc w:val="right"/>
            </w:pPr>
            <w:r>
              <w:rPr>
                <w:sz w:val="16"/>
              </w:rPr>
              <w:t>21.8</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4.1</w:t>
            </w:r>
          </w:p>
        </w:tc>
        <w:tc>
          <w:tcPr>
            <w:tcW w:type="dxa" w:w="1311"/>
          </w:tcPr>
          <w:p>
            <w:pPr>
              <w:spacing w:after="0"/>
              <w:jc w:val="right"/>
            </w:pPr>
            <w:r>
              <w:rPr>
                <w:sz w:val="16"/>
              </w:rPr>
              <w:t>56.6</w:t>
            </w:r>
          </w:p>
        </w:tc>
        <w:tc>
          <w:tcPr>
            <w:tcW w:type="dxa" w:w="1250"/>
          </w:tcPr>
          <w:p>
            <w:pPr>
              <w:spacing w:after="0"/>
              <w:jc w:val="right"/>
            </w:pPr>
            <w:r>
              <w:rPr>
                <w:sz w:val="16"/>
              </w:rPr>
              <w:t>81.3</w:t>
            </w:r>
          </w:p>
        </w:tc>
        <w:tc>
          <w:tcPr>
            <w:tcW w:type="dxa" w:w="6992"/>
          </w:tcPr>
          <w:p>
            <w:pPr>
              <w:spacing w:after="0"/>
              <w:jc w:val="left"/>
            </w:pPr>
            <w:r>
              <w:rPr>
                <w:sz w:val="16"/>
              </w:rPr>
              <w:t>Relatively High 1, Relatively Moderate 3,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24.6</w:t>
            </w:r>
          </w:p>
        </w:tc>
        <w:tc>
          <w:tcPr>
            <w:tcW w:type="dxa" w:w="1311"/>
          </w:tcPr>
          <w:p>
            <w:pPr>
              <w:spacing w:after="0"/>
              <w:jc w:val="right"/>
            </w:pPr>
            <w:r>
              <w:rPr>
                <w:sz w:val="16"/>
              </w:rPr>
              <w:t>54.0</w:t>
            </w:r>
          </w:p>
        </w:tc>
        <w:tc>
          <w:tcPr>
            <w:tcW w:type="dxa" w:w="1250"/>
          </w:tcPr>
          <w:p>
            <w:pPr>
              <w:spacing w:after="0"/>
              <w:jc w:val="right"/>
            </w:pPr>
            <w:r>
              <w:rPr>
                <w:sz w:val="16"/>
              </w:rPr>
              <w:t>67.0</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48.1</w:t>
            </w:r>
          </w:p>
        </w:tc>
        <w:tc>
          <w:tcPr>
            <w:tcW w:type="dxa" w:w="1311"/>
          </w:tcPr>
          <w:p>
            <w:pPr>
              <w:spacing w:after="0"/>
              <w:jc w:val="right"/>
            </w:pPr>
            <w:r>
              <w:rPr>
                <w:sz w:val="16"/>
              </w:rPr>
              <w:t>65.9</w:t>
            </w:r>
          </w:p>
        </w:tc>
        <w:tc>
          <w:tcPr>
            <w:tcW w:type="dxa" w:w="1250"/>
          </w:tcPr>
          <w:p>
            <w:pPr>
              <w:spacing w:after="0"/>
              <w:jc w:val="right"/>
            </w:pPr>
            <w:r>
              <w:rPr>
                <w:sz w:val="16"/>
              </w:rPr>
              <w:t>72.9</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79.8</w:t>
            </w:r>
          </w:p>
        </w:tc>
        <w:tc>
          <w:tcPr>
            <w:tcW w:type="dxa" w:w="1311"/>
          </w:tcPr>
          <w:p>
            <w:pPr>
              <w:spacing w:after="0"/>
              <w:jc w:val="right"/>
            </w:pPr>
            <w:r>
              <w:rPr>
                <w:sz w:val="16"/>
              </w:rPr>
              <w:t>87.9</w:t>
            </w:r>
          </w:p>
        </w:tc>
        <w:tc>
          <w:tcPr>
            <w:tcW w:type="dxa" w:w="1250"/>
          </w:tcPr>
          <w:p>
            <w:pPr>
              <w:spacing w:after="0"/>
              <w:jc w:val="right"/>
            </w:pPr>
            <w:r>
              <w:rPr>
                <w:sz w:val="16"/>
              </w:rPr>
              <w:t>91.3</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36.7</w:t>
            </w:r>
          </w:p>
        </w:tc>
        <w:tc>
          <w:tcPr>
            <w:tcW w:type="dxa" w:w="1311"/>
          </w:tcPr>
          <w:p>
            <w:pPr>
              <w:spacing w:after="0"/>
              <w:jc w:val="right"/>
            </w:pPr>
            <w:r>
              <w:rPr>
                <w:sz w:val="16"/>
              </w:rPr>
              <w:t>50.5</w:t>
            </w:r>
          </w:p>
        </w:tc>
        <w:tc>
          <w:tcPr>
            <w:tcW w:type="dxa" w:w="1250"/>
          </w:tcPr>
          <w:p>
            <w:pPr>
              <w:spacing w:after="0"/>
              <w:jc w:val="right"/>
            </w:pPr>
            <w:r>
              <w:rPr>
                <w:sz w:val="16"/>
              </w:rPr>
              <w:t>57.0</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23.6</w:t>
            </w:r>
          </w:p>
        </w:tc>
        <w:tc>
          <w:tcPr>
            <w:tcW w:type="dxa" w:w="1311"/>
          </w:tcPr>
          <w:p>
            <w:pPr>
              <w:spacing w:after="0"/>
              <w:jc w:val="right"/>
            </w:pPr>
            <w:r>
              <w:rPr>
                <w:sz w:val="16"/>
              </w:rPr>
              <w:t>35.3</w:t>
            </w:r>
          </w:p>
        </w:tc>
        <w:tc>
          <w:tcPr>
            <w:tcW w:type="dxa" w:w="1250"/>
          </w:tcPr>
          <w:p>
            <w:pPr>
              <w:spacing w:after="0"/>
              <w:jc w:val="right"/>
            </w:pPr>
            <w:r>
              <w:rPr>
                <w:sz w:val="16"/>
              </w:rPr>
              <w:t>67.5</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67.6</w:t>
            </w:r>
          </w:p>
        </w:tc>
        <w:tc>
          <w:tcPr>
            <w:tcW w:type="dxa" w:w="1311"/>
          </w:tcPr>
          <w:p>
            <w:pPr>
              <w:spacing w:after="0"/>
              <w:jc w:val="right"/>
            </w:pPr>
            <w:r>
              <w:rPr>
                <w:sz w:val="16"/>
              </w:rPr>
              <w:t>84.3</w:t>
            </w:r>
          </w:p>
        </w:tc>
        <w:tc>
          <w:tcPr>
            <w:tcW w:type="dxa" w:w="1250"/>
          </w:tcPr>
          <w:p>
            <w:pPr>
              <w:spacing w:after="0"/>
              <w:jc w:val="right"/>
            </w:pPr>
            <w:r>
              <w:rPr>
                <w:sz w:val="16"/>
              </w:rPr>
              <w:t>88.9</w:t>
            </w:r>
          </w:p>
        </w:tc>
        <w:tc>
          <w:tcPr>
            <w:tcW w:type="dxa" w:w="6992"/>
          </w:tcPr>
          <w:p>
            <w:pPr>
              <w:spacing w:after="0"/>
              <w:jc w:val="left"/>
            </w:pPr>
            <w:r>
              <w:rPr>
                <w:sz w:val="16"/>
              </w:rPr>
              <w:t>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2"/>
        <w:gridCol w:w="757"/>
        <w:gridCol w:w="3088"/>
        <w:gridCol w:w="2462"/>
        <w:gridCol w:w="3192"/>
        <w:gridCol w:w="2880"/>
      </w:tblGrid>
      <w:tr>
        <w:trPr>
          <w:cantSplit/>
          <w:tblHeader/>
        </w:trPr>
        <w:tc>
          <w:tcPr>
            <w:tcW w:type="dxa" w:w="1732"/>
            <w:shd w:val="clear" w:color="auto" w:fill="E8E8E8"/>
          </w:tcPr>
          <w:p>
            <w:pPr>
              <w:spacing w:after="0"/>
              <w:jc w:val="left"/>
            </w:pPr>
            <w:r>
              <w:rPr>
                <w:b/>
                <w:sz w:val="16"/>
              </w:rPr>
              <w:t>Jurisdiction</w:t>
            </w:r>
          </w:p>
        </w:tc>
        <w:tc>
          <w:tcPr>
            <w:tcW w:type="dxa" w:w="757"/>
            <w:shd w:val="clear" w:color="auto" w:fill="E8E8E8"/>
          </w:tcPr>
          <w:p>
            <w:pPr>
              <w:spacing w:after="0"/>
              <w:jc w:val="left"/>
            </w:pPr>
            <w:r>
              <w:rPr>
                <w:b/>
                <w:sz w:val="16"/>
              </w:rPr>
              <w:t>Type</w:t>
            </w:r>
          </w:p>
        </w:tc>
        <w:tc>
          <w:tcPr>
            <w:tcW w:type="dxa" w:w="3088"/>
            <w:shd w:val="clear" w:color="auto" w:fill="E8E8E8"/>
          </w:tcPr>
          <w:p>
            <w:pPr>
              <w:spacing w:after="0"/>
              <w:jc w:val="left"/>
            </w:pPr>
            <w:r>
              <w:rPr>
                <w:b/>
                <w:sz w:val="16"/>
              </w:rPr>
              <w:t>Plan status</w:t>
            </w:r>
          </w:p>
        </w:tc>
        <w:tc>
          <w:tcPr>
            <w:tcW w:type="dxa" w:w="24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2"/>
          </w:tcPr>
          <w:p>
            <w:pPr>
              <w:spacing w:after="0"/>
              <w:jc w:val="left"/>
            </w:pPr>
            <w:r>
              <w:rPr>
                <w:sz w:val="16"/>
              </w:rPr>
              <w:t>Winchester city</w:t>
            </w:r>
          </w:p>
        </w:tc>
        <w:tc>
          <w:tcPr>
            <w:tcW w:type="dxa" w:w="757"/>
          </w:tcPr>
          <w:p>
            <w:pPr>
              <w:spacing w:after="0"/>
              <w:jc w:val="left"/>
            </w:pPr>
            <w:r>
              <w:rPr>
                <w:sz w:val="16"/>
              </w:rPr>
              <w:t>City</w:t>
            </w:r>
          </w:p>
        </w:tc>
        <w:tc>
          <w:tcPr>
            <w:tcW w:type="dxa" w:w="3088"/>
          </w:tcPr>
          <w:p>
            <w:pPr>
              <w:spacing w:after="0"/>
              <w:jc w:val="left"/>
            </w:pPr>
            <w:r>
              <w:rPr>
                <w:sz w:val="16"/>
              </w:rPr>
              <w:t>Approved, expires 2028-09-11</w:t>
            </w:r>
          </w:p>
        </w:tc>
        <w:tc>
          <w:tcPr>
            <w:tcW w:type="dxa" w:w="2462"/>
          </w:tcPr>
          <w:p>
            <w:pPr>
              <w:spacing w:after="0"/>
              <w:jc w:val="right"/>
            </w:pPr>
            <w:r>
              <w:rPr>
                <w:sz w:val="16"/>
              </w:rPr>
              <w:t>FMA RL 0, SRL 0; any 0</w:t>
            </w:r>
          </w:p>
        </w:tc>
        <w:tc>
          <w:tcPr>
            <w:tcW w:type="dxa" w:w="3192"/>
          </w:tcPr>
          <w:p>
            <w:pPr>
              <w:spacing w:after="0"/>
              <w:jc w:val="right"/>
            </w:pPr>
            <w:r>
              <w:rPr>
                <w:sz w:val="16"/>
              </w:rPr>
              <w:t>no Public Assistance recorded</w:t>
            </w:r>
          </w:p>
        </w:tc>
        <w:tc>
          <w:tcPr>
            <w:tcW w:type="dxa" w:w="2880"/>
          </w:tcPr>
          <w:p>
            <w:pPr>
              <w:spacing w:after="0"/>
              <w:jc w:val="right"/>
            </w:pPr>
            <w:r>
              <w:rPr>
                <w:sz w:val="16"/>
              </w:rPr>
              <w:t>63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996"/>
        <w:gridCol w:w="1049"/>
        <w:gridCol w:w="1218"/>
        <w:gridCol w:w="1106"/>
        <w:gridCol w:w="1264"/>
        <w:gridCol w:w="161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$8,594,586,957</w:t>
            </w:r>
          </w:p>
        </w:tc>
        <w:tc>
          <w:tcPr>
            <w:tcW w:type="dxa" w:w="1136"/>
          </w:tcPr>
          <w:p>
            <w:pPr>
              <w:spacing w:after="0"/>
              <w:jc w:val="right"/>
            </w:pPr>
            <w:r>
              <w:rPr>
                <w:sz w:val="16"/>
              </w:rPr>
              <w:t>$0</w:t>
            </w:r>
          </w:p>
        </w:tc>
        <w:tc>
          <w:tcPr>
            <w:tcW w:type="dxa" w:w="1045"/>
          </w:tcPr>
          <w:p>
            <w:pPr>
              <w:spacing w:after="0"/>
              <w:jc w:val="right"/>
            </w:pPr>
            <w:r>
              <w:rPr>
                <w:sz w:val="16"/>
              </w:rPr>
              <w:t>28,110</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996"/>
          </w:tcPr>
          <w:p>
            <w:pPr>
              <w:spacing w:after="0"/>
              <w:jc w:val="right"/>
            </w:pPr>
            <w:r>
              <w:rPr>
                <w:sz w:val="16"/>
              </w:rPr>
              <w:t>$21,538</w:t>
            </w:r>
          </w:p>
        </w:tc>
        <w:tc>
          <w:tcPr>
            <w:tcW w:type="dxa" w:w="1049"/>
          </w:tcPr>
          <w:p>
            <w:pPr>
              <w:spacing w:after="0"/>
              <w:jc w:val="right"/>
            </w:pPr>
            <w:r>
              <w:rPr>
                <w:sz w:val="16"/>
              </w:rPr>
              <w:t>0.000631%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6"/>
          </w:tcPr>
          <w:p>
            <w:pPr>
              <w:spacing w:after="0"/>
              <w:jc w:val="right"/>
            </w:pPr>
            <w:r>
              <w:rPr>
                <w:sz w:val="16"/>
              </w:rPr>
              <w:t>n/a</w:t>
            </w:r>
          </w:p>
        </w:tc>
        <w:tc>
          <w:tcPr>
            <w:tcW w:type="dxa" w:w="1049"/>
          </w:tcPr>
          <w:p>
            <w:pPr>
              <w:spacing w:after="0"/>
              <w:jc w:val="right"/>
            </w:pP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$16,291,130,739</w:t>
            </w:r>
          </w:p>
        </w:tc>
        <w:tc>
          <w:tcPr>
            <w:tcW w:type="dxa" w:w="1136"/>
          </w:tcPr>
          <w:p>
            <w:pPr>
              <w:spacing w:after="0"/>
              <w:jc w:val="right"/>
            </w:pPr>
            <w:r>
              <w:rPr>
                <w:sz w:val="16"/>
              </w:rPr>
              <w:t>n/a</w:t>
            </w:r>
          </w:p>
        </w:tc>
        <w:tc>
          <w:tcPr>
            <w:tcW w:type="dxa" w:w="1045"/>
          </w:tcPr>
          <w:p>
            <w:pPr>
              <w:spacing w:after="0"/>
              <w:jc w:val="right"/>
            </w:pPr>
            <w:r>
              <w:rPr>
                <w:sz w:val="16"/>
              </w:rPr>
              <w:t>28,120</w:t>
            </w:r>
          </w:p>
        </w:tc>
        <w:tc>
          <w:tcPr>
            <w:tcW w:type="dxa" w:w="1037"/>
          </w:tcPr>
          <w:p>
            <w:pPr>
              <w:spacing w:after="0"/>
              <w:jc w:val="right"/>
            </w:pPr>
            <w:r>
              <w:rPr>
                <w:sz w:val="16"/>
              </w:rPr>
              <w:t>$362,959</w:t>
            </w:r>
          </w:p>
        </w:tc>
        <w:tc>
          <w:tcPr>
            <w:tcW w:type="dxa" w:w="1126"/>
          </w:tcPr>
          <w:p>
            <w:pPr>
              <w:spacing w:after="0"/>
              <w:jc w:val="right"/>
            </w:pPr>
            <w:r>
              <w:rPr>
                <w:sz w:val="16"/>
              </w:rPr>
              <w:t>n/a</w:t>
            </w:r>
          </w:p>
        </w:tc>
        <w:tc>
          <w:tcPr>
            <w:tcW w:type="dxa" w:w="996"/>
          </w:tcPr>
          <w:p>
            <w:pPr>
              <w:spacing w:after="0"/>
              <w:jc w:val="right"/>
            </w:pPr>
            <w:r>
              <w:rPr>
                <w:sz w:val="16"/>
              </w:rPr>
              <w:t>$140,110</w:t>
            </w:r>
          </w:p>
        </w:tc>
        <w:tc>
          <w:tcPr>
            <w:tcW w:type="dxa" w:w="1049"/>
          </w:tcPr>
          <w:p>
            <w:pPr>
              <w:spacing w:after="0"/>
              <w:jc w:val="right"/>
            </w:pPr>
            <w:r>
              <w:rPr>
                <w:sz w:val="16"/>
              </w:rPr>
              <w:t>0.00223%</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$8,594,727,505</w:t>
            </w:r>
          </w:p>
        </w:tc>
        <w:tc>
          <w:tcPr>
            <w:tcW w:type="dxa" w:w="1136"/>
          </w:tcPr>
          <w:p>
            <w:pPr>
              <w:spacing w:after="0"/>
              <w:jc w:val="right"/>
            </w:pPr>
            <w:r>
              <w:rPr>
                <w:sz w:val="16"/>
              </w:rPr>
              <w:t>$0</w:t>
            </w:r>
          </w:p>
        </w:tc>
        <w:tc>
          <w:tcPr>
            <w:tcW w:type="dxa" w:w="1045"/>
          </w:tcPr>
          <w:p>
            <w:pPr>
              <w:spacing w:after="0"/>
              <w:jc w:val="right"/>
            </w:pPr>
            <w:r>
              <w:rPr>
                <w:sz w:val="16"/>
              </w:rPr>
              <w:t>28,110</w:t>
            </w:r>
          </w:p>
        </w:tc>
        <w:tc>
          <w:tcPr>
            <w:tcW w:type="dxa" w:w="1037"/>
          </w:tcPr>
          <w:p>
            <w:pPr>
              <w:spacing w:after="0"/>
              <w:jc w:val="right"/>
            </w:pPr>
            <w:r>
              <w:rPr>
                <w:sz w:val="16"/>
              </w:rPr>
              <w:t>$150,722</w:t>
            </w:r>
          </w:p>
        </w:tc>
        <w:tc>
          <w:tcPr>
            <w:tcW w:type="dxa" w:w="1126"/>
          </w:tcPr>
          <w:p>
            <w:pPr>
              <w:spacing w:after="0"/>
              <w:jc w:val="right"/>
            </w:pPr>
            <w:r>
              <w:rPr>
                <w:sz w:val="16"/>
              </w:rPr>
              <w:t>$0</w:t>
            </w:r>
          </w:p>
        </w:tc>
        <w:tc>
          <w:tcPr>
            <w:tcW w:type="dxa" w:w="996"/>
          </w:tcPr>
          <w:p>
            <w:pPr>
              <w:spacing w:after="0"/>
              <w:jc w:val="right"/>
            </w:pPr>
            <w:r>
              <w:rPr>
                <w:sz w:val="16"/>
              </w:rPr>
              <w:t>$31,281</w:t>
            </w:r>
          </w:p>
        </w:tc>
        <w:tc>
          <w:tcPr>
            <w:tcW w:type="dxa" w:w="1049"/>
          </w:tcPr>
          <w:p>
            <w:pPr>
              <w:spacing w:after="0"/>
              <w:jc w:val="right"/>
            </w:pPr>
            <w:r>
              <w:rPr>
                <w:sz w:val="16"/>
              </w:rPr>
              <w:t>0.00175%</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$8,594,586,957</w:t>
            </w:r>
          </w:p>
        </w:tc>
        <w:tc>
          <w:tcPr>
            <w:tcW w:type="dxa" w:w="1136"/>
          </w:tcPr>
          <w:p>
            <w:pPr>
              <w:spacing w:after="0"/>
              <w:jc w:val="right"/>
            </w:pPr>
            <w:r>
              <w:rPr>
                <w:sz w:val="16"/>
              </w:rPr>
              <w:t>$0</w:t>
            </w:r>
          </w:p>
        </w:tc>
        <w:tc>
          <w:tcPr>
            <w:tcW w:type="dxa" w:w="1045"/>
          </w:tcPr>
          <w:p>
            <w:pPr>
              <w:spacing w:after="0"/>
              <w:jc w:val="right"/>
            </w:pPr>
            <w:r>
              <w:rPr>
                <w:sz w:val="16"/>
              </w:rPr>
              <w:t>28,110</w:t>
            </w:r>
          </w:p>
        </w:tc>
        <w:tc>
          <w:tcPr>
            <w:tcW w:type="dxa" w:w="1037"/>
          </w:tcPr>
          <w:p>
            <w:pPr>
              <w:spacing w:after="0"/>
              <w:jc w:val="right"/>
            </w:pPr>
            <w:r>
              <w:rPr>
                <w:sz w:val="16"/>
              </w:rPr>
              <w:t>$19</w:t>
            </w:r>
          </w:p>
        </w:tc>
        <w:tc>
          <w:tcPr>
            <w:tcW w:type="dxa" w:w="1126"/>
          </w:tcPr>
          <w:p>
            <w:pPr>
              <w:spacing w:after="0"/>
              <w:jc w:val="right"/>
            </w:pPr>
            <w:r>
              <w:rPr>
                <w:sz w:val="16"/>
              </w:rPr>
              <w:t>$0</w:t>
            </w:r>
          </w:p>
        </w:tc>
        <w:tc>
          <w:tcPr>
            <w:tcW w:type="dxa" w:w="996"/>
          </w:tcPr>
          <w:p>
            <w:pPr>
              <w:spacing w:after="0"/>
              <w:jc w:val="right"/>
            </w:pPr>
            <w:r>
              <w:rPr>
                <w:sz w:val="16"/>
              </w:rPr>
              <w:t>$331,172</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$8,575,029,953</w:t>
            </w:r>
          </w:p>
        </w:tc>
        <w:tc>
          <w:tcPr>
            <w:tcW w:type="dxa" w:w="1136"/>
          </w:tcPr>
          <w:p>
            <w:pPr>
              <w:spacing w:after="0"/>
              <w:jc w:val="right"/>
            </w:pPr>
            <w:r>
              <w:rPr>
                <w:sz w:val="16"/>
              </w:rPr>
              <w:t>$0</w:t>
            </w:r>
          </w:p>
        </w:tc>
        <w:tc>
          <w:tcPr>
            <w:tcW w:type="dxa" w:w="1045"/>
          </w:tcPr>
          <w:p>
            <w:pPr>
              <w:spacing w:after="0"/>
              <w:jc w:val="right"/>
            </w:pPr>
            <w:r>
              <w:rPr>
                <w:sz w:val="16"/>
              </w:rPr>
              <w:t>28,054</w:t>
            </w:r>
          </w:p>
        </w:tc>
        <w:tc>
          <w:tcPr>
            <w:tcW w:type="dxa" w:w="1037"/>
          </w:tcPr>
          <w:p>
            <w:pPr>
              <w:spacing w:after="0"/>
              <w:jc w:val="right"/>
            </w:pPr>
            <w:r>
              <w:rPr>
                <w:sz w:val="16"/>
              </w:rPr>
              <w:t>$535,930</w:t>
            </w:r>
          </w:p>
        </w:tc>
        <w:tc>
          <w:tcPr>
            <w:tcW w:type="dxa" w:w="1126"/>
          </w:tcPr>
          <w:p>
            <w:pPr>
              <w:spacing w:after="0"/>
              <w:jc w:val="right"/>
            </w:pPr>
            <w:r>
              <w:rPr>
                <w:sz w:val="16"/>
              </w:rPr>
              <w:t>$0</w:t>
            </w:r>
          </w:p>
        </w:tc>
        <w:tc>
          <w:tcPr>
            <w:tcW w:type="dxa" w:w="996"/>
          </w:tcPr>
          <w:p>
            <w:pPr>
              <w:spacing w:after="0"/>
              <w:jc w:val="right"/>
            </w:pPr>
            <w:r>
              <w:rPr>
                <w:sz w:val="16"/>
              </w:rPr>
              <w:t>$16,754</w:t>
            </w:r>
          </w:p>
        </w:tc>
        <w:tc>
          <w:tcPr>
            <w:tcW w:type="dxa" w:w="1049"/>
          </w:tcPr>
          <w:p>
            <w:pPr>
              <w:spacing w:after="0"/>
              <w:jc w:val="right"/>
            </w:pPr>
            <w:r>
              <w:rPr>
                <w:sz w:val="16"/>
              </w:rPr>
              <w:t>0.00625%</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$8,592,091,152</w:t>
            </w:r>
          </w:p>
        </w:tc>
        <w:tc>
          <w:tcPr>
            <w:tcW w:type="dxa" w:w="1136"/>
          </w:tcPr>
          <w:p>
            <w:pPr>
              <w:spacing w:after="0"/>
              <w:jc w:val="right"/>
            </w:pPr>
            <w:r>
              <w:rPr>
                <w:sz w:val="16"/>
              </w:rPr>
              <w:t>n/a</w:t>
            </w:r>
          </w:p>
        </w:tc>
        <w:tc>
          <w:tcPr>
            <w:tcW w:type="dxa" w:w="1045"/>
          </w:tcPr>
          <w:p>
            <w:pPr>
              <w:spacing w:after="0"/>
              <w:jc w:val="right"/>
            </w:pPr>
            <w:r>
              <w:rPr>
                <w:sz w:val="16"/>
              </w:rPr>
              <w:t>28,079</w:t>
            </w:r>
          </w:p>
        </w:tc>
        <w:tc>
          <w:tcPr>
            <w:tcW w:type="dxa" w:w="1037"/>
          </w:tcPr>
          <w:p>
            <w:pPr>
              <w:spacing w:after="0"/>
              <w:jc w:val="right"/>
            </w:pPr>
            <w:r>
              <w:rPr>
                <w:sz w:val="16"/>
              </w:rPr>
              <w:t>$3,378</w:t>
            </w:r>
          </w:p>
        </w:tc>
        <w:tc>
          <w:tcPr>
            <w:tcW w:type="dxa" w:w="1126"/>
          </w:tcPr>
          <w:p>
            <w:pPr>
              <w:spacing w:after="0"/>
              <w:jc w:val="right"/>
            </w:pPr>
            <w:r>
              <w:rPr>
                <w:sz w:val="16"/>
              </w:rPr>
              <w:t>n/a</w:t>
            </w:r>
          </w:p>
        </w:tc>
        <w:tc>
          <w:tcPr>
            <w:tcW w:type="dxa" w:w="996"/>
          </w:tcPr>
          <w:p>
            <w:pPr>
              <w:spacing w:after="0"/>
              <w:jc w:val="right"/>
            </w:pPr>
            <w:r>
              <w:rPr>
                <w:sz w:val="16"/>
              </w:rPr>
              <w:t>$2,985</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$8,585,685,458</w:t>
            </w:r>
          </w:p>
        </w:tc>
        <w:tc>
          <w:tcPr>
            <w:tcW w:type="dxa" w:w="1136"/>
          </w:tcPr>
          <w:p>
            <w:pPr>
              <w:spacing w:after="0"/>
              <w:jc w:val="right"/>
            </w:pPr>
            <w:r>
              <w:rPr>
                <w:sz w:val="16"/>
              </w:rPr>
              <w:t>$0</w:t>
            </w:r>
          </w:p>
        </w:tc>
        <w:tc>
          <w:tcPr>
            <w:tcW w:type="dxa" w:w="1045"/>
          </w:tcPr>
          <w:p>
            <w:pPr>
              <w:spacing w:after="0"/>
              <w:jc w:val="right"/>
            </w:pPr>
            <w:r>
              <w:rPr>
                <w:sz w:val="16"/>
              </w:rPr>
              <w:t>1,066</w:t>
            </w:r>
          </w:p>
        </w:tc>
        <w:tc>
          <w:tcPr>
            <w:tcW w:type="dxa" w:w="1037"/>
          </w:tcPr>
          <w:p>
            <w:pPr>
              <w:spacing w:after="0"/>
              <w:jc w:val="right"/>
            </w:pPr>
            <w:r>
              <w:rPr>
                <w:sz w:val="16"/>
              </w:rPr>
              <w:t>$3,441,464</w:t>
            </w:r>
          </w:p>
        </w:tc>
        <w:tc>
          <w:tcPr>
            <w:tcW w:type="dxa" w:w="1126"/>
          </w:tcPr>
          <w:p>
            <w:pPr>
              <w:spacing w:after="0"/>
              <w:jc w:val="right"/>
            </w:pPr>
            <w:r>
              <w:rPr>
                <w:sz w:val="16"/>
              </w:rPr>
              <w:t>$0</w:t>
            </w:r>
          </w:p>
        </w:tc>
        <w:tc>
          <w:tcPr>
            <w:tcW w:type="dxa" w:w="996"/>
          </w:tcPr>
          <w:p>
            <w:pPr>
              <w:spacing w:after="0"/>
              <w:jc w:val="right"/>
            </w:pPr>
            <w:r>
              <w:rPr>
                <w:sz w:val="16"/>
              </w:rPr>
              <w:t>$15,109</w:t>
            </w:r>
          </w:p>
        </w:tc>
        <w:tc>
          <w:tcPr>
            <w:tcW w:type="dxa" w:w="1049"/>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$161,873,491</w:t>
            </w:r>
          </w:p>
        </w:tc>
        <w:tc>
          <w:tcPr>
            <w:tcW w:type="dxa" w:w="1136"/>
          </w:tcPr>
          <w:p>
            <w:pPr>
              <w:spacing w:after="0"/>
              <w:jc w:val="right"/>
            </w:pPr>
            <w:r>
              <w:rPr>
                <w:sz w:val="16"/>
              </w:rPr>
              <w:t>n/a</w:t>
            </w:r>
          </w:p>
        </w:tc>
        <w:tc>
          <w:tcPr>
            <w:tcW w:type="dxa" w:w="1045"/>
          </w:tcPr>
          <w:p>
            <w:pPr>
              <w:spacing w:after="0"/>
              <w:jc w:val="right"/>
            </w:pPr>
            <w:r>
              <w:rPr>
                <w:sz w:val="16"/>
              </w:rPr>
              <w:t>369</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996"/>
          </w:tcPr>
          <w:p>
            <w:pPr>
              <w:spacing w:after="0"/>
              <w:jc w:val="right"/>
            </w:pPr>
            <w:r>
              <w:rPr>
                <w:sz w:val="16"/>
              </w:rPr>
              <w:t>$18</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$8,594,727,505</w:t>
            </w:r>
          </w:p>
        </w:tc>
        <w:tc>
          <w:tcPr>
            <w:tcW w:type="dxa" w:w="1136"/>
          </w:tcPr>
          <w:p>
            <w:pPr>
              <w:spacing w:after="0"/>
              <w:jc w:val="right"/>
            </w:pPr>
            <w:r>
              <w:rPr>
                <w:sz w:val="16"/>
              </w:rPr>
              <w:t>n/a</w:t>
            </w:r>
          </w:p>
        </w:tc>
        <w:tc>
          <w:tcPr>
            <w:tcW w:type="dxa" w:w="1045"/>
          </w:tcPr>
          <w:p>
            <w:pPr>
              <w:spacing w:after="0"/>
              <w:jc w:val="right"/>
            </w:pPr>
            <w:r>
              <w:rPr>
                <w:sz w:val="16"/>
              </w:rPr>
              <w:t>28,110</w:t>
            </w:r>
          </w:p>
        </w:tc>
        <w:tc>
          <w:tcPr>
            <w:tcW w:type="dxa" w:w="1037"/>
          </w:tcPr>
          <w:p>
            <w:pPr>
              <w:spacing w:after="0"/>
              <w:jc w:val="right"/>
            </w:pPr>
            <w:r>
              <w:rPr>
                <w:sz w:val="16"/>
              </w:rPr>
              <w:t>$9,287</w:t>
            </w:r>
          </w:p>
        </w:tc>
        <w:tc>
          <w:tcPr>
            <w:tcW w:type="dxa" w:w="1126"/>
          </w:tcPr>
          <w:p>
            <w:pPr>
              <w:spacing w:after="0"/>
              <w:jc w:val="right"/>
            </w:pPr>
            <w:r>
              <w:rPr>
                <w:sz w:val="16"/>
              </w:rPr>
              <w:t>n/a</w:t>
            </w:r>
          </w:p>
        </w:tc>
        <w:tc>
          <w:tcPr>
            <w:tcW w:type="dxa" w:w="996"/>
          </w:tcPr>
          <w:p>
            <w:pPr>
              <w:spacing w:after="0"/>
              <w:jc w:val="right"/>
            </w:pPr>
            <w:r>
              <w:rPr>
                <w:sz w:val="16"/>
              </w:rPr>
              <w:t>$89,748</w:t>
            </w:r>
          </w:p>
        </w:tc>
        <w:tc>
          <w:tcPr>
            <w:tcW w:type="dxa" w:w="1049"/>
          </w:tcPr>
          <w:p>
            <w:pPr>
              <w:spacing w:after="0"/>
              <w:jc w:val="right"/>
            </w:pPr>
            <w:r>
              <w:rPr>
                <w:sz w:val="16"/>
              </w:rPr>
              <w:t>0.000108%</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$8,594,727,505</w:t>
            </w:r>
          </w:p>
        </w:tc>
        <w:tc>
          <w:tcPr>
            <w:tcW w:type="dxa" w:w="1136"/>
          </w:tcPr>
          <w:p>
            <w:pPr>
              <w:spacing w:after="0"/>
              <w:jc w:val="right"/>
            </w:pPr>
            <w:r>
              <w:rPr>
                <w:sz w:val="16"/>
              </w:rPr>
              <w:t>$0</w:t>
            </w:r>
          </w:p>
        </w:tc>
        <w:tc>
          <w:tcPr>
            <w:tcW w:type="dxa" w:w="1045"/>
          </w:tcPr>
          <w:p>
            <w:pPr>
              <w:spacing w:after="0"/>
              <w:jc w:val="right"/>
            </w:pPr>
            <w:r>
              <w:rPr>
                <w:sz w:val="16"/>
              </w:rPr>
              <w:t>28,110</w:t>
            </w:r>
          </w:p>
        </w:tc>
        <w:tc>
          <w:tcPr>
            <w:tcW w:type="dxa" w:w="1037"/>
          </w:tcPr>
          <w:p>
            <w:pPr>
              <w:spacing w:after="0"/>
              <w:jc w:val="right"/>
            </w:pPr>
            <w:r>
              <w:rPr>
                <w:sz w:val="16"/>
              </w:rPr>
              <w:t>$114,937</w:t>
            </w:r>
          </w:p>
        </w:tc>
        <w:tc>
          <w:tcPr>
            <w:tcW w:type="dxa" w:w="1126"/>
          </w:tcPr>
          <w:p>
            <w:pPr>
              <w:spacing w:after="0"/>
              <w:jc w:val="right"/>
            </w:pPr>
            <w:r>
              <w:rPr>
                <w:sz w:val="16"/>
              </w:rPr>
              <w:t>$0</w:t>
            </w:r>
          </w:p>
        </w:tc>
        <w:tc>
          <w:tcPr>
            <w:tcW w:type="dxa" w:w="996"/>
          </w:tcPr>
          <w:p>
            <w:pPr>
              <w:spacing w:after="0"/>
              <w:jc w:val="right"/>
            </w:pPr>
            <w:r>
              <w:rPr>
                <w:sz w:val="16"/>
              </w:rPr>
              <w:t>$321,313</w:t>
            </w:r>
          </w:p>
        </w:tc>
        <w:tc>
          <w:tcPr>
            <w:tcW w:type="dxa" w:w="1049"/>
          </w:tcPr>
          <w:p>
            <w:pPr>
              <w:spacing w:after="0"/>
              <w:jc w:val="right"/>
            </w:pPr>
            <w:r>
              <w:rPr>
                <w:sz w:val="16"/>
              </w:rPr>
              <w:t>0.00134%</w:t>
            </w:r>
          </w:p>
        </w:tc>
        <w:tc>
          <w:tcPr>
            <w:tcW w:type="dxa" w:w="1218"/>
          </w:tcPr>
          <w:p>
            <w:pPr>
              <w:spacing w:after="0"/>
              <w:jc w:val="right"/>
            </w:pPr>
            <w:r>
              <w:rPr>
                <w:sz w:val="16"/>
              </w:rPr>
              <w:t>$10,000</w:t>
            </w:r>
          </w:p>
        </w:tc>
        <w:tc>
          <w:tcPr>
            <w:tcW w:type="dxa" w:w="1106"/>
          </w:tcPr>
          <w:p>
            <w:pPr>
              <w:spacing w:after="0"/>
              <w:jc w:val="right"/>
            </w:pPr>
            <w:r>
              <w:rPr>
                <w:sz w:val="16"/>
              </w:rPr>
              <w:t>$0</w:t>
            </w: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$8,594,727,505</w:t>
            </w:r>
          </w:p>
        </w:tc>
        <w:tc>
          <w:tcPr>
            <w:tcW w:type="dxa" w:w="1136"/>
          </w:tcPr>
          <w:p>
            <w:pPr>
              <w:spacing w:after="0"/>
              <w:jc w:val="right"/>
            </w:pPr>
            <w:r>
              <w:rPr>
                <w:sz w:val="16"/>
              </w:rPr>
              <w:t>$0</w:t>
            </w:r>
          </w:p>
        </w:tc>
        <w:tc>
          <w:tcPr>
            <w:tcW w:type="dxa" w:w="1045"/>
          </w:tcPr>
          <w:p>
            <w:pPr>
              <w:spacing w:after="0"/>
              <w:jc w:val="right"/>
            </w:pPr>
            <w:r>
              <w:rPr>
                <w:sz w:val="16"/>
              </w:rPr>
              <w:t>28,110</w:t>
            </w:r>
          </w:p>
        </w:tc>
        <w:tc>
          <w:tcPr>
            <w:tcW w:type="dxa" w:w="1037"/>
          </w:tcPr>
          <w:p>
            <w:pPr>
              <w:spacing w:after="0"/>
              <w:jc w:val="right"/>
            </w:pPr>
            <w:r>
              <w:rPr>
                <w:sz w:val="16"/>
              </w:rPr>
              <w:t>$228,324</w:t>
            </w:r>
          </w:p>
        </w:tc>
        <w:tc>
          <w:tcPr>
            <w:tcW w:type="dxa" w:w="1126"/>
          </w:tcPr>
          <w:p>
            <w:pPr>
              <w:spacing w:after="0"/>
              <w:jc w:val="right"/>
            </w:pPr>
            <w:r>
              <w:rPr>
                <w:sz w:val="16"/>
              </w:rPr>
              <w:t>$0</w:t>
            </w:r>
          </w:p>
        </w:tc>
        <w:tc>
          <w:tcPr>
            <w:tcW w:type="dxa" w:w="996"/>
          </w:tcPr>
          <w:p>
            <w:pPr>
              <w:spacing w:after="0"/>
              <w:jc w:val="right"/>
            </w:pPr>
            <w:r>
              <w:rPr>
                <w:sz w:val="16"/>
              </w:rPr>
              <w:t>$118,388</w:t>
            </w:r>
          </w:p>
        </w:tc>
        <w:tc>
          <w:tcPr>
            <w:tcW w:type="dxa" w:w="1049"/>
          </w:tcPr>
          <w:p>
            <w:pPr>
              <w:spacing w:after="0"/>
              <w:jc w:val="right"/>
            </w:pPr>
            <w:r>
              <w:rPr>
                <w:sz w:val="16"/>
              </w:rPr>
              <w:t>0.00266%</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$375,231,566</w:t>
            </w:r>
          </w:p>
        </w:tc>
        <w:tc>
          <w:tcPr>
            <w:tcW w:type="dxa" w:w="1136"/>
          </w:tcPr>
          <w:p>
            <w:pPr>
              <w:spacing w:after="0"/>
              <w:jc w:val="right"/>
            </w:pPr>
            <w:r>
              <w:rPr>
                <w:sz w:val="16"/>
              </w:rPr>
              <w:t>$0</w:t>
            </w:r>
          </w:p>
        </w:tc>
        <w:tc>
          <w:tcPr>
            <w:tcW w:type="dxa" w:w="1045"/>
          </w:tcPr>
          <w:p>
            <w:pPr>
              <w:spacing w:after="0"/>
              <w:jc w:val="right"/>
            </w:pPr>
            <w:r>
              <w:rPr>
                <w:sz w:val="16"/>
              </w:rPr>
              <w:t>1,723</w:t>
            </w:r>
          </w:p>
        </w:tc>
        <w:tc>
          <w:tcPr>
            <w:tcW w:type="dxa" w:w="1037"/>
          </w:tcPr>
          <w:p>
            <w:pPr>
              <w:spacing w:after="0"/>
              <w:jc w:val="right"/>
            </w:pPr>
            <w:r>
              <w:rPr>
                <w:sz w:val="16"/>
              </w:rPr>
              <w:t>$1,355</w:t>
            </w:r>
          </w:p>
        </w:tc>
        <w:tc>
          <w:tcPr>
            <w:tcW w:type="dxa" w:w="1126"/>
          </w:tcPr>
          <w:p>
            <w:pPr>
              <w:spacing w:after="0"/>
              <w:jc w:val="right"/>
            </w:pPr>
            <w:r>
              <w:rPr>
                <w:sz w:val="16"/>
              </w:rPr>
              <w:t>$0</w:t>
            </w:r>
          </w:p>
        </w:tc>
        <w:tc>
          <w:tcPr>
            <w:tcW w:type="dxa" w:w="996"/>
          </w:tcPr>
          <w:p>
            <w:pPr>
              <w:spacing w:after="0"/>
              <w:jc w:val="right"/>
            </w:pPr>
            <w:r>
              <w:rPr>
                <w:sz w:val="16"/>
              </w:rPr>
              <w:t>$182</w:t>
            </w:r>
          </w:p>
        </w:tc>
        <w:tc>
          <w:tcPr>
            <w:tcW w:type="dxa" w:w="1049"/>
          </w:tcPr>
          <w:p>
            <w:pPr>
              <w:spacing w:after="0"/>
              <w:jc w:val="right"/>
            </w:pPr>
            <w:r>
              <w:rPr>
                <w:sz w:val="16"/>
              </w:rPr>
              <w:t>0.000361%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$8,594,586,957</w:t>
            </w:r>
          </w:p>
        </w:tc>
        <w:tc>
          <w:tcPr>
            <w:tcW w:type="dxa" w:w="1136"/>
          </w:tcPr>
          <w:p>
            <w:pPr>
              <w:spacing w:after="0"/>
              <w:jc w:val="right"/>
            </w:pPr>
            <w:r>
              <w:rPr>
                <w:sz w:val="16"/>
              </w:rPr>
              <w:t>$0</w:t>
            </w:r>
          </w:p>
        </w:tc>
        <w:tc>
          <w:tcPr>
            <w:tcW w:type="dxa" w:w="1045"/>
          </w:tcPr>
          <w:p>
            <w:pPr>
              <w:spacing w:after="0"/>
              <w:jc w:val="right"/>
            </w:pPr>
            <w:r>
              <w:rPr>
                <w:sz w:val="16"/>
              </w:rPr>
              <w:t>28,110</w:t>
            </w:r>
          </w:p>
        </w:tc>
        <w:tc>
          <w:tcPr>
            <w:tcW w:type="dxa" w:w="1037"/>
          </w:tcPr>
          <w:p>
            <w:pPr>
              <w:spacing w:after="0"/>
              <w:jc w:val="right"/>
            </w:pPr>
            <w:r>
              <w:rPr>
                <w:sz w:val="16"/>
              </w:rPr>
              <w:t>$24,985</w:t>
            </w:r>
          </w:p>
        </w:tc>
        <w:tc>
          <w:tcPr>
            <w:tcW w:type="dxa" w:w="1126"/>
          </w:tcPr>
          <w:p>
            <w:pPr>
              <w:spacing w:after="0"/>
              <w:jc w:val="right"/>
            </w:pPr>
            <w:r>
              <w:rPr>
                <w:sz w:val="16"/>
              </w:rPr>
              <w:t>$0</w:t>
            </w:r>
          </w:p>
        </w:tc>
        <w:tc>
          <w:tcPr>
            <w:tcW w:type="dxa" w:w="996"/>
          </w:tcPr>
          <w:p>
            <w:pPr>
              <w:spacing w:after="0"/>
              <w:jc w:val="right"/>
            </w:pPr>
            <w:r>
              <w:rPr>
                <w:sz w:val="16"/>
              </w:rPr>
              <w:t>$34,669</w:t>
            </w:r>
          </w:p>
        </w:tc>
        <w:tc>
          <w:tcPr>
            <w:tcW w:type="dxa" w:w="1049"/>
          </w:tcPr>
          <w:p>
            <w:pPr>
              <w:spacing w:after="0"/>
              <w:jc w:val="right"/>
            </w:pPr>
            <w:r>
              <w:rPr>
                <w:sz w:val="16"/>
              </w:rPr>
              <w:t>0.000291%</w:t>
            </w:r>
          </w:p>
        </w:tc>
        <w:tc>
          <w:tcPr>
            <w:tcW w:type="dxa" w:w="1218"/>
          </w:tcPr>
          <w:p>
            <w:pPr>
              <w:spacing w:after="0"/>
              <w:jc w:val="right"/>
            </w:pPr>
          </w:p>
        </w:tc>
        <w:tc>
          <w:tcPr>
            <w:tcW w:type="dxa" w:w="1106"/>
          </w:tcPr>
          <w:p>
            <w:pPr>
              <w:spacing w:after="0"/>
              <w:jc w:val="right"/>
            </w:pPr>
            <w:r>
              <w:rPr>
                <w:sz w:val="16"/>
              </w:rPr>
              <w:t>$0</w:t>
            </w:r>
          </w:p>
        </w:tc>
        <w:tc>
          <w:tcPr>
            <w:tcW w:type="dxa" w:w="1264"/>
          </w:tcPr>
          <w:p>
            <w:pPr>
              <w:spacing w:after="0"/>
              <w:jc w:val="right"/>
            </w:pPr>
            <w:r>
              <w:rPr>
                <w:sz w:val="16"/>
              </w:rPr>
              <w:t>no Public Assistance recorded (1 declaration)</w:t>
            </w: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2023-09-12 (Storm Events through 2026-06-30): 1 county-coded records, 1 with a damage value recorded (including $0), $10,000; 25 zone-level records, 10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28,110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$8,594,727,505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$4,927,641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$1,123,265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Winchester city</w:t>
            </w:r>
          </w:p>
        </w:tc>
        <w:tc>
          <w:tcPr>
            <w:tcW w:type="dxa" w:w="1604"/>
          </w:tcPr>
          <w:p>
            <w:pPr>
              <w:spacing w:after="0"/>
              <w:jc w:val="left"/>
            </w:pPr>
            <w:r>
              <w:rPr>
                <w:sz w:val="16"/>
              </w:rPr>
              <w:t>510173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Winchester city, VA: risk-assessment baseline packet, release 2026-10 (data as of 2026-09-30; Independent city FIPS 51840). Automated baseline. </w:t>
      </w:r>
      <w:hyperlink r:id="rId15">
        <w:r>
          <w:rPr>
            <w:color w:val="1F4E99"/>
            <w:sz w:val="17"/>
            <w:u w:val="single"/>
          </w:rPr>
          <w:t>https://hazardplain.org/va/51840/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hazard-plain_2026-10_VA_51840.docx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Winchester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84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Winchester city, VA: Risk-assessment baseline packet</dc:title>
  <dc:subject>Hazard Plain release 2026-10, as of 2026-09-30. Automated baseline</dc:subject>
  <dc:creator>Hazard Plain</dc:creator>
  <cp:keywords>Hazard Plain; hazard mitigation; risk assessment; 51840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