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Davis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2027-01-03</w:t>
      </w:r>
    </w:p>
    <w:p>
      <w:pPr>
        <w:keepNext/>
        <w:spacing w:after="40" w:before="0"/>
      </w:pPr>
      <w:r>
        <w:rPr>
          <w:b/>
        </w:rPr>
        <w:t xml:space="preserve">Plan: </w:t>
      </w:r>
      <w:r>
        <w:rPr/>
        <w:t>Davis County, UT Hazard Mitigation Plan 2022 (FEMA plan 107829)</w:t>
      </w:r>
    </w:p>
    <w:p>
      <w:pPr>
        <w:keepNext/>
        <w:spacing w:after="40" w:before="0"/>
      </w:pPr>
      <w:r>
        <w:rPr>
          <w:b/>
        </w:rPr>
        <w:t xml:space="preserve">Approved: </w:t>
      </w:r>
      <w:r>
        <w:rPr/>
        <w:t>2022-01-04</w:t>
      </w:r>
    </w:p>
    <w:p>
      <w:pPr>
        <w:keepNext/>
        <w:spacing w:after="40" w:before="0"/>
      </w:pPr>
      <w:r>
        <w:rPr>
          <w:b/>
        </w:rPr>
        <w:t xml:space="preserve">Expires: </w:t>
      </w:r>
      <w:r>
        <w:rPr/>
        <w:t>2027-01-03</w:t>
      </w:r>
    </w:p>
    <w:p>
      <w:pPr>
        <w:keepNext/>
        <w:spacing w:after="40" w:before="0"/>
      </w:pPr>
      <w:r>
        <w:rPr>
          <w:b/>
        </w:rPr>
        <w:t xml:space="preserve">As of: </w:t>
      </w:r>
      <w:r>
        <w:rPr/>
        <w:t>2026-09-28</w:t>
      </w:r>
    </w:p>
    <w:p>
      <w:pPr>
        <w:keepNext/>
        <w:spacing w:after="40" w:before="0"/>
      </w:pPr>
      <w:r>
        <w:rPr>
          <w:b/>
        </w:rPr>
        <w:t xml:space="preserve">Days: </w:t>
      </w:r>
      <w:r>
        <w:rPr/>
        <w:t>97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3"/>
        <w:gridCol w:w="715"/>
        <w:gridCol w:w="2780"/>
        <w:gridCol w:w="2123"/>
        <w:gridCol w:w="1090"/>
        <w:gridCol w:w="1090"/>
        <w:gridCol w:w="940"/>
        <w:gridCol w:w="996"/>
        <w:gridCol w:w="2725"/>
      </w:tblGrid>
      <w:tr>
        <w:trPr>
          <w:cantSplit/>
          <w:tblHeader/>
        </w:trPr>
        <w:tc>
          <w:tcPr>
            <w:tcW w:type="dxa" w:w="1653"/>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780"/>
            <w:shd w:val="clear" w:color="auto" w:fill="E8E8E8"/>
          </w:tcPr>
          <w:p>
            <w:pPr>
              <w:spacing w:after="0"/>
              <w:jc w:val="left"/>
            </w:pPr>
            <w:r>
              <w:rPr>
                <w:b/>
                <w:sz w:val="16"/>
              </w:rPr>
              <w:t>Status</w:t>
            </w:r>
          </w:p>
        </w:tc>
        <w:tc>
          <w:tcPr>
            <w:tcW w:type="dxa" w:w="2123"/>
            <w:shd w:val="clear" w:color="auto" w:fill="E8E8E8"/>
          </w:tcPr>
          <w:p>
            <w:pPr>
              <w:spacing w:after="0"/>
              <w:jc w:val="left"/>
            </w:pPr>
            <w:r>
              <w:rPr>
                <w:b/>
                <w:sz w:val="16"/>
              </w:rPr>
              <w:t>Plan</w:t>
            </w:r>
          </w:p>
        </w:tc>
        <w:tc>
          <w:tcPr>
            <w:tcW w:type="dxa" w:w="1090"/>
            <w:shd w:val="clear" w:color="auto" w:fill="E8E8E8"/>
          </w:tcPr>
          <w:p>
            <w:pPr>
              <w:spacing w:after="0"/>
              <w:jc w:val="left"/>
            </w:pPr>
            <w:r>
              <w:rPr>
                <w:b/>
                <w:sz w:val="16"/>
              </w:rPr>
              <w:t>Approved</w:t>
            </w:r>
          </w:p>
        </w:tc>
        <w:tc>
          <w:tcPr>
            <w:tcW w:type="dxa" w:w="1090"/>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6"/>
            <w:shd w:val="clear" w:color="auto" w:fill="E8E8E8"/>
          </w:tcPr>
          <w:p>
            <w:pPr>
              <w:spacing w:after="0"/>
              <w:jc w:val="left"/>
            </w:pPr>
            <w:r>
              <w:rPr>
                <w:b/>
                <w:sz w:val="16"/>
              </w:rPr>
              <w:t>Update underway</w:t>
            </w:r>
          </w:p>
        </w:tc>
        <w:tc>
          <w:tcPr>
            <w:tcW w:type="dxa" w:w="2725"/>
            <w:shd w:val="clear" w:color="auto" w:fill="E8E8E8"/>
          </w:tcPr>
          <w:p>
            <w:pPr>
              <w:spacing w:after="0"/>
              <w:jc w:val="left"/>
            </w:pPr>
            <w:r>
              <w:rPr>
                <w:b/>
                <w:sz w:val="16"/>
              </w:rPr>
              <w:t>Notes</w:t>
            </w:r>
          </w:p>
        </w:tc>
      </w:tr>
      <w:tr>
        <w:trPr>
          <w:cantSplit/>
        </w:trPr>
        <w:tc>
          <w:tcPr>
            <w:tcW w:type="dxa" w:w="1653"/>
          </w:tcPr>
          <w:p>
            <w:pPr>
              <w:spacing w:after="0"/>
              <w:jc w:val="left"/>
            </w:pPr>
            <w:r>
              <w:rPr>
                <w:sz w:val="16"/>
              </w:rPr>
              <w:t>Davis County</w:t>
            </w:r>
          </w:p>
        </w:tc>
        <w:tc>
          <w:tcPr>
            <w:tcW w:type="dxa" w:w="715"/>
          </w:tcPr>
          <w:p>
            <w:pPr>
              <w:spacing w:after="0"/>
              <w:jc w:val="left"/>
            </w:pPr>
            <w:r>
              <w:rPr>
                <w:sz w:val="16"/>
              </w:rPr>
              <w:t>County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Bountiful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Centerville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Clearfield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Clinton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Farmington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Fruit Heights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Kaysville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Layton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North Salt Lake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South Weber city</w:t>
            </w:r>
          </w:p>
        </w:tc>
        <w:tc>
          <w:tcPr>
            <w:tcW w:type="dxa" w:w="715"/>
          </w:tcPr>
          <w:p>
            <w:pPr>
              <w:spacing w:after="0"/>
              <w:jc w:val="left"/>
            </w:pPr>
            <w:r>
              <w:rPr>
                <w:sz w:val="16"/>
              </w:rPr>
              <w:t>City</w:t>
            </w:r>
          </w:p>
        </w:tc>
        <w:tc>
          <w:tcPr>
            <w:tcW w:type="dxa" w:w="2780"/>
          </w:tcPr>
          <w:p>
            <w:pPr>
              <w:spacing w:after="0"/>
              <w:jc w:val="left"/>
            </w:pPr>
            <w:r>
              <w:rPr>
                <w:sz w:val="16"/>
              </w:rPr>
              <w:t>Approved, expires 2028-04-16</w:t>
            </w:r>
          </w:p>
        </w:tc>
        <w:tc>
          <w:tcPr>
            <w:tcW w:type="dxa" w:w="2123"/>
          </w:tcPr>
          <w:p>
            <w:pPr>
              <w:spacing w:after="0"/>
              <w:jc w:val="left"/>
            </w:pPr>
            <w:r>
              <w:rPr>
                <w:sz w:val="16"/>
              </w:rPr>
              <w:t>South Weber City, UT Hazard Mitigation Plan 2023 (FEMA plan 108865)</w:t>
            </w:r>
          </w:p>
        </w:tc>
        <w:tc>
          <w:tcPr>
            <w:tcW w:type="dxa" w:w="1090"/>
          </w:tcPr>
          <w:p>
            <w:pPr>
              <w:spacing w:after="0"/>
              <w:jc w:val="left"/>
            </w:pPr>
            <w:r>
              <w:rPr>
                <w:sz w:val="16"/>
              </w:rPr>
              <w:t>2023-04-17</w:t>
            </w:r>
          </w:p>
        </w:tc>
        <w:tc>
          <w:tcPr>
            <w:tcW w:type="dxa" w:w="1090"/>
          </w:tcPr>
          <w:p>
            <w:pPr>
              <w:spacing w:after="0"/>
              <w:jc w:val="left"/>
            </w:pPr>
            <w:r>
              <w:rPr>
                <w:sz w:val="16"/>
              </w:rPr>
              <w:t>2028-04-16</w:t>
            </w:r>
          </w:p>
        </w:tc>
        <w:tc>
          <w:tcPr>
            <w:tcW w:type="dxa" w:w="940"/>
          </w:tcPr>
          <w:p>
            <w:pPr>
              <w:spacing w:after="0"/>
              <w:jc w:val="right"/>
            </w:pPr>
            <w:r>
              <w:rPr>
                <w:sz w:val="16"/>
              </w:rPr>
              <w:t>566</w:t>
            </w:r>
          </w:p>
        </w:tc>
        <w:tc>
          <w:tcPr>
            <w:tcW w:type="dxa" w:w="996"/>
          </w:tcPr>
          <w:p>
            <w:pPr>
              <w:spacing w:after="0"/>
              <w:jc w:val="left"/>
            </w:pPr>
          </w:p>
        </w:tc>
        <w:tc>
          <w:tcPr>
            <w:tcW w:type="dxa" w:w="2725"/>
          </w:tcPr>
          <w:p>
            <w:pPr>
              <w:spacing w:after="0"/>
              <w:jc w:val="left"/>
            </w:pPr>
            <w:r>
              <w:rPr>
                <w:sz w:val="16"/>
              </w:rPr>
              <w:t>Also approved under plan 107829 (Davis County, UT Hazard Mitigation Plan 2022, expires 2027-01-03). FEMA's plan status map shows one plan per jurisdiction and may show one of these; this packet uses the approved plan that expires last.</w:t>
            </w:r>
          </w:p>
        </w:tc>
      </w:tr>
      <w:tr>
        <w:trPr>
          <w:cantSplit/>
        </w:trPr>
        <w:tc>
          <w:tcPr>
            <w:tcW w:type="dxa" w:w="1653"/>
          </w:tcPr>
          <w:p>
            <w:pPr>
              <w:spacing w:after="0"/>
              <w:jc w:val="left"/>
            </w:pPr>
            <w:r>
              <w:rPr>
                <w:sz w:val="16"/>
              </w:rPr>
              <w:t>Sunset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Syracuse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West Bountiful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West Point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r>
        <w:trPr>
          <w:cantSplit/>
        </w:trPr>
        <w:tc>
          <w:tcPr>
            <w:tcW w:type="dxa" w:w="1653"/>
          </w:tcPr>
          <w:p>
            <w:pPr>
              <w:spacing w:after="0"/>
              <w:jc w:val="left"/>
            </w:pPr>
            <w:r>
              <w:rPr>
                <w:sz w:val="16"/>
              </w:rPr>
              <w:t>Woods Cross city</w:t>
            </w:r>
          </w:p>
        </w:tc>
        <w:tc>
          <w:tcPr>
            <w:tcW w:type="dxa" w:w="715"/>
          </w:tcPr>
          <w:p>
            <w:pPr>
              <w:spacing w:after="0"/>
              <w:jc w:val="left"/>
            </w:pPr>
            <w:r>
              <w:rPr>
                <w:sz w:val="16"/>
              </w:rPr>
              <w:t>City</w:t>
            </w:r>
          </w:p>
        </w:tc>
        <w:tc>
          <w:tcPr>
            <w:tcW w:type="dxa" w:w="2780"/>
          </w:tcPr>
          <w:p>
            <w:pPr>
              <w:spacing w:after="0"/>
              <w:jc w:val="left"/>
            </w:pPr>
            <w:r>
              <w:rPr>
                <w:sz w:val="16"/>
              </w:rPr>
              <w:t>Approved, expires 2027-01-03</w:t>
            </w:r>
          </w:p>
        </w:tc>
        <w:tc>
          <w:tcPr>
            <w:tcW w:type="dxa" w:w="2123"/>
          </w:tcPr>
          <w:p>
            <w:pPr>
              <w:spacing w:after="0"/>
              <w:jc w:val="left"/>
            </w:pPr>
            <w:r>
              <w:rPr>
                <w:sz w:val="16"/>
              </w:rPr>
              <w:t>Davis County, UT Hazard Mitigation Plan 2022 (FEMA plan 107829)</w:t>
            </w:r>
          </w:p>
        </w:tc>
        <w:tc>
          <w:tcPr>
            <w:tcW w:type="dxa" w:w="1090"/>
          </w:tcPr>
          <w:p>
            <w:pPr>
              <w:spacing w:after="0"/>
              <w:jc w:val="left"/>
            </w:pPr>
            <w:r>
              <w:rPr>
                <w:sz w:val="16"/>
              </w:rPr>
              <w:t>2022-01-04</w:t>
            </w:r>
          </w:p>
        </w:tc>
        <w:tc>
          <w:tcPr>
            <w:tcW w:type="dxa" w:w="1090"/>
          </w:tcPr>
          <w:p>
            <w:pPr>
              <w:spacing w:after="0"/>
              <w:jc w:val="left"/>
            </w:pPr>
            <w:r>
              <w:rPr>
                <w:sz w:val="16"/>
              </w:rPr>
              <w:t>2027-01-03</w:t>
            </w:r>
          </w:p>
        </w:tc>
        <w:tc>
          <w:tcPr>
            <w:tcW w:type="dxa" w:w="940"/>
          </w:tcPr>
          <w:p>
            <w:pPr>
              <w:spacing w:after="0"/>
              <w:jc w:val="right"/>
            </w:pPr>
            <w:r>
              <w:rPr>
                <w:sz w:val="16"/>
              </w:rPr>
              <w:t>97</w:t>
            </w:r>
          </w:p>
        </w:tc>
        <w:tc>
          <w:tcPr>
            <w:tcW w:type="dxa" w:w="996"/>
          </w:tcPr>
          <w:p>
            <w:pPr>
              <w:spacing w:after="0"/>
              <w:jc w:val="left"/>
            </w:pPr>
          </w:p>
        </w:tc>
        <w:tc>
          <w:tcPr>
            <w:tcW w:type="dxa" w:w="27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7"/>
        <w:gridCol w:w="1487"/>
        <w:gridCol w:w="1126"/>
        <w:gridCol w:w="1126"/>
        <w:gridCol w:w="1356"/>
        <w:gridCol w:w="1176"/>
        <w:gridCol w:w="1349"/>
        <w:gridCol w:w="1656"/>
        <w:gridCol w:w="181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4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Earthquake</w:t>
            </w:r>
          </w:p>
        </w:tc>
        <w:tc>
          <w:tcPr>
            <w:tcW w:type="dxa" w:w="1287"/>
          </w:tcPr>
          <w:p>
            <w:pPr>
              <w:spacing w:after="0"/>
              <w:jc w:val="left"/>
            </w:pPr>
            <w:r>
              <w:rPr>
                <w:sz w:val="16"/>
              </w:rPr>
              <w:t>Relatively Moderate</w:t>
            </w:r>
          </w:p>
        </w:tc>
        <w:tc>
          <w:tcPr>
            <w:tcW w:type="dxa" w:w="1487"/>
          </w:tcPr>
          <w:p>
            <w:pPr>
              <w:spacing w:after="0"/>
              <w:jc w:val="left"/>
            </w:pPr>
            <w:r>
              <w:rPr>
                <w:sz w:val="16"/>
              </w:rPr>
              <w:t>Relatively High</w:t>
            </w:r>
          </w:p>
        </w:tc>
        <w:tc>
          <w:tcPr>
            <w:tcW w:type="dxa" w:w="1126"/>
          </w:tcPr>
          <w:p>
            <w:pPr>
              <w:spacing w:after="0"/>
              <w:jc w:val="right"/>
            </w:pPr>
            <w:r>
              <w:rPr>
                <w:sz w:val="16"/>
              </w:rPr>
              <w:t>$43,420,334</w:t>
            </w:r>
          </w:p>
        </w:tc>
        <w:tc>
          <w:tcPr>
            <w:tcW w:type="dxa" w:w="1126"/>
          </w:tcPr>
          <w:p>
            <w:pPr>
              <w:spacing w:after="0"/>
              <w:jc w:val="right"/>
            </w:pPr>
          </w:p>
        </w:tc>
        <w:tc>
          <w:tcPr>
            <w:tcW w:type="dxa" w:w="1356"/>
          </w:tcPr>
          <w:p>
            <w:pPr>
              <w:spacing w:after="0"/>
              <w:jc w:val="right"/>
            </w:pPr>
            <w:r>
              <w:rPr>
                <w:sz w:val="16"/>
              </w:rPr>
              <w:t>$45,925,237</w:t>
            </w:r>
          </w:p>
        </w:tc>
        <w:tc>
          <w:tcPr>
            <w:tcW w:type="dxa" w:w="1176"/>
          </w:tcPr>
          <w:p>
            <w:pPr>
              <w:spacing w:after="0"/>
              <w:jc w:val="right"/>
            </w:pPr>
            <w:r>
              <w:rPr>
                <w:sz w:val="16"/>
              </w:rPr>
              <w:t>$89,345,572</w:t>
            </w:r>
          </w:p>
        </w:tc>
        <w:tc>
          <w:tcPr>
            <w:tcW w:type="dxa" w:w="1349"/>
          </w:tcPr>
          <w:p>
            <w:pPr>
              <w:spacing w:after="0"/>
              <w:jc w:val="right"/>
            </w:pPr>
          </w:p>
        </w:tc>
        <w:tc>
          <w:tcPr>
            <w:tcW w:type="dxa" w:w="1656"/>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87"/>
          </w:tcPr>
          <w:p>
            <w:pPr>
              <w:spacing w:after="0"/>
              <w:jc w:val="left"/>
            </w:pPr>
            <w:r>
              <w:rPr>
                <w:sz w:val="16"/>
              </w:rPr>
              <w:t>Relatively Low</w:t>
            </w:r>
          </w:p>
        </w:tc>
        <w:tc>
          <w:tcPr>
            <w:tcW w:type="dxa" w:w="1487"/>
          </w:tcPr>
          <w:p>
            <w:pPr>
              <w:spacing w:after="0"/>
              <w:jc w:val="left"/>
            </w:pPr>
            <w:r>
              <w:rPr>
                <w:sz w:val="16"/>
              </w:rPr>
              <w:t>Relatively Moderate</w:t>
            </w:r>
          </w:p>
        </w:tc>
        <w:tc>
          <w:tcPr>
            <w:tcW w:type="dxa" w:w="1126"/>
          </w:tcPr>
          <w:p>
            <w:pPr>
              <w:spacing w:after="0"/>
              <w:jc w:val="right"/>
            </w:pPr>
            <w:r>
              <w:rPr>
                <w:sz w:val="16"/>
              </w:rPr>
              <w:t>$16,266,060</w:t>
            </w:r>
          </w:p>
        </w:tc>
        <w:tc>
          <w:tcPr>
            <w:tcW w:type="dxa" w:w="1126"/>
          </w:tcPr>
          <w:p>
            <w:pPr>
              <w:spacing w:after="0"/>
              <w:jc w:val="right"/>
            </w:pPr>
            <w:r>
              <w:rPr>
                <w:sz w:val="16"/>
              </w:rPr>
              <w:t>$438</w:t>
            </w:r>
          </w:p>
        </w:tc>
        <w:tc>
          <w:tcPr>
            <w:tcW w:type="dxa" w:w="1356"/>
          </w:tcPr>
          <w:p>
            <w:pPr>
              <w:spacing w:after="0"/>
              <w:jc w:val="right"/>
            </w:pPr>
            <w:r>
              <w:rPr>
                <w:sz w:val="16"/>
              </w:rPr>
              <w:t>$24,782</w:t>
            </w:r>
          </w:p>
        </w:tc>
        <w:tc>
          <w:tcPr>
            <w:tcW w:type="dxa" w:w="1176"/>
          </w:tcPr>
          <w:p>
            <w:pPr>
              <w:spacing w:after="0"/>
              <w:jc w:val="right"/>
            </w:pPr>
            <w:r>
              <w:rPr>
                <w:sz w:val="16"/>
              </w:rPr>
              <w:t>$16,291,280</w:t>
            </w:r>
          </w:p>
        </w:tc>
        <w:tc>
          <w:tcPr>
            <w:tcW w:type="dxa" w:w="1349"/>
          </w:tcPr>
          <w:p>
            <w:pPr>
              <w:spacing w:after="0"/>
              <w:jc w:val="right"/>
            </w:pPr>
            <w:r>
              <w:rPr>
                <w:sz w:val="16"/>
              </w:rPr>
              <w:t>16</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Lightning</w:t>
            </w:r>
          </w:p>
        </w:tc>
        <w:tc>
          <w:tcPr>
            <w:tcW w:type="dxa" w:w="1287"/>
          </w:tcPr>
          <w:p>
            <w:pPr>
              <w:spacing w:after="0"/>
              <w:jc w:val="left"/>
            </w:pPr>
            <w:r>
              <w:rPr>
                <w:sz w:val="16"/>
              </w:rPr>
              <w:t>Very High</w:t>
            </w:r>
          </w:p>
        </w:tc>
        <w:tc>
          <w:tcPr>
            <w:tcW w:type="dxa" w:w="1487"/>
          </w:tcPr>
          <w:p>
            <w:pPr>
              <w:spacing w:after="0"/>
              <w:jc w:val="left"/>
            </w:pPr>
            <w:r>
              <w:rPr>
                <w:sz w:val="16"/>
              </w:rPr>
              <w:t>Very High</w:t>
            </w:r>
          </w:p>
        </w:tc>
        <w:tc>
          <w:tcPr>
            <w:tcW w:type="dxa" w:w="1126"/>
          </w:tcPr>
          <w:p>
            <w:pPr>
              <w:spacing w:after="0"/>
              <w:jc w:val="right"/>
            </w:pPr>
            <w:r>
              <w:rPr>
                <w:sz w:val="16"/>
              </w:rPr>
              <w:t>$14,119</w:t>
            </w:r>
          </w:p>
        </w:tc>
        <w:tc>
          <w:tcPr>
            <w:tcW w:type="dxa" w:w="1126"/>
          </w:tcPr>
          <w:p>
            <w:pPr>
              <w:spacing w:after="0"/>
              <w:jc w:val="right"/>
            </w:pPr>
          </w:p>
        </w:tc>
        <w:tc>
          <w:tcPr>
            <w:tcW w:type="dxa" w:w="1356"/>
          </w:tcPr>
          <w:p>
            <w:pPr>
              <w:spacing w:after="0"/>
              <w:jc w:val="right"/>
            </w:pPr>
            <w:r>
              <w:rPr>
                <w:sz w:val="16"/>
              </w:rPr>
              <w:t>$4,645,573</w:t>
            </w:r>
          </w:p>
        </w:tc>
        <w:tc>
          <w:tcPr>
            <w:tcW w:type="dxa" w:w="1176"/>
          </w:tcPr>
          <w:p>
            <w:pPr>
              <w:spacing w:after="0"/>
              <w:jc w:val="right"/>
            </w:pPr>
            <w:r>
              <w:rPr>
                <w:sz w:val="16"/>
              </w:rPr>
              <w:t>$4,659,692</w:t>
            </w:r>
          </w:p>
        </w:tc>
        <w:tc>
          <w:tcPr>
            <w:tcW w:type="dxa" w:w="1349"/>
          </w:tcPr>
          <w:p>
            <w:pPr>
              <w:spacing w:after="0"/>
              <w:jc w:val="right"/>
            </w:pPr>
            <w:r>
              <w:rPr>
                <w:sz w:val="16"/>
              </w:rPr>
              <w:t>4</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Heat Wave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$607</w:t>
            </w:r>
          </w:p>
        </w:tc>
        <w:tc>
          <w:tcPr>
            <w:tcW w:type="dxa" w:w="1126"/>
          </w:tcPr>
          <w:p>
            <w:pPr>
              <w:spacing w:after="0"/>
              <w:jc w:val="right"/>
            </w:pPr>
            <w:r>
              <w:rPr>
                <w:sz w:val="16"/>
              </w:rPr>
              <w:t>$2,580</w:t>
            </w:r>
          </w:p>
        </w:tc>
        <w:tc>
          <w:tcPr>
            <w:tcW w:type="dxa" w:w="1356"/>
          </w:tcPr>
          <w:p>
            <w:pPr>
              <w:spacing w:after="0"/>
              <w:jc w:val="right"/>
            </w:pPr>
            <w:r>
              <w:rPr>
                <w:sz w:val="16"/>
              </w:rPr>
              <w:t>$4,112,672</w:t>
            </w:r>
          </w:p>
        </w:tc>
        <w:tc>
          <w:tcPr>
            <w:tcW w:type="dxa" w:w="1176"/>
          </w:tcPr>
          <w:p>
            <w:pPr>
              <w:spacing w:after="0"/>
              <w:jc w:val="right"/>
            </w:pPr>
            <w:r>
              <w:rPr>
                <w:sz w:val="16"/>
              </w:rPr>
              <w:t>$4,115,860</w:t>
            </w:r>
          </w:p>
        </w:tc>
        <w:tc>
          <w:tcPr>
            <w:tcW w:type="dxa" w:w="1349"/>
          </w:tcPr>
          <w:p>
            <w:pPr>
              <w:spacing w:after="0"/>
              <w:jc w:val="right"/>
            </w:pPr>
            <w:r>
              <w:rPr>
                <w:sz w:val="16"/>
              </w:rPr>
              <w:t>2</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$1,439,315</w:t>
            </w:r>
          </w:p>
        </w:tc>
        <w:tc>
          <w:tcPr>
            <w:tcW w:type="dxa" w:w="1126"/>
          </w:tcPr>
          <w:p>
            <w:pPr>
              <w:spacing w:after="0"/>
              <w:jc w:val="right"/>
            </w:pPr>
            <w:r>
              <w:rPr>
                <w:sz w:val="16"/>
              </w:rPr>
              <w:t>$10,850</w:t>
            </w:r>
          </w:p>
        </w:tc>
        <w:tc>
          <w:tcPr>
            <w:tcW w:type="dxa" w:w="1356"/>
          </w:tcPr>
          <w:p>
            <w:pPr>
              <w:spacing w:after="0"/>
              <w:jc w:val="right"/>
            </w:pPr>
            <w:r>
              <w:rPr>
                <w:sz w:val="16"/>
              </w:rPr>
              <w:t>$1,734,971</w:t>
            </w:r>
          </w:p>
        </w:tc>
        <w:tc>
          <w:tcPr>
            <w:tcW w:type="dxa" w:w="1176"/>
          </w:tcPr>
          <w:p>
            <w:pPr>
              <w:spacing w:after="0"/>
              <w:jc w:val="right"/>
            </w:pPr>
            <w:r>
              <w:rPr>
                <w:sz w:val="16"/>
              </w:rPr>
              <w:t>$3,185,135</w:t>
            </w:r>
          </w:p>
        </w:tc>
        <w:tc>
          <w:tcPr>
            <w:tcW w:type="dxa" w:w="1349"/>
          </w:tcPr>
          <w:p>
            <w:pPr>
              <w:spacing w:after="0"/>
              <w:jc w:val="right"/>
            </w:pPr>
            <w:r>
              <w:rPr>
                <w:sz w:val="16"/>
              </w:rPr>
              <w:t>200</w:t>
            </w:r>
          </w:p>
        </w:tc>
        <w:tc>
          <w:tcPr>
            <w:tcW w:type="dxa" w:w="1656"/>
          </w:tcPr>
          <w:p>
            <w:pPr>
              <w:spacing w:after="0"/>
              <w:jc w:val="left"/>
            </w:pPr>
          </w:p>
        </w:tc>
        <w:tc>
          <w:tcPr>
            <w:tcW w:type="dxa" w:w="1816"/>
          </w:tcPr>
          <w:p>
            <w:pPr>
              <w:spacing w:after="0"/>
              <w:jc w:val="left"/>
            </w:pPr>
            <w:r>
              <w:rPr>
                <w:sz w:val="16"/>
              </w:rPr>
              <w:t>Includes 113 High Wind records and 5 Strong Wind records, event types the NRI definition of this hazard leaves out.</w:t>
            </w:r>
          </w:p>
        </w:tc>
      </w:tr>
      <w:tr>
        <w:trPr>
          <w:cantSplit/>
        </w:trPr>
        <w:tc>
          <w:tcPr>
            <w:tcW w:type="dxa" w:w="696"/>
          </w:tcPr>
          <w:p>
            <w:pPr>
              <w:spacing w:after="0"/>
              <w:jc w:val="right"/>
            </w:pPr>
            <w:r>
              <w:rPr>
                <w:sz w:val="16"/>
              </w:rPr>
              <w:t>6</w:t>
            </w:r>
          </w:p>
        </w:tc>
        <w:tc>
          <w:tcPr>
            <w:tcW w:type="dxa" w:w="1037"/>
          </w:tcPr>
          <w:p>
            <w:pPr>
              <w:spacing w:after="0"/>
              <w:jc w:val="left"/>
            </w:pPr>
            <w:r>
              <w:rPr>
                <w:sz w:val="16"/>
              </w:rPr>
              <w:t>Avalanche</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$87</w:t>
            </w:r>
          </w:p>
        </w:tc>
        <w:tc>
          <w:tcPr>
            <w:tcW w:type="dxa" w:w="1126"/>
          </w:tcPr>
          <w:p>
            <w:pPr>
              <w:spacing w:after="0"/>
              <w:jc w:val="right"/>
            </w:pPr>
          </w:p>
        </w:tc>
        <w:tc>
          <w:tcPr>
            <w:tcW w:type="dxa" w:w="1356"/>
          </w:tcPr>
          <w:p>
            <w:pPr>
              <w:spacing w:after="0"/>
              <w:jc w:val="right"/>
            </w:pPr>
            <w:r>
              <w:rPr>
                <w:sz w:val="16"/>
              </w:rPr>
              <w:t>$3,139,583</w:t>
            </w:r>
          </w:p>
        </w:tc>
        <w:tc>
          <w:tcPr>
            <w:tcW w:type="dxa" w:w="1176"/>
          </w:tcPr>
          <w:p>
            <w:pPr>
              <w:spacing w:after="0"/>
              <w:jc w:val="right"/>
            </w:pPr>
            <w:r>
              <w:rPr>
                <w:sz w:val="16"/>
              </w:rPr>
              <w:t>$3,139,670</w:t>
            </w:r>
          </w:p>
        </w:tc>
        <w:tc>
          <w:tcPr>
            <w:tcW w:type="dxa" w:w="1349"/>
          </w:tcPr>
          <w:p>
            <w:pPr>
              <w:spacing w:after="0"/>
              <w:jc w:val="right"/>
            </w:pPr>
            <w:r>
              <w:rPr>
                <w:sz w:val="16"/>
              </w:rPr>
              <w:t>17</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Wildfire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$2,534,671</w:t>
            </w:r>
          </w:p>
        </w:tc>
        <w:tc>
          <w:tcPr>
            <w:tcW w:type="dxa" w:w="1126"/>
          </w:tcPr>
          <w:p>
            <w:pPr>
              <w:spacing w:after="0"/>
              <w:jc w:val="right"/>
            </w:pPr>
            <w:r>
              <w:rPr>
                <w:sz w:val="16"/>
              </w:rPr>
              <w:t>$59</w:t>
            </w:r>
          </w:p>
        </w:tc>
        <w:tc>
          <w:tcPr>
            <w:tcW w:type="dxa" w:w="1356"/>
          </w:tcPr>
          <w:p>
            <w:pPr>
              <w:spacing w:after="0"/>
              <w:jc w:val="right"/>
            </w:pPr>
            <w:r>
              <w:rPr>
                <w:sz w:val="16"/>
              </w:rPr>
              <w:t>$207,190</w:t>
            </w:r>
          </w:p>
        </w:tc>
        <w:tc>
          <w:tcPr>
            <w:tcW w:type="dxa" w:w="1176"/>
          </w:tcPr>
          <w:p>
            <w:pPr>
              <w:spacing w:after="0"/>
              <w:jc w:val="right"/>
            </w:pPr>
            <w:r>
              <w:rPr>
                <w:sz w:val="16"/>
              </w:rPr>
              <w:t>$2,741,920</w:t>
            </w:r>
          </w:p>
        </w:tc>
        <w:tc>
          <w:tcPr>
            <w:tcW w:type="dxa" w:w="1349"/>
          </w:tcPr>
          <w:p>
            <w:pPr>
              <w:spacing w:after="0"/>
              <w:jc w:val="right"/>
            </w:pPr>
            <w:r>
              <w:rPr>
                <w:sz w:val="16"/>
              </w:rPr>
              <w:t>3</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Cold Wave</w:t>
            </w:r>
          </w:p>
        </w:tc>
        <w:tc>
          <w:tcPr>
            <w:tcW w:type="dxa" w:w="1287"/>
          </w:tcPr>
          <w:p>
            <w:pPr>
              <w:spacing w:after="0"/>
              <w:jc w:val="left"/>
            </w:pPr>
            <w:r>
              <w:rPr>
                <w:sz w:val="16"/>
              </w:rPr>
              <w:t>Relatively Low</w:t>
            </w:r>
          </w:p>
        </w:tc>
        <w:tc>
          <w:tcPr>
            <w:tcW w:type="dxa" w:w="1487"/>
          </w:tcPr>
          <w:p>
            <w:pPr>
              <w:spacing w:after="0"/>
              <w:jc w:val="left"/>
            </w:pPr>
            <w:r>
              <w:rPr>
                <w:sz w:val="16"/>
              </w:rPr>
              <w:t>Relatively Moderate</w:t>
            </w:r>
          </w:p>
        </w:tc>
        <w:tc>
          <w:tcPr>
            <w:tcW w:type="dxa" w:w="1126"/>
          </w:tcPr>
          <w:p>
            <w:pPr>
              <w:spacing w:after="0"/>
              <w:jc w:val="right"/>
            </w:pPr>
            <w:r>
              <w:rPr>
                <w:sz w:val="16"/>
              </w:rPr>
              <w:t>$3,675</w:t>
            </w:r>
          </w:p>
        </w:tc>
        <w:tc>
          <w:tcPr>
            <w:tcW w:type="dxa" w:w="1126"/>
          </w:tcPr>
          <w:p>
            <w:pPr>
              <w:spacing w:after="0"/>
              <w:jc w:val="right"/>
            </w:pPr>
            <w:r>
              <w:rPr>
                <w:sz w:val="16"/>
              </w:rPr>
              <w:t>$2,895</w:t>
            </w:r>
          </w:p>
        </w:tc>
        <w:tc>
          <w:tcPr>
            <w:tcW w:type="dxa" w:w="1356"/>
          </w:tcPr>
          <w:p>
            <w:pPr>
              <w:spacing w:after="0"/>
              <w:jc w:val="right"/>
            </w:pPr>
            <w:r>
              <w:rPr>
                <w:sz w:val="16"/>
              </w:rPr>
              <w:t>$1,835,069</w:t>
            </w:r>
          </w:p>
        </w:tc>
        <w:tc>
          <w:tcPr>
            <w:tcW w:type="dxa" w:w="1176"/>
          </w:tcPr>
          <w:p>
            <w:pPr>
              <w:spacing w:after="0"/>
              <w:jc w:val="right"/>
            </w:pPr>
            <w:r>
              <w:rPr>
                <w:sz w:val="16"/>
              </w:rPr>
              <w:t>$1,841,638</w:t>
            </w:r>
          </w:p>
        </w:tc>
        <w:tc>
          <w:tcPr>
            <w:tcW w:type="dxa" w:w="1349"/>
          </w:tcPr>
          <w:p>
            <w:pPr>
              <w:spacing w:after="0"/>
              <w:jc w:val="right"/>
            </w:pPr>
            <w:r>
              <w:rPr>
                <w:sz w:val="16"/>
              </w:rPr>
              <w:t>3</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Tornado</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$336,473</w:t>
            </w:r>
          </w:p>
        </w:tc>
        <w:tc>
          <w:tcPr>
            <w:tcW w:type="dxa" w:w="1126"/>
          </w:tcPr>
          <w:p>
            <w:pPr>
              <w:spacing w:after="0"/>
              <w:jc w:val="right"/>
            </w:pPr>
            <w:r>
              <w:rPr>
                <w:sz w:val="16"/>
              </w:rPr>
              <w:t>$108</w:t>
            </w:r>
          </w:p>
        </w:tc>
        <w:tc>
          <w:tcPr>
            <w:tcW w:type="dxa" w:w="1356"/>
          </w:tcPr>
          <w:p>
            <w:pPr>
              <w:spacing w:after="0"/>
              <w:jc w:val="right"/>
            </w:pPr>
            <w:r>
              <w:rPr>
                <w:sz w:val="16"/>
              </w:rPr>
              <w:t>$868,588</w:t>
            </w:r>
          </w:p>
        </w:tc>
        <w:tc>
          <w:tcPr>
            <w:tcW w:type="dxa" w:w="1176"/>
          </w:tcPr>
          <w:p>
            <w:pPr>
              <w:spacing w:after="0"/>
              <w:jc w:val="right"/>
            </w:pPr>
            <w:r>
              <w:rPr>
                <w:sz w:val="16"/>
              </w:rPr>
              <w:t>$1,205,169</w:t>
            </w:r>
          </w:p>
        </w:tc>
        <w:tc>
          <w:tcPr>
            <w:tcW w:type="dxa" w:w="1349"/>
          </w:tcPr>
          <w:p>
            <w:pPr>
              <w:spacing w:after="0"/>
              <w:jc w:val="right"/>
            </w:pPr>
            <w:r>
              <w:rPr>
                <w:sz w:val="16"/>
              </w:rPr>
              <w:t>5</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Winter Weather</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$76,496</w:t>
            </w:r>
          </w:p>
        </w:tc>
        <w:tc>
          <w:tcPr>
            <w:tcW w:type="dxa" w:w="1126"/>
          </w:tcPr>
          <w:p>
            <w:pPr>
              <w:spacing w:after="0"/>
              <w:jc w:val="right"/>
            </w:pPr>
            <w:r>
              <w:rPr>
                <w:sz w:val="16"/>
              </w:rPr>
              <w:t>$131</w:t>
            </w:r>
          </w:p>
        </w:tc>
        <w:tc>
          <w:tcPr>
            <w:tcW w:type="dxa" w:w="1356"/>
          </w:tcPr>
          <w:p>
            <w:pPr>
              <w:spacing w:after="0"/>
              <w:jc w:val="right"/>
            </w:pPr>
            <w:r>
              <w:rPr>
                <w:sz w:val="16"/>
              </w:rPr>
              <w:t>$559,432</w:t>
            </w:r>
          </w:p>
        </w:tc>
        <w:tc>
          <w:tcPr>
            <w:tcW w:type="dxa" w:w="1176"/>
          </w:tcPr>
          <w:p>
            <w:pPr>
              <w:spacing w:after="0"/>
              <w:jc w:val="right"/>
            </w:pPr>
            <w:r>
              <w:rPr>
                <w:sz w:val="16"/>
              </w:rPr>
              <w:t>$636,058</w:t>
            </w:r>
          </w:p>
        </w:tc>
        <w:tc>
          <w:tcPr>
            <w:tcW w:type="dxa" w:w="1349"/>
          </w:tcPr>
          <w:p>
            <w:pPr>
              <w:spacing w:after="0"/>
              <w:jc w:val="right"/>
            </w:pPr>
            <w:r>
              <w:rPr>
                <w:sz w:val="16"/>
              </w:rPr>
              <w:t>413</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Landslide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$119,457</w:t>
            </w:r>
          </w:p>
        </w:tc>
        <w:tc>
          <w:tcPr>
            <w:tcW w:type="dxa" w:w="1126"/>
          </w:tcPr>
          <w:p>
            <w:pPr>
              <w:spacing w:after="0"/>
              <w:jc w:val="right"/>
            </w:pPr>
          </w:p>
        </w:tc>
        <w:tc>
          <w:tcPr>
            <w:tcW w:type="dxa" w:w="1356"/>
          </w:tcPr>
          <w:p>
            <w:pPr>
              <w:spacing w:after="0"/>
              <w:jc w:val="right"/>
            </w:pPr>
            <w:r>
              <w:rPr>
                <w:sz w:val="16"/>
              </w:rPr>
              <w:t>$97,857</w:t>
            </w:r>
          </w:p>
        </w:tc>
        <w:tc>
          <w:tcPr>
            <w:tcW w:type="dxa" w:w="1176"/>
          </w:tcPr>
          <w:p>
            <w:pPr>
              <w:spacing w:after="0"/>
              <w:jc w:val="right"/>
            </w:pPr>
            <w:r>
              <w:rPr>
                <w:sz w:val="16"/>
              </w:rPr>
              <w:t>$217,314</w:t>
            </w:r>
          </w:p>
        </w:tc>
        <w:tc>
          <w:tcPr>
            <w:tcW w:type="dxa" w:w="1349"/>
          </w:tcPr>
          <w:p>
            <w:pPr>
              <w:spacing w:after="0"/>
              <w:jc w:val="right"/>
            </w:pPr>
            <w:r>
              <w:rPr>
                <w:sz w:val="16"/>
              </w:rPr>
              <w:t>3</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Drought</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$133,606</w:t>
            </w:r>
          </w:p>
        </w:tc>
        <w:tc>
          <w:tcPr>
            <w:tcW w:type="dxa" w:w="1356"/>
          </w:tcPr>
          <w:p>
            <w:pPr>
              <w:spacing w:after="0"/>
              <w:jc w:val="right"/>
            </w:pPr>
          </w:p>
        </w:tc>
        <w:tc>
          <w:tcPr>
            <w:tcW w:type="dxa" w:w="1176"/>
          </w:tcPr>
          <w:p>
            <w:pPr>
              <w:spacing w:after="0"/>
              <w:jc w:val="right"/>
            </w:pPr>
            <w:r>
              <w:rPr>
                <w:sz w:val="16"/>
              </w:rPr>
              <w:t>$133,606</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Hail</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$17,433</w:t>
            </w:r>
          </w:p>
        </w:tc>
        <w:tc>
          <w:tcPr>
            <w:tcW w:type="dxa" w:w="1126"/>
          </w:tcPr>
          <w:p>
            <w:pPr>
              <w:spacing w:after="0"/>
              <w:jc w:val="right"/>
            </w:pPr>
            <w:r>
              <w:rPr>
                <w:sz w:val="16"/>
              </w:rPr>
              <w:t>$459</w:t>
            </w:r>
          </w:p>
        </w:tc>
        <w:tc>
          <w:tcPr>
            <w:tcW w:type="dxa" w:w="1356"/>
          </w:tcPr>
          <w:p>
            <w:pPr>
              <w:spacing w:after="0"/>
              <w:jc w:val="right"/>
            </w:pPr>
            <w:r>
              <w:rPr>
                <w:sz w:val="16"/>
              </w:rPr>
              <w:t>$95,425</w:t>
            </w:r>
          </w:p>
        </w:tc>
        <w:tc>
          <w:tcPr>
            <w:tcW w:type="dxa" w:w="1176"/>
          </w:tcPr>
          <w:p>
            <w:pPr>
              <w:spacing w:after="0"/>
              <w:jc w:val="right"/>
            </w:pPr>
            <w:r>
              <w:rPr>
                <w:sz w:val="16"/>
              </w:rPr>
              <w:t>$113,317</w:t>
            </w:r>
          </w:p>
        </w:tc>
        <w:tc>
          <w:tcPr>
            <w:tcW w:type="dxa" w:w="1349"/>
          </w:tcPr>
          <w:p>
            <w:pPr>
              <w:spacing w:after="0"/>
              <w:jc w:val="right"/>
            </w:pPr>
            <w:r>
              <w:rPr>
                <w:sz w:val="16"/>
              </w:rPr>
              <w:t>22</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Ice Storm</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$48,486</w:t>
            </w:r>
          </w:p>
        </w:tc>
        <w:tc>
          <w:tcPr>
            <w:tcW w:type="dxa" w:w="1126"/>
          </w:tcPr>
          <w:p>
            <w:pPr>
              <w:spacing w:after="0"/>
              <w:jc w:val="right"/>
            </w:pPr>
          </w:p>
        </w:tc>
        <w:tc>
          <w:tcPr>
            <w:tcW w:type="dxa" w:w="1356"/>
          </w:tcPr>
          <w:p>
            <w:pPr>
              <w:spacing w:after="0"/>
              <w:jc w:val="right"/>
            </w:pPr>
            <w:r>
              <w:rPr>
                <w:sz w:val="16"/>
              </w:rPr>
              <w:t>$24,741</w:t>
            </w:r>
          </w:p>
        </w:tc>
        <w:tc>
          <w:tcPr>
            <w:tcW w:type="dxa" w:w="1176"/>
          </w:tcPr>
          <w:p>
            <w:pPr>
              <w:spacing w:after="0"/>
              <w:jc w:val="right"/>
            </w:pPr>
            <w:r>
              <w:rPr>
                <w:sz w:val="16"/>
              </w:rPr>
              <w:t>$73,227</w:t>
            </w:r>
          </w:p>
        </w:tc>
        <w:tc>
          <w:tcPr>
            <w:tcW w:type="dxa" w:w="1349"/>
          </w:tcPr>
          <w:p>
            <w:pPr>
              <w:spacing w:after="0"/>
              <w:jc w:val="right"/>
            </w:pPr>
            <w:r>
              <w:rPr>
                <w:sz w:val="16"/>
              </w:rPr>
              <w:t>2</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Volcanic Activity</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56"/>
          </w:tcPr>
          <w:p>
            <w:pPr>
              <w:spacing w:after="0"/>
              <w:jc w:val="right"/>
            </w:pPr>
            <w:r>
              <w:rPr>
                <w:sz w:val="16"/>
              </w:rPr>
              <w:t>$17</w:t>
            </w:r>
          </w:p>
        </w:tc>
        <w:tc>
          <w:tcPr>
            <w:tcW w:type="dxa" w:w="1176"/>
          </w:tcPr>
          <w:p>
            <w:pPr>
              <w:spacing w:after="0"/>
              <w:jc w:val="right"/>
            </w:pPr>
            <w:r>
              <w:rPr>
                <w:sz w:val="16"/>
              </w:rPr>
              <w:t>$17</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16</w:t>
            </w:r>
          </w:p>
        </w:tc>
        <w:tc>
          <w:tcPr>
            <w:tcW w:type="dxa" w:w="1037"/>
          </w:tcPr>
          <w:p>
            <w:pPr>
              <w:spacing w:after="0"/>
              <w:jc w:val="left"/>
            </w:pPr>
            <w:r>
              <w:rPr>
                <w:sz w:val="16"/>
              </w:rPr>
              <w:t>Coastal Flooding</w:t>
            </w:r>
          </w:p>
        </w:tc>
        <w:tc>
          <w:tcPr>
            <w:tcW w:type="dxa" w:w="1287"/>
          </w:tcPr>
          <w:p>
            <w:pPr>
              <w:spacing w:after="0"/>
              <w:jc w:val="left"/>
            </w:pPr>
            <w:r>
              <w:rPr>
                <w:sz w:val="16"/>
              </w:rPr>
              <w:t>No Rating</w:t>
            </w:r>
          </w:p>
        </w:tc>
        <w:tc>
          <w:tcPr>
            <w:tcW w:type="dxa" w:w="148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356"/>
          </w:tcPr>
          <w:p>
            <w:pPr>
              <w:spacing w:after="0"/>
              <w:jc w:val="right"/>
            </w:pPr>
            <w:r>
              <w:rPr>
                <w:sz w:val="16"/>
              </w:rPr>
              <w:t>$0</w:t>
            </w:r>
          </w:p>
        </w:tc>
        <w:tc>
          <w:tcPr>
            <w:tcW w:type="dxa" w:w="1176"/>
          </w:tcPr>
          <w:p>
            <w:pPr>
              <w:spacing w:after="0"/>
              <w:jc w:val="right"/>
            </w:pPr>
            <w:r>
              <w:rPr>
                <w:sz w:val="16"/>
              </w:rPr>
              <w:t>$0</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tsunami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66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66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66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66 of 66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66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66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66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39"/>
        <w:gridCol w:w="1881"/>
        <w:gridCol w:w="1571"/>
        <w:gridCol w:w="1662"/>
        <w:gridCol w:w="1818"/>
        <w:gridCol w:w="2205"/>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81"/>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818"/>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17, 1999 to 2025 (17 zone-level)</w:t>
            </w:r>
          </w:p>
        </w:tc>
        <w:tc>
          <w:tcPr>
            <w:tcW w:type="dxa" w:w="1881"/>
          </w:tcPr>
          <w:p>
            <w:pPr>
              <w:spacing w:after="0"/>
              <w:jc w:val="left"/>
            </w:pPr>
          </w:p>
        </w:tc>
        <w:tc>
          <w:tcPr>
            <w:tcW w:type="dxa" w:w="1571"/>
          </w:tcPr>
          <w:p>
            <w:pPr>
              <w:spacing w:after="0"/>
              <w:jc w:val="left"/>
            </w:pPr>
            <w:r>
              <w:rPr>
                <w:sz w:val="16"/>
              </w:rPr>
              <w:t>Avalanche, 2023-03-28, $20,000 property; $0 crops, reported for the zone (2023 dollars), 2 direct injuries (reported for the zone); NWS zone UTZ110 (WASATCH MOUNTAINS I-80 NORTH), zone-level: may include parts of neighboring counties</w:t>
            </w:r>
          </w:p>
        </w:tc>
        <w:tc>
          <w:tcPr>
            <w:tcW w:type="dxa" w:w="166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3, 1998 to 2013 (3 zone-level)</w:t>
            </w:r>
          </w:p>
        </w:tc>
        <w:tc>
          <w:tcPr>
            <w:tcW w:type="dxa" w:w="1881"/>
          </w:tcPr>
          <w:p>
            <w:pPr>
              <w:spacing w:after="0"/>
              <w:jc w:val="left"/>
            </w:pPr>
            <w:r>
              <w:rPr>
                <w:sz w:val="16"/>
              </w:rPr>
              <w:t>1 day to 4 days (median 1 day); 3 with a recorded value</w:t>
            </w:r>
          </w:p>
        </w:tc>
        <w:tc>
          <w:tcPr>
            <w:tcW w:type="dxa" w:w="1571"/>
          </w:tcPr>
          <w:p>
            <w:pPr>
              <w:spacing w:after="0"/>
              <w:jc w:val="left"/>
            </w:pPr>
            <w:r>
              <w:rPr>
                <w:sz w:val="16"/>
              </w:rPr>
              <w:t>4 consecutive days, 1998-12-21 to 1998-12-24, zone-level</w:t>
            </w:r>
          </w:p>
        </w:tc>
        <w:tc>
          <w:tcPr>
            <w:tcW w:type="dxa" w:w="1662"/>
          </w:tcPr>
          <w:p>
            <w:pPr>
              <w:spacing w:after="0"/>
              <w:jc w:val="left"/>
            </w:pPr>
            <w:r>
              <w:rPr>
                <w:sz w:val="16"/>
              </w:rPr>
              <w:t>Cold/Wind Chill, 2013-12-09, $40,000 property; $0 crops, reported for the zone (2013 dollars)</w:t>
            </w: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29, 1963 to 2024</w:t>
            </w:r>
          </w:p>
        </w:tc>
        <w:tc>
          <w:tcPr>
            <w:tcW w:type="dxa" w:w="1881"/>
          </w:tcPr>
          <w:p>
            <w:pPr>
              <w:spacing w:after="0"/>
              <w:jc w:val="left"/>
            </w:pPr>
            <w:r>
              <w:rPr>
                <w:sz w:val="16"/>
              </w:rPr>
              <w:t>0.75 in to 1.75 in (median 1 in); 29 with a recorded value</w:t>
            </w:r>
          </w:p>
        </w:tc>
        <w:tc>
          <w:tcPr>
            <w:tcW w:type="dxa" w:w="1571"/>
          </w:tcPr>
          <w:p>
            <w:pPr>
              <w:spacing w:after="0"/>
              <w:jc w:val="left"/>
            </w:pPr>
            <w:r>
              <w:rPr>
                <w:sz w:val="16"/>
              </w:rPr>
              <w:t>1.75 in hail, 2018-08-22; same size also recorded on 2006-08-25, 2016-09-22</w:t>
            </w:r>
          </w:p>
        </w:tc>
        <w:tc>
          <w:tcPr>
            <w:tcW w:type="dxa" w:w="1662"/>
          </w:tcPr>
          <w:p>
            <w:pPr>
              <w:spacing w:after="0"/>
              <w:jc w:val="left"/>
            </w:pPr>
            <w:r>
              <w:rPr>
                <w:sz w:val="16"/>
              </w:rPr>
              <w:t>Hail, 2024-08-13, $15,000 property; $0 crops (2024 dollars)</w:t>
            </w:r>
          </w:p>
        </w:tc>
        <w:tc>
          <w:tcPr>
            <w:tcW w:type="dxa" w:w="1818"/>
          </w:tcPr>
          <w:p>
            <w:pPr>
              <w:spacing w:after="0"/>
              <w:jc w:val="left"/>
            </w:pPr>
            <w:r>
              <w:rPr>
                <w:sz w:val="16"/>
              </w:rPr>
              <w:t>Event records naming member places: Bountiful city (5 records), Clearfield city (3 records), Centerville city (2 records), Farmington city (2 records), Kaysville city (1 record), South Weber city (1 record), Sunset city (1 record), Syracuse city (1 record), Woods Cross city (1 record).</w:t>
            </w:r>
          </w:p>
        </w:tc>
        <w:tc>
          <w:tcPr>
            <w:tcW w:type="dxa" w:w="2205"/>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2, 2021 to 2021 (2 zone-level)</w:t>
            </w:r>
          </w:p>
        </w:tc>
        <w:tc>
          <w:tcPr>
            <w:tcW w:type="dxa" w:w="1881"/>
          </w:tcPr>
          <w:p>
            <w:pPr>
              <w:spacing w:after="0"/>
              <w:jc w:val="left"/>
            </w:pPr>
            <w:r>
              <w:rPr>
                <w:sz w:val="16"/>
              </w:rPr>
              <w:t>2 days to 3 days (median 2.5 days); 2 with a recorded value</w:t>
            </w:r>
          </w:p>
        </w:tc>
        <w:tc>
          <w:tcPr>
            <w:tcW w:type="dxa" w:w="1571"/>
          </w:tcPr>
          <w:p>
            <w:pPr>
              <w:spacing w:after="0"/>
              <w:jc w:val="left"/>
            </w:pPr>
            <w:r>
              <w:rPr>
                <w:sz w:val="16"/>
              </w:rPr>
              <w:t>3 consecutive days, 2021-06-03 to 2021-06-05, zone-level</w:t>
            </w:r>
          </w:p>
        </w:tc>
        <w:tc>
          <w:tcPr>
            <w:tcW w:type="dxa" w:w="166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2, 2005 to 2013 (2 zone-level)</w:t>
            </w:r>
          </w:p>
        </w:tc>
        <w:tc>
          <w:tcPr>
            <w:tcW w:type="dxa" w:w="1881"/>
          </w:tcPr>
          <w:p>
            <w:pPr>
              <w:spacing w:after="0"/>
              <w:jc w:val="left"/>
            </w:pPr>
          </w:p>
        </w:tc>
        <w:tc>
          <w:tcPr>
            <w:tcW w:type="dxa" w:w="1571"/>
          </w:tcPr>
          <w:p>
            <w:pPr>
              <w:spacing w:after="0"/>
              <w:jc w:val="left"/>
            </w:pPr>
            <w:r>
              <w:rPr>
                <w:sz w:val="16"/>
              </w:rPr>
              <w:t>No damage reported in 2 records.</w:t>
            </w:r>
          </w:p>
        </w:tc>
        <w:tc>
          <w:tcPr>
            <w:tcW w:type="dxa" w:w="166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16, 1997 to 2023 (3 zone-level)</w:t>
            </w:r>
          </w:p>
        </w:tc>
        <w:tc>
          <w:tcPr>
            <w:tcW w:type="dxa" w:w="1881"/>
          </w:tcPr>
          <w:p>
            <w:pPr>
              <w:spacing w:after="0"/>
              <w:jc w:val="left"/>
            </w:pPr>
          </w:p>
        </w:tc>
        <w:tc>
          <w:tcPr>
            <w:tcW w:type="dxa" w:w="1571"/>
          </w:tcPr>
          <w:p>
            <w:pPr>
              <w:spacing w:after="0"/>
              <w:jc w:val="left"/>
            </w:pPr>
            <w:r>
              <w:rPr>
                <w:sz w:val="16"/>
              </w:rPr>
              <w:t>Flood, 2023-04-12, $1,000,000 property; $0 crops (2023 dollars)</w:t>
            </w:r>
          </w:p>
        </w:tc>
        <w:tc>
          <w:tcPr>
            <w:tcW w:type="dxa" w:w="1662"/>
          </w:tcPr>
          <w:p>
            <w:pPr>
              <w:spacing w:after="0"/>
              <w:jc w:val="left"/>
            </w:pPr>
          </w:p>
        </w:tc>
        <w:tc>
          <w:tcPr>
            <w:tcW w:type="dxa" w:w="1818"/>
          </w:tcPr>
          <w:p>
            <w:pPr>
              <w:spacing w:after="0"/>
              <w:jc w:val="left"/>
            </w:pPr>
            <w:r>
              <w:rPr>
                <w:sz w:val="16"/>
              </w:rPr>
              <w:t>Event records naming member places: Bountiful city (2 records), Centerville city (2 records), Farmington city (2 records), Kaysville city (2 records), Clinton city (1 record), Syracuse city (1 record). Zone-level records (3) apply countywide.</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3, 2004 to 2023 (2 zone-level)</w:t>
            </w:r>
          </w:p>
        </w:tc>
        <w:tc>
          <w:tcPr>
            <w:tcW w:type="dxa" w:w="1881"/>
          </w:tcPr>
          <w:p>
            <w:pPr>
              <w:spacing w:after="0"/>
              <w:jc w:val="left"/>
            </w:pPr>
          </w:p>
        </w:tc>
        <w:tc>
          <w:tcPr>
            <w:tcW w:type="dxa" w:w="1571"/>
          </w:tcPr>
          <w:p>
            <w:pPr>
              <w:spacing w:after="0"/>
              <w:jc w:val="left"/>
            </w:pPr>
            <w:r>
              <w:rPr>
                <w:sz w:val="16"/>
              </w:rPr>
              <w:t>Debris Flow, 2023-04-08, $50,000 property; $0 crops (2023 dollars), 2 direct injuries</w:t>
            </w:r>
          </w:p>
        </w:tc>
        <w:tc>
          <w:tcPr>
            <w:tcW w:type="dxa" w:w="1662"/>
          </w:tcPr>
          <w:p>
            <w:pPr>
              <w:spacing w:after="0"/>
              <w:jc w:val="left"/>
            </w:pPr>
          </w:p>
        </w:tc>
        <w:tc>
          <w:tcPr>
            <w:tcW w:type="dxa" w:w="1818"/>
          </w:tcPr>
          <w:p>
            <w:pPr>
              <w:spacing w:after="0"/>
              <w:jc w:val="left"/>
            </w:pPr>
            <w:r>
              <w:rPr>
                <w:sz w:val="16"/>
              </w:rPr>
              <w:t>Event records naming member places: Fruit Heights city (1 record). Zone-level records (2) apply countywide.</w:t>
            </w: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4, 1997 to 2015</w:t>
            </w:r>
          </w:p>
        </w:tc>
        <w:tc>
          <w:tcPr>
            <w:tcW w:type="dxa" w:w="1881"/>
          </w:tcPr>
          <w:p>
            <w:pPr>
              <w:spacing w:after="0"/>
              <w:jc w:val="left"/>
            </w:pPr>
          </w:p>
        </w:tc>
        <w:tc>
          <w:tcPr>
            <w:tcW w:type="dxa" w:w="1571"/>
          </w:tcPr>
          <w:p>
            <w:pPr>
              <w:spacing w:after="0"/>
              <w:jc w:val="left"/>
            </w:pPr>
            <w:r>
              <w:rPr>
                <w:sz w:val="16"/>
              </w:rPr>
              <w:t>Lightning, 2000-07-10, $100,000 property; $0 crops (2000 dollars)</w:t>
            </w:r>
          </w:p>
        </w:tc>
        <w:tc>
          <w:tcPr>
            <w:tcW w:type="dxa" w:w="1662"/>
          </w:tcPr>
          <w:p>
            <w:pPr>
              <w:spacing w:after="0"/>
              <w:jc w:val="left"/>
            </w:pPr>
          </w:p>
        </w:tc>
        <w:tc>
          <w:tcPr>
            <w:tcW w:type="dxa" w:w="1818"/>
          </w:tcPr>
          <w:p>
            <w:pPr>
              <w:spacing w:after="0"/>
              <w:jc w:val="left"/>
            </w:pPr>
            <w:r>
              <w:rPr>
                <w:sz w:val="16"/>
              </w:rPr>
              <w:t>Event records naming member places: Bountiful city (1 record), Kaysville city (1 record), Layton city (1 record).</w:t>
            </w: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118, 1996 to 2026 (118 zone-level)</w:t>
            </w:r>
          </w:p>
        </w:tc>
        <w:tc>
          <w:tcPr>
            <w:tcW w:type="dxa" w:w="1881"/>
          </w:tcPr>
          <w:p>
            <w:pPr>
              <w:spacing w:after="0"/>
              <w:jc w:val="left"/>
            </w:pPr>
            <w:r>
              <w:rPr>
                <w:sz w:val="16"/>
              </w:rPr>
              <w:t>35 kt (40 mph) to 129 kt (148 mph) (median 62 kt (71 mph)); 112 with a recorded value</w:t>
            </w:r>
          </w:p>
        </w:tc>
        <w:tc>
          <w:tcPr>
            <w:tcW w:type="dxa" w:w="1571"/>
          </w:tcPr>
          <w:p>
            <w:pPr>
              <w:spacing w:after="0"/>
              <w:jc w:val="left"/>
            </w:pPr>
            <w:r>
              <w:rPr>
                <w:sz w:val="16"/>
              </w:rPr>
              <w:t>129 kt (148 mph) measured gust, High Wind, 2022-12-27; NWS zone UTZ110 (WASATCH MOUNTAINS I-80 NORTH), zone-level: may include parts of neighboring counties</w:t>
            </w:r>
          </w:p>
        </w:tc>
        <w:tc>
          <w:tcPr>
            <w:tcW w:type="dxa" w:w="1662"/>
          </w:tcPr>
          <w:p>
            <w:pPr>
              <w:spacing w:after="0"/>
              <w:jc w:val="left"/>
            </w:pPr>
            <w:r>
              <w:rPr>
                <w:sz w:val="16"/>
              </w:rPr>
              <w:t>High Wind, 2011-12-01, $82,000,000 property; $0 crops, reported for the zone (2011 dollars)</w:t>
            </w: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113, 1967 to 2026</w:t>
            </w:r>
          </w:p>
        </w:tc>
        <w:tc>
          <w:tcPr>
            <w:tcW w:type="dxa" w:w="1881"/>
          </w:tcPr>
          <w:p>
            <w:pPr>
              <w:spacing w:after="0"/>
              <w:jc w:val="left"/>
            </w:pPr>
            <w:r>
              <w:rPr>
                <w:sz w:val="16"/>
              </w:rPr>
              <w:t>43 kt (49 mph) to 79 kt (91 mph) (median 56 kt (64 mph)); 104 with a recorded value</w:t>
            </w:r>
          </w:p>
        </w:tc>
        <w:tc>
          <w:tcPr>
            <w:tcW w:type="dxa" w:w="1571"/>
          </w:tcPr>
          <w:p>
            <w:pPr>
              <w:spacing w:after="0"/>
              <w:jc w:val="left"/>
            </w:pPr>
            <w:r>
              <w:rPr>
                <w:sz w:val="16"/>
              </w:rPr>
              <w:t>79 kt (91 mph), measurement type not recorded, Thunderstorm Wind, 1976-04-25</w:t>
            </w:r>
          </w:p>
        </w:tc>
        <w:tc>
          <w:tcPr>
            <w:tcW w:type="dxa" w:w="1662"/>
          </w:tcPr>
          <w:p>
            <w:pPr>
              <w:spacing w:after="0"/>
              <w:jc w:val="left"/>
            </w:pPr>
            <w:r>
              <w:rPr>
                <w:sz w:val="16"/>
              </w:rPr>
              <w:t>Thunderstorm Wind, 1998-08-26, $400,000 property; $100,000 crops (1998 dollars)</w:t>
            </w:r>
          </w:p>
        </w:tc>
        <w:tc>
          <w:tcPr>
            <w:tcW w:type="dxa" w:w="1818"/>
          </w:tcPr>
          <w:p>
            <w:pPr>
              <w:spacing w:after="0"/>
              <w:jc w:val="left"/>
            </w:pPr>
            <w:r>
              <w:rPr>
                <w:sz w:val="16"/>
              </w:rPr>
              <w:t>Event records naming member places: Syracuse city (17 records), Farmington city (9 records), Kaysville city (8 records), West Bountiful city (6 records), Bountiful city (5 records), Clinton city (5 records), Centerville city (4 records), Clearfield city (4 records), Layton city (3 records), South Weber city (3 records); and 3 more member places (see the XLSX file).</w:t>
            </w:r>
          </w:p>
        </w:tc>
        <w:tc>
          <w:tcPr>
            <w:tcW w:type="dxa" w:w="2205"/>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11, 1953 to 2021</w:t>
            </w:r>
          </w:p>
        </w:tc>
        <w:tc>
          <w:tcPr>
            <w:tcW w:type="dxa" w:w="1881"/>
          </w:tcPr>
          <w:p>
            <w:pPr>
              <w:spacing w:after="0"/>
              <w:jc w:val="left"/>
            </w:pPr>
            <w:r>
              <w:rPr>
                <w:sz w:val="16"/>
              </w:rPr>
              <w:t>F/EF0 to F/EF2 (median F/EF0); 10 with a recorded value</w:t>
            </w:r>
          </w:p>
        </w:tc>
        <w:tc>
          <w:tcPr>
            <w:tcW w:type="dxa" w:w="1571"/>
          </w:tcPr>
          <w:p>
            <w:pPr>
              <w:spacing w:after="0"/>
              <w:jc w:val="left"/>
            </w:pPr>
            <w:r>
              <w:rPr>
                <w:sz w:val="16"/>
              </w:rPr>
              <w:t>F2 tornado, 1963-06-03, 2 mi path length (records before 1996 may include the whole path; rating and listing come from the county where the tornado began), 7 yd wide, damage not recorded (pre-1996 record)</w:t>
            </w:r>
          </w:p>
        </w:tc>
        <w:tc>
          <w:tcPr>
            <w:tcW w:type="dxa" w:w="1662"/>
          </w:tcPr>
          <w:p>
            <w:pPr>
              <w:spacing w:after="0"/>
              <w:jc w:val="left"/>
            </w:pPr>
            <w:r>
              <w:rPr>
                <w:sz w:val="16"/>
              </w:rPr>
              <w:t>Tornado, 2021-09-02, $0 property; $750,000 crops (2021 dollars)</w:t>
            </w:r>
          </w:p>
        </w:tc>
        <w:tc>
          <w:tcPr>
            <w:tcW w:type="dxa" w:w="1818"/>
          </w:tcPr>
          <w:p>
            <w:pPr>
              <w:spacing w:after="0"/>
              <w:jc w:val="left"/>
            </w:pPr>
            <w:r>
              <w:rPr>
                <w:sz w:val="16"/>
              </w:rPr>
              <w:t>Event records naming member places: Bountiful city (1 record), Centerville city (1 record), Layton city (1 record), Syracuse city (1 record), Woods Cross city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881"/>
          </w:tcPr>
          <w:p>
            <w:pPr>
              <w:spacing w:after="0"/>
              <w:jc w:val="left"/>
            </w:pPr>
          </w:p>
        </w:tc>
        <w:tc>
          <w:tcPr>
            <w:tcW w:type="dxa" w:w="1571"/>
          </w:tcPr>
          <w:p>
            <w:pPr>
              <w:spacing w:after="0"/>
              <w:jc w:val="left"/>
            </w:pPr>
          </w:p>
        </w:tc>
        <w:tc>
          <w:tcPr>
            <w:tcW w:type="dxa" w:w="1662"/>
          </w:tcPr>
          <w:p>
            <w:pPr>
              <w:spacing w:after="0"/>
              <w:jc w:val="left"/>
            </w:pPr>
          </w:p>
        </w:tc>
        <w:tc>
          <w:tcPr>
            <w:tcW w:type="dxa" w:w="1818"/>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3, 2016 to 2017 (3 zone-level)</w:t>
            </w:r>
          </w:p>
        </w:tc>
        <w:tc>
          <w:tcPr>
            <w:tcW w:type="dxa" w:w="1881"/>
          </w:tcPr>
          <w:p>
            <w:pPr>
              <w:spacing w:after="0"/>
              <w:jc w:val="left"/>
            </w:pPr>
          </w:p>
        </w:tc>
        <w:tc>
          <w:tcPr>
            <w:tcW w:type="dxa" w:w="1571"/>
          </w:tcPr>
          <w:p>
            <w:pPr>
              <w:spacing w:after="0"/>
              <w:jc w:val="left"/>
            </w:pPr>
            <w:r>
              <w:rPr>
                <w:sz w:val="16"/>
              </w:rPr>
              <w:t>Wildfire, 2017-09-05, $849,000 property; $0 crops, reported for the zone (2017 dollars); NWS zone UTZ002 (NORTHERN WASATCH FRONT), zone-level: may include parts of neighboring counties</w:t>
            </w:r>
          </w:p>
        </w:tc>
        <w:tc>
          <w:tcPr>
            <w:tcW w:type="dxa" w:w="166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413, 1996 to 2026 (413 zone-level)</w:t>
            </w:r>
          </w:p>
        </w:tc>
        <w:tc>
          <w:tcPr>
            <w:tcW w:type="dxa" w:w="1881"/>
          </w:tcPr>
          <w:p>
            <w:pPr>
              <w:spacing w:after="0"/>
              <w:jc w:val="left"/>
            </w:pPr>
          </w:p>
        </w:tc>
        <w:tc>
          <w:tcPr>
            <w:tcW w:type="dxa" w:w="1571"/>
          </w:tcPr>
          <w:p>
            <w:pPr>
              <w:spacing w:after="0"/>
              <w:jc w:val="left"/>
            </w:pPr>
            <w:r>
              <w:rPr>
                <w:sz w:val="16"/>
              </w:rPr>
              <w:t>Winter Storm, 2026-02-16, $500,000 property; $0 crops, reported for the zone (2026 dollars); NWS zone UTZ110 (WASATCH MOUNTAINS I-80 NORTH), zone-level: may include parts of neighboring counties</w:t>
            </w:r>
          </w:p>
        </w:tc>
        <w:tc>
          <w:tcPr>
            <w:tcW w:type="dxa" w:w="166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2095"/>
        <w:gridCol w:w="3707"/>
        <w:gridCol w:w="1390"/>
        <w:gridCol w:w="1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Title</w:t>
            </w:r>
          </w:p>
        </w:tc>
        <w:tc>
          <w:tcPr>
            <w:tcW w:type="dxa" w:w="3707"/>
            <w:shd w:val="clear" w:color="auto" w:fill="E8E8E8"/>
          </w:tcPr>
          <w:p>
            <w:pPr>
              <w:spacing w:after="0"/>
              <w:jc w:val="left"/>
            </w:pPr>
            <w:r>
              <w:rPr>
                <w:b/>
                <w:sz w:val="16"/>
              </w:rPr>
              <w:t>Mapped hazard</w:t>
            </w:r>
          </w:p>
        </w:tc>
        <w:tc>
          <w:tcPr>
            <w:tcW w:type="dxa" w:w="13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2020-09-07</w:t>
            </w:r>
          </w:p>
        </w:tc>
        <w:tc>
          <w:tcPr>
            <w:tcW w:type="dxa" w:w="1037"/>
          </w:tcPr>
          <w:p>
            <w:pPr>
              <w:spacing w:after="0"/>
              <w:jc w:val="left"/>
            </w:pPr>
            <w:r>
              <w:rPr>
                <w:sz w:val="16"/>
              </w:rPr>
              <w:t>DR-4578-UT</w:t>
            </w:r>
          </w:p>
        </w:tc>
        <w:tc>
          <w:tcPr>
            <w:tcW w:type="dxa" w:w="1280"/>
          </w:tcPr>
          <w:p>
            <w:pPr>
              <w:spacing w:after="0"/>
              <w:jc w:val="left"/>
            </w:pPr>
            <w:r>
              <w:rPr>
                <w:sz w:val="16"/>
              </w:rPr>
              <w:t>Major disaster</w:t>
            </w:r>
          </w:p>
        </w:tc>
        <w:tc>
          <w:tcPr>
            <w:tcW w:type="dxa" w:w="2095"/>
          </w:tcPr>
          <w:p>
            <w:pPr>
              <w:spacing w:after="0"/>
              <w:jc w:val="left"/>
            </w:pPr>
            <w:r>
              <w:rPr>
                <w:sz w:val="16"/>
              </w:rPr>
              <w:t>STRAIGHT-LINE WINDS</w:t>
            </w:r>
          </w:p>
        </w:tc>
        <w:tc>
          <w:tcPr>
            <w:tcW w:type="dxa" w:w="3707"/>
          </w:tcPr>
          <w:p>
            <w:pPr>
              <w:spacing w:after="0"/>
              <w:jc w:val="left"/>
            </w:pPr>
            <w:r>
              <w:rPr>
                <w:sz w:val="16"/>
              </w:rPr>
              <w:t>Strong Wind</w:t>
            </w:r>
          </w:p>
        </w:tc>
        <w:tc>
          <w:tcPr>
            <w:tcW w:type="dxa" w:w="1390"/>
          </w:tcPr>
          <w:p>
            <w:pPr>
              <w:spacing w:after="0"/>
              <w:jc w:val="right"/>
            </w:pPr>
            <w:r>
              <w:rPr>
                <w:sz w:val="16"/>
              </w:rPr>
              <w:t>$2,763,822.33</w:t>
            </w:r>
          </w:p>
        </w:tc>
        <w:tc>
          <w:tcPr>
            <w:tcW w:type="dxa" w:w="1648"/>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2020-03-18</w:t>
            </w:r>
          </w:p>
        </w:tc>
        <w:tc>
          <w:tcPr>
            <w:tcW w:type="dxa" w:w="1037"/>
          </w:tcPr>
          <w:p>
            <w:pPr>
              <w:spacing w:after="0"/>
              <w:jc w:val="left"/>
            </w:pPr>
            <w:r>
              <w:rPr>
                <w:sz w:val="16"/>
              </w:rPr>
              <w:t>DR-4548-UT</w:t>
            </w:r>
          </w:p>
        </w:tc>
        <w:tc>
          <w:tcPr>
            <w:tcW w:type="dxa" w:w="1280"/>
          </w:tcPr>
          <w:p>
            <w:pPr>
              <w:spacing w:after="0"/>
              <w:jc w:val="left"/>
            </w:pPr>
            <w:r>
              <w:rPr>
                <w:sz w:val="16"/>
              </w:rPr>
              <w:t>Major disaster</w:t>
            </w:r>
          </w:p>
        </w:tc>
        <w:tc>
          <w:tcPr>
            <w:tcW w:type="dxa" w:w="2095"/>
          </w:tcPr>
          <w:p>
            <w:pPr>
              <w:spacing w:after="0"/>
              <w:jc w:val="left"/>
            </w:pPr>
            <w:r>
              <w:rPr>
                <w:sz w:val="16"/>
              </w:rPr>
              <w:t>EARTHQUAKE AND AFTERSHOCKS</w:t>
            </w:r>
          </w:p>
        </w:tc>
        <w:tc>
          <w:tcPr>
            <w:tcW w:type="dxa" w:w="3707"/>
          </w:tcPr>
          <w:p>
            <w:pPr>
              <w:spacing w:after="0"/>
              <w:jc w:val="left"/>
            </w:pPr>
            <w:r>
              <w:rPr>
                <w:sz w:val="16"/>
              </w:rPr>
              <w:t>Earthquake</w:t>
            </w:r>
          </w:p>
        </w:tc>
        <w:tc>
          <w:tcPr>
            <w:tcW w:type="dxa" w:w="1390"/>
          </w:tcPr>
          <w:p>
            <w:pPr>
              <w:spacing w:after="0"/>
              <w:jc w:val="right"/>
            </w:pPr>
            <w:r>
              <w:rPr>
                <w:sz w:val="16"/>
              </w:rPr>
              <w:t>PA not declared for this county</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280"/>
          </w:tcPr>
          <w:p>
            <w:pPr>
              <w:spacing w:after="0"/>
              <w:jc w:val="left"/>
            </w:pPr>
            <w:r>
              <w:rPr>
                <w:sz w:val="16"/>
              </w:rPr>
              <w:t>Major disaster</w:t>
            </w:r>
          </w:p>
        </w:tc>
        <w:tc>
          <w:tcPr>
            <w:tcW w:type="dxa" w:w="2095"/>
          </w:tcPr>
          <w:p>
            <w:pPr>
              <w:spacing w:after="0"/>
              <w:jc w:val="left"/>
            </w:pPr>
            <w:r>
              <w:rPr>
                <w:sz w:val="16"/>
              </w:rPr>
              <w:t>COVID-19 PANDEMIC</w:t>
            </w:r>
          </w:p>
        </w:tc>
        <w:tc>
          <w:tcPr>
            <w:tcW w:type="dxa" w:w="3707"/>
          </w:tcPr>
          <w:p>
            <w:pPr>
              <w:spacing w:after="0"/>
              <w:jc w:val="left"/>
            </w:pPr>
            <w:r>
              <w:rPr>
                <w:sz w:val="16"/>
              </w:rPr>
              <w:t>Non-natural, not counted</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280"/>
          </w:tcPr>
          <w:p>
            <w:pPr>
              <w:spacing w:after="0"/>
              <w:jc w:val="left"/>
            </w:pPr>
            <w:r>
              <w:rPr>
                <w:sz w:val="16"/>
              </w:rPr>
              <w:t>Emergency</w:t>
            </w:r>
          </w:p>
        </w:tc>
        <w:tc>
          <w:tcPr>
            <w:tcW w:type="dxa" w:w="2095"/>
          </w:tcPr>
          <w:p>
            <w:pPr>
              <w:spacing w:after="0"/>
              <w:jc w:val="left"/>
            </w:pPr>
            <w:r>
              <w:rPr>
                <w:sz w:val="16"/>
              </w:rPr>
              <w:t>COVID-19</w:t>
            </w:r>
          </w:p>
        </w:tc>
        <w:tc>
          <w:tcPr>
            <w:tcW w:type="dxa" w:w="3707"/>
          </w:tcPr>
          <w:p>
            <w:pPr>
              <w:spacing w:after="0"/>
              <w:jc w:val="left"/>
            </w:pPr>
            <w:r>
              <w:rPr>
                <w:sz w:val="16"/>
              </w:rPr>
              <w:t>Non-natural, not counted</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r>
              <w:rPr>
                <w:sz w:val="16"/>
              </w:rPr>
              <w:t>same incident as DR-4525</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2019-08-30</w:t>
            </w:r>
          </w:p>
        </w:tc>
        <w:tc>
          <w:tcPr>
            <w:tcW w:type="dxa" w:w="1037"/>
          </w:tcPr>
          <w:p>
            <w:pPr>
              <w:spacing w:after="0"/>
              <w:jc w:val="left"/>
            </w:pPr>
            <w:r>
              <w:rPr>
                <w:sz w:val="16"/>
              </w:rPr>
              <w:t>FM-5292-UT</w:t>
            </w:r>
          </w:p>
        </w:tc>
        <w:tc>
          <w:tcPr>
            <w:tcW w:type="dxa" w:w="1280"/>
          </w:tcPr>
          <w:p>
            <w:pPr>
              <w:spacing w:after="0"/>
              <w:jc w:val="left"/>
            </w:pPr>
            <w:r>
              <w:rPr>
                <w:sz w:val="16"/>
              </w:rPr>
              <w:t>Fire management</w:t>
            </w:r>
          </w:p>
        </w:tc>
        <w:tc>
          <w:tcPr>
            <w:tcW w:type="dxa" w:w="2095"/>
          </w:tcPr>
          <w:p>
            <w:pPr>
              <w:spacing w:after="0"/>
              <w:jc w:val="left"/>
            </w:pPr>
            <w:r>
              <w:rPr>
                <w:sz w:val="16"/>
              </w:rPr>
              <w:t>GUN RANGE FIRE</w:t>
            </w:r>
          </w:p>
        </w:tc>
        <w:tc>
          <w:tcPr>
            <w:tcW w:type="dxa" w:w="3707"/>
          </w:tcPr>
          <w:p>
            <w:pPr>
              <w:spacing w:after="0"/>
              <w:jc w:val="left"/>
            </w:pPr>
            <w:r>
              <w:rPr>
                <w:sz w:val="16"/>
              </w:rPr>
              <w:t>Wildfire</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FM-5206-UT</w:t>
            </w:r>
          </w:p>
        </w:tc>
        <w:tc>
          <w:tcPr>
            <w:tcW w:type="dxa" w:w="1280"/>
          </w:tcPr>
          <w:p>
            <w:pPr>
              <w:spacing w:after="0"/>
              <w:jc w:val="left"/>
            </w:pPr>
            <w:r>
              <w:rPr>
                <w:sz w:val="16"/>
              </w:rPr>
              <w:t>Fire management</w:t>
            </w:r>
          </w:p>
        </w:tc>
        <w:tc>
          <w:tcPr>
            <w:tcW w:type="dxa" w:w="2095"/>
          </w:tcPr>
          <w:p>
            <w:pPr>
              <w:spacing w:after="0"/>
              <w:jc w:val="left"/>
            </w:pPr>
            <w:r>
              <w:rPr>
                <w:sz w:val="16"/>
              </w:rPr>
              <w:t>UINTAH FIRE</w:t>
            </w:r>
          </w:p>
        </w:tc>
        <w:tc>
          <w:tcPr>
            <w:tcW w:type="dxa" w:w="3707"/>
          </w:tcPr>
          <w:p>
            <w:pPr>
              <w:spacing w:after="0"/>
              <w:jc w:val="left"/>
            </w:pPr>
            <w:r>
              <w:rPr>
                <w:sz w:val="16"/>
              </w:rPr>
              <w:t>Wildfire</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2012-02-01</w:t>
            </w:r>
          </w:p>
        </w:tc>
        <w:tc>
          <w:tcPr>
            <w:tcW w:type="dxa" w:w="1037"/>
          </w:tcPr>
          <w:p>
            <w:pPr>
              <w:spacing w:after="0"/>
              <w:jc w:val="left"/>
            </w:pPr>
            <w:r>
              <w:rPr>
                <w:sz w:val="16"/>
              </w:rPr>
              <w:t>2011-11-30</w:t>
            </w:r>
          </w:p>
        </w:tc>
        <w:tc>
          <w:tcPr>
            <w:tcW w:type="dxa" w:w="1037"/>
          </w:tcPr>
          <w:p>
            <w:pPr>
              <w:spacing w:after="0"/>
              <w:jc w:val="left"/>
            </w:pPr>
            <w:r>
              <w:rPr>
                <w:sz w:val="16"/>
              </w:rPr>
              <w:t>DR-4053-UT</w:t>
            </w:r>
          </w:p>
        </w:tc>
        <w:tc>
          <w:tcPr>
            <w:tcW w:type="dxa" w:w="1280"/>
          </w:tcPr>
          <w:p>
            <w:pPr>
              <w:spacing w:after="0"/>
              <w:jc w:val="left"/>
            </w:pPr>
            <w:r>
              <w:rPr>
                <w:sz w:val="16"/>
              </w:rPr>
              <w:t>Major disaster</w:t>
            </w:r>
          </w:p>
        </w:tc>
        <w:tc>
          <w:tcPr>
            <w:tcW w:type="dxa" w:w="2095"/>
          </w:tcPr>
          <w:p>
            <w:pPr>
              <w:spacing w:after="0"/>
              <w:jc w:val="left"/>
            </w:pPr>
            <w:r>
              <w:rPr>
                <w:sz w:val="16"/>
              </w:rPr>
              <w:t>SEVERE STORM</w:t>
            </w:r>
          </w:p>
        </w:tc>
        <w:tc>
          <w:tcPr>
            <w:tcW w:type="dxa" w:w="3707"/>
          </w:tcPr>
          <w:p>
            <w:pPr>
              <w:spacing w:after="0"/>
              <w:jc w:val="left"/>
            </w:pPr>
            <w:r>
              <w:rPr>
                <w:sz w:val="16"/>
              </w:rPr>
              <w:t>Hazard not mapped (severe storm title names no single hazard); not counted</w:t>
            </w:r>
          </w:p>
        </w:tc>
        <w:tc>
          <w:tcPr>
            <w:tcW w:type="dxa" w:w="1390"/>
          </w:tcPr>
          <w:p>
            <w:pPr>
              <w:spacing w:after="0"/>
              <w:jc w:val="right"/>
            </w:pPr>
            <w:r>
              <w:rPr>
                <w:sz w:val="16"/>
              </w:rPr>
              <w:t>$2,192,489.75</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280"/>
          </w:tcPr>
          <w:p>
            <w:pPr>
              <w:spacing w:after="0"/>
              <w:jc w:val="left"/>
            </w:pPr>
            <w:r>
              <w:rPr>
                <w:sz w:val="16"/>
              </w:rPr>
              <w:t>Emergency</w:t>
            </w:r>
          </w:p>
        </w:tc>
        <w:tc>
          <w:tcPr>
            <w:tcW w:type="dxa" w:w="2095"/>
          </w:tcPr>
          <w:p>
            <w:pPr>
              <w:spacing w:after="0"/>
              <w:jc w:val="left"/>
            </w:pPr>
            <w:r>
              <w:rPr>
                <w:sz w:val="16"/>
              </w:rPr>
              <w:t>HURRICANE KATRINA EVACUATION</w:t>
            </w:r>
          </w:p>
        </w:tc>
        <w:tc>
          <w:tcPr>
            <w:tcW w:type="dxa" w:w="3707"/>
          </w:tcPr>
          <w:p>
            <w:pPr>
              <w:spacing w:after="0"/>
              <w:jc w:val="left"/>
            </w:pPr>
            <w:r>
              <w:rPr>
                <w:sz w:val="16"/>
              </w:rPr>
              <w:t>Hurricane: evacuation support, not a local hazard event; not counted</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280"/>
          </w:tcPr>
          <w:p>
            <w:pPr>
              <w:spacing w:after="0"/>
              <w:jc w:val="left"/>
            </w:pPr>
            <w:r>
              <w:rPr>
                <w:sz w:val="16"/>
              </w:rPr>
              <w:t>Major disaster</w:t>
            </w:r>
          </w:p>
        </w:tc>
        <w:tc>
          <w:tcPr>
            <w:tcW w:type="dxa" w:w="2095"/>
          </w:tcPr>
          <w:p>
            <w:pPr>
              <w:spacing w:after="0"/>
              <w:jc w:val="left"/>
            </w:pPr>
            <w:r>
              <w:rPr>
                <w:sz w:val="16"/>
              </w:rPr>
              <w:t>SEVERE STORMS, MUDSLIDES, LANDSLIDES &amp; FLOODING</w:t>
            </w:r>
          </w:p>
        </w:tc>
        <w:tc>
          <w:tcPr>
            <w:tcW w:type="dxa" w:w="3707"/>
          </w:tcPr>
          <w:p>
            <w:pPr>
              <w:spacing w:after="0"/>
              <w:jc w:val="left"/>
            </w:pPr>
            <w:r>
              <w:rPr>
                <w:sz w:val="16"/>
              </w:rPr>
              <w:t>Inland Flooding (primary); also designated: Landslide</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280"/>
          </w:tcPr>
          <w:p>
            <w:pPr>
              <w:spacing w:after="0"/>
              <w:jc w:val="left"/>
            </w:pPr>
            <w:r>
              <w:rPr>
                <w:sz w:val="16"/>
              </w:rPr>
              <w:t>Major disaster</w:t>
            </w:r>
          </w:p>
        </w:tc>
        <w:tc>
          <w:tcPr>
            <w:tcW w:type="dxa" w:w="2095"/>
          </w:tcPr>
          <w:p>
            <w:pPr>
              <w:spacing w:after="0"/>
              <w:jc w:val="left"/>
            </w:pPr>
            <w:r>
              <w:rPr>
                <w:sz w:val="16"/>
              </w:rPr>
              <w:t>SEVERE STORMS, LANDSLIDES &amp; FLOODING</w:t>
            </w:r>
          </w:p>
        </w:tc>
        <w:tc>
          <w:tcPr>
            <w:tcW w:type="dxa" w:w="3707"/>
          </w:tcPr>
          <w:p>
            <w:pPr>
              <w:spacing w:after="0"/>
              <w:jc w:val="left"/>
            </w:pPr>
            <w:r>
              <w:rPr>
                <w:sz w:val="16"/>
              </w:rPr>
              <w:t>Inland Flooding (primary); also designated: Landslide</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280"/>
          </w:tcPr>
          <w:p>
            <w:pPr>
              <w:spacing w:after="0"/>
              <w:jc w:val="left"/>
            </w:pPr>
            <w:r>
              <w:rPr>
                <w:sz w:val="16"/>
              </w:rPr>
              <w:t>Emergency</w:t>
            </w:r>
          </w:p>
        </w:tc>
        <w:tc>
          <w:tcPr>
            <w:tcW w:type="dxa" w:w="2095"/>
          </w:tcPr>
          <w:p>
            <w:pPr>
              <w:spacing w:after="0"/>
              <w:jc w:val="left"/>
            </w:pPr>
            <w:r>
              <w:rPr>
                <w:sz w:val="16"/>
              </w:rPr>
              <w:t>DROUGHT</w:t>
            </w:r>
          </w:p>
        </w:tc>
        <w:tc>
          <w:tcPr>
            <w:tcW w:type="dxa" w:w="3707"/>
          </w:tcPr>
          <w:p>
            <w:pPr>
              <w:spacing w:after="0"/>
              <w:jc w:val="left"/>
            </w:pPr>
            <w:r>
              <w:rPr>
                <w:sz w:val="16"/>
              </w:rPr>
              <w:t>Drought</w:t>
            </w:r>
          </w:p>
        </w:tc>
        <w:tc>
          <w:tcPr>
            <w:tcW w:type="dxa" w:w="1390"/>
          </w:tcPr>
          <w:p>
            <w:pPr>
              <w:spacing w:after="0"/>
              <w:jc w:val="right"/>
            </w:pPr>
            <w:r>
              <w:rPr>
                <w:sz w:val="16"/>
              </w:rPr>
              <w:t>none found</w:t>
            </w:r>
          </w:p>
        </w:tc>
        <w:tc>
          <w:tcPr>
            <w:tcW w:type="dxa" w:w="164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$752,950.83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52,950.83"/>
        <w:tblDescription w:val="Hazard Plain table b1d_pa_other"/>
      </w:tblPr>
      <w:tblGrid>
        <w:gridCol w:w="2155"/>
        <w:gridCol w:w="2155"/>
        <w:gridCol w:w="1783"/>
        <w:gridCol w:w="5680"/>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1783"/>
            <w:shd w:val="clear" w:color="auto" w:fill="E8E8E8"/>
          </w:tcPr>
          <w:p>
            <w:pPr>
              <w:spacing w:after="0"/>
              <w:jc w:val="left"/>
            </w:pPr>
            <w:r>
              <w:rPr>
                <w:b/>
                <w:sz w:val="16"/>
              </w:rPr>
              <w:t>Title</w:t>
            </w:r>
          </w:p>
        </w:tc>
        <w:tc>
          <w:tcPr>
            <w:tcW w:type="dxa" w:w="5680"/>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DR-4011-UT</w:t>
            </w:r>
          </w:p>
        </w:tc>
        <w:tc>
          <w:tcPr>
            <w:tcW w:type="dxa" w:w="2155"/>
          </w:tcPr>
          <w:p>
            <w:pPr>
              <w:spacing w:after="0"/>
              <w:jc w:val="left"/>
            </w:pPr>
            <w:r>
              <w:rPr>
                <w:sz w:val="16"/>
              </w:rPr>
              <w:t>2011-08-08</w:t>
            </w:r>
          </w:p>
        </w:tc>
        <w:tc>
          <w:tcPr>
            <w:tcW w:type="dxa" w:w="1783"/>
          </w:tcPr>
          <w:p>
            <w:pPr>
              <w:spacing w:after="0"/>
              <w:jc w:val="left"/>
            </w:pPr>
            <w:r>
              <w:rPr>
                <w:sz w:val="16"/>
              </w:rPr>
              <w:t>FLOODING</w:t>
            </w:r>
          </w:p>
        </w:tc>
        <w:tc>
          <w:tcPr>
            <w:tcW w:type="dxa" w:w="5680"/>
          </w:tcPr>
          <w:p>
            <w:pPr>
              <w:spacing w:after="0"/>
              <w:jc w:val="left"/>
            </w:pPr>
            <w:r>
              <w:rPr>
                <w:sz w:val="16"/>
              </w:rPr>
              <w:t>WEBER BASIN WATER CONSERVANCY</w:t>
            </w:r>
          </w:p>
        </w:tc>
        <w:tc>
          <w:tcPr>
            <w:tcW w:type="dxa" w:w="2340"/>
          </w:tcPr>
          <w:p>
            <w:pPr>
              <w:spacing w:after="0"/>
              <w:jc w:val="right"/>
            </w:pPr>
            <w:r>
              <w:rPr>
                <w:sz w:val="16"/>
              </w:rPr>
              <w:t>$752,950.83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231</w:t>
            </w:r>
          </w:p>
        </w:tc>
        <w:tc>
          <w:tcPr>
            <w:tcW w:type="dxa" w:w="1422"/>
          </w:tcPr>
          <w:p>
            <w:pPr>
              <w:spacing w:after="0"/>
              <w:jc w:val="right"/>
            </w:pPr>
            <w:r>
              <w:rPr>
                <w:sz w:val="16"/>
              </w:rPr>
              <w:t>41</w:t>
            </w:r>
          </w:p>
        </w:tc>
        <w:tc>
          <w:tcPr>
            <w:tcW w:type="dxa" w:w="1356"/>
          </w:tcPr>
          <w:p>
            <w:pPr>
              <w:spacing w:after="0"/>
              <w:jc w:val="right"/>
            </w:pPr>
            <w:r>
              <w:rPr>
                <w:sz w:val="16"/>
              </w:rPr>
              <w:t>16</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413</w:t>
            </w:r>
          </w:p>
        </w:tc>
        <w:tc>
          <w:tcPr>
            <w:tcW w:type="dxa" w:w="1422"/>
          </w:tcPr>
          <w:p>
            <w:pPr>
              <w:spacing w:after="0"/>
              <w:jc w:val="right"/>
            </w:pPr>
            <w:r>
              <w:rPr>
                <w:sz w:val="16"/>
              </w:rPr>
              <w:t>45</w:t>
            </w:r>
          </w:p>
        </w:tc>
        <w:tc>
          <w:tcPr>
            <w:tcW w:type="dxa" w:w="1356"/>
          </w:tcPr>
          <w:p>
            <w:pPr>
              <w:spacing w:after="0"/>
              <w:jc w:val="right"/>
            </w:pPr>
            <w:r>
              <w:rPr>
                <w:sz w:val="16"/>
              </w:rPr>
              <w:t>5</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8"/>
        <w:gridCol w:w="2555"/>
        <w:gridCol w:w="1038"/>
        <w:gridCol w:w="1945"/>
        <w:gridCol w:w="1850"/>
        <w:gridCol w:w="21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8"/>
            <w:shd w:val="clear" w:color="auto" w:fill="E8E8E8"/>
          </w:tcPr>
          <w:p>
            <w:pPr>
              <w:spacing w:after="0"/>
              <w:jc w:val="left"/>
            </w:pPr>
            <w:r>
              <w:rPr>
                <w:b/>
                <w:sz w:val="16"/>
              </w:rPr>
              <w:t>Magnitude or extent</w:t>
            </w:r>
          </w:p>
        </w:tc>
        <w:tc>
          <w:tcPr>
            <w:tcW w:type="dxa" w:w="25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5"/>
            <w:shd w:val="clear" w:color="auto" w:fill="E8E8E8"/>
          </w:tcPr>
          <w:p>
            <w:pPr>
              <w:spacing w:after="0"/>
              <w:jc w:val="left"/>
            </w:pPr>
            <w:r>
              <w:rPr>
                <w:b/>
                <w:sz w:val="16"/>
              </w:rPr>
              <w:t>Location</w:t>
            </w:r>
          </w:p>
        </w:tc>
        <w:tc>
          <w:tcPr>
            <w:tcW w:type="dxa" w:w="1850"/>
            <w:shd w:val="clear" w:color="auto" w:fill="E8E8E8"/>
          </w:tcPr>
          <w:p>
            <w:pPr>
              <w:spacing w:after="0"/>
              <w:jc w:val="left"/>
            </w:pPr>
            <w:r>
              <w:rPr>
                <w:b/>
                <w:sz w:val="16"/>
              </w:rPr>
              <w:t>Flags</w:t>
            </w:r>
          </w:p>
        </w:tc>
        <w:tc>
          <w:tcPr>
            <w:tcW w:type="dxa" w:w="21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2023-04-12</w:t>
            </w:r>
          </w:p>
        </w:tc>
        <w:tc>
          <w:tcPr>
            <w:tcW w:type="dxa" w:w="1215"/>
          </w:tcPr>
          <w:p>
            <w:pPr>
              <w:spacing w:after="0"/>
              <w:jc w:val="left"/>
            </w:pPr>
            <w:r>
              <w:rPr>
                <w:sz w:val="16"/>
              </w:rPr>
              <w:t>Flood</w:t>
            </w:r>
          </w:p>
        </w:tc>
        <w:tc>
          <w:tcPr>
            <w:tcW w:type="dxa" w:w="2358"/>
          </w:tcPr>
          <w:p>
            <w:pPr>
              <w:spacing w:after="0"/>
              <w:jc w:val="left"/>
            </w:pPr>
          </w:p>
        </w:tc>
        <w:tc>
          <w:tcPr>
            <w:tcW w:type="dxa" w:w="2555"/>
          </w:tcPr>
          <w:p>
            <w:pPr>
              <w:spacing w:after="0"/>
              <w:jc w:val="left"/>
            </w:pPr>
            <w:r>
              <w:rPr>
                <w:sz w:val="16"/>
              </w:rPr>
              <w:t>$1,000,000 property; $0 crops (2023 dollars)</w:t>
            </w:r>
          </w:p>
        </w:tc>
        <w:tc>
          <w:tcPr>
            <w:tcW w:type="dxa" w:w="1038"/>
          </w:tcPr>
          <w:p>
            <w:pPr>
              <w:spacing w:after="0"/>
              <w:jc w:val="right"/>
            </w:pPr>
            <w:r>
              <w:rPr>
                <w:sz w:val="16"/>
              </w:rPr>
              <w:t>0, 0</w:t>
            </w:r>
          </w:p>
        </w:tc>
        <w:tc>
          <w:tcPr>
            <w:tcW w:type="dxa" w:w="1945"/>
          </w:tcPr>
          <w:p>
            <w:pPr>
              <w:spacing w:after="0"/>
              <w:jc w:val="left"/>
            </w:pPr>
            <w:r>
              <w:rPr>
                <w:sz w:val="16"/>
              </w:rPr>
              <w:t>EAST LAYTON</w:t>
            </w:r>
          </w:p>
        </w:tc>
        <w:tc>
          <w:tcPr>
            <w:tcW w:type="dxa" w:w="1850"/>
          </w:tcPr>
          <w:p>
            <w:pPr>
              <w:spacing w:after="0"/>
              <w:jc w:val="left"/>
            </w:pPr>
            <w:r>
              <w:rPr>
                <w:sz w:val="16"/>
              </w:rPr>
              <w:t>new since last plan; within last 5 years</w:t>
            </w:r>
          </w:p>
        </w:tc>
        <w:tc>
          <w:tcPr>
            <w:tcW w:type="dxa" w:w="21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2023-03-28</w:t>
            </w:r>
          </w:p>
        </w:tc>
        <w:tc>
          <w:tcPr>
            <w:tcW w:type="dxa" w:w="1215"/>
          </w:tcPr>
          <w:p>
            <w:pPr>
              <w:spacing w:after="0"/>
              <w:jc w:val="left"/>
            </w:pPr>
            <w:r>
              <w:rPr>
                <w:sz w:val="16"/>
              </w:rPr>
              <w:t>Avalanche</w:t>
            </w:r>
          </w:p>
        </w:tc>
        <w:tc>
          <w:tcPr>
            <w:tcW w:type="dxa" w:w="2358"/>
          </w:tcPr>
          <w:p>
            <w:pPr>
              <w:spacing w:after="0"/>
              <w:jc w:val="left"/>
            </w:pPr>
          </w:p>
        </w:tc>
        <w:tc>
          <w:tcPr>
            <w:tcW w:type="dxa" w:w="2555"/>
          </w:tcPr>
          <w:p>
            <w:pPr>
              <w:spacing w:after="0"/>
              <w:jc w:val="left"/>
            </w:pPr>
            <w:r>
              <w:rPr>
                <w:sz w:val="16"/>
              </w:rPr>
              <w:t>$20,000 property; $0 crops, reported for the zone (2023 dollars)</w:t>
            </w:r>
          </w:p>
        </w:tc>
        <w:tc>
          <w:tcPr>
            <w:tcW w:type="dxa" w:w="1038"/>
          </w:tcPr>
          <w:p>
            <w:pPr>
              <w:spacing w:after="0"/>
              <w:jc w:val="right"/>
            </w:pPr>
            <w:r>
              <w:rPr>
                <w:sz w:val="16"/>
              </w:rPr>
              <w:t>0, 2</w:t>
            </w:r>
          </w:p>
        </w:tc>
        <w:tc>
          <w:tcPr>
            <w:tcW w:type="dxa" w:w="1945"/>
          </w:tcPr>
          <w:p>
            <w:pPr>
              <w:spacing w:after="0"/>
              <w:jc w:val="left"/>
            </w:pPr>
            <w:r>
              <w:rPr>
                <w:sz w:val="16"/>
              </w:rPr>
              <w:t>NWS zone UTZ110 (WASATCH MOUNTAINS I-80 NORTH), zone-level: may include parts of neighboring counties</w:t>
            </w:r>
          </w:p>
        </w:tc>
        <w:tc>
          <w:tcPr>
            <w:tcW w:type="dxa" w:w="1850"/>
          </w:tcPr>
          <w:p>
            <w:pPr>
              <w:spacing w:after="0"/>
              <w:jc w:val="left"/>
            </w:pPr>
            <w:r>
              <w:rPr>
                <w:sz w:val="16"/>
              </w:rPr>
              <w:t>new since last plan; within last 5 years</w:t>
            </w:r>
          </w:p>
        </w:tc>
        <w:tc>
          <w:tcPr>
            <w:tcW w:type="dxa" w:w="2114"/>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2358"/>
          </w:tcPr>
          <w:p>
            <w:pPr>
              <w:spacing w:after="0"/>
              <w:jc w:val="left"/>
            </w:pPr>
            <w:r>
              <w:rPr>
                <w:sz w:val="16"/>
              </w:rPr>
              <w:t>129 kt (148 mph) measured gust</w:t>
            </w:r>
          </w:p>
        </w:tc>
        <w:tc>
          <w:tcPr>
            <w:tcW w:type="dxa" w:w="2555"/>
          </w:tcPr>
          <w:p>
            <w:pPr>
              <w:spacing w:after="0"/>
              <w:jc w:val="left"/>
            </w:pPr>
            <w:r>
              <w:rPr>
                <w:sz w:val="16"/>
              </w:rPr>
              <w:t>$0 property; $0 crops, reported for the zone (2022 dollars)</w:t>
            </w:r>
          </w:p>
        </w:tc>
        <w:tc>
          <w:tcPr>
            <w:tcW w:type="dxa" w:w="1038"/>
          </w:tcPr>
          <w:p>
            <w:pPr>
              <w:spacing w:after="0"/>
              <w:jc w:val="right"/>
            </w:pPr>
            <w:r>
              <w:rPr>
                <w:sz w:val="16"/>
              </w:rPr>
              <w:t>0, 0</w:t>
            </w:r>
          </w:p>
        </w:tc>
        <w:tc>
          <w:tcPr>
            <w:tcW w:type="dxa" w:w="1945"/>
          </w:tcPr>
          <w:p>
            <w:pPr>
              <w:spacing w:after="0"/>
              <w:jc w:val="left"/>
            </w:pPr>
            <w:r>
              <w:rPr>
                <w:sz w:val="16"/>
              </w:rPr>
              <w:t>NWS zone UTZ110 (WASATCH MOUNTAINS I-80 NORTH), zone-level: may include parts of neighboring counties</w:t>
            </w:r>
          </w:p>
        </w:tc>
        <w:tc>
          <w:tcPr>
            <w:tcW w:type="dxa" w:w="1850"/>
          </w:tcPr>
          <w:p>
            <w:pPr>
              <w:spacing w:after="0"/>
              <w:jc w:val="left"/>
            </w:pPr>
            <w:r>
              <w:rPr>
                <w:sz w:val="16"/>
              </w:rPr>
              <w:t>new since last plan; within last 5 years</w:t>
            </w:r>
          </w:p>
        </w:tc>
        <w:tc>
          <w:tcPr>
            <w:tcW w:type="dxa" w:w="21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2358"/>
          </w:tcPr>
          <w:p>
            <w:pPr>
              <w:spacing w:after="0"/>
              <w:jc w:val="left"/>
            </w:pPr>
          </w:p>
        </w:tc>
        <w:tc>
          <w:tcPr>
            <w:tcW w:type="dxa" w:w="2555"/>
          </w:tcPr>
          <w:p>
            <w:pPr>
              <w:spacing w:after="0"/>
              <w:jc w:val="left"/>
            </w:pPr>
            <w:r>
              <w:rPr>
                <w:sz w:val="16"/>
              </w:rPr>
              <w:t>$0 property; $0 crops, reported for the zone (2021 dollars)</w:t>
            </w:r>
          </w:p>
        </w:tc>
        <w:tc>
          <w:tcPr>
            <w:tcW w:type="dxa" w:w="1038"/>
          </w:tcPr>
          <w:p>
            <w:pPr>
              <w:spacing w:after="0"/>
              <w:jc w:val="right"/>
            </w:pPr>
            <w:r>
              <w:rPr>
                <w:sz w:val="16"/>
              </w:rPr>
              <w:t>0, 0</w:t>
            </w:r>
          </w:p>
        </w:tc>
        <w:tc>
          <w:tcPr>
            <w:tcW w:type="dxa" w:w="1945"/>
          </w:tcPr>
          <w:p>
            <w:pPr>
              <w:spacing w:after="0"/>
              <w:jc w:val="left"/>
            </w:pPr>
            <w:r>
              <w:rPr>
                <w:sz w:val="16"/>
              </w:rPr>
              <w:t>NWS zone UTZ104 (NORTHERN WASATCH FRONT), zone-level: may include parts of neighboring counties</w:t>
            </w:r>
          </w:p>
        </w:tc>
        <w:tc>
          <w:tcPr>
            <w:tcW w:type="dxa" w:w="1850"/>
          </w:tcPr>
          <w:p>
            <w:pPr>
              <w:spacing w:after="0"/>
              <w:jc w:val="left"/>
            </w:pPr>
            <w:r>
              <w:rPr>
                <w:sz w:val="16"/>
              </w:rPr>
              <w:t>during plan review, check whether your last plan included it</w:t>
            </w:r>
          </w:p>
        </w:tc>
        <w:tc>
          <w:tcPr>
            <w:tcW w:type="dxa" w:w="2114"/>
          </w:tcPr>
          <w:p>
            <w:pPr>
              <w:spacing w:after="0"/>
              <w:jc w:val="left"/>
            </w:pPr>
            <w:r>
              <w:rPr>
                <w:sz w:val="16"/>
              </w:rPr>
              <w:t>B1-c worst recorded: Excessive Heat, Heat</w:t>
            </w:r>
          </w:p>
        </w:tc>
      </w:tr>
      <w:tr>
        <w:trPr>
          <w:cantSplit/>
        </w:trPr>
        <w:tc>
          <w:tcPr>
            <w:tcW w:type="dxa" w:w="1037"/>
          </w:tcPr>
          <w:p>
            <w:pPr>
              <w:spacing w:after="0"/>
              <w:jc w:val="left"/>
            </w:pPr>
            <w:r>
              <w:rPr>
                <w:sz w:val="16"/>
              </w:rPr>
              <w:t>2017-09-05</w:t>
            </w:r>
          </w:p>
        </w:tc>
        <w:tc>
          <w:tcPr>
            <w:tcW w:type="dxa" w:w="1215"/>
          </w:tcPr>
          <w:p>
            <w:pPr>
              <w:spacing w:after="0"/>
              <w:jc w:val="left"/>
            </w:pPr>
            <w:r>
              <w:rPr>
                <w:sz w:val="16"/>
              </w:rPr>
              <w:t>Wildfire</w:t>
            </w:r>
          </w:p>
        </w:tc>
        <w:tc>
          <w:tcPr>
            <w:tcW w:type="dxa" w:w="2358"/>
          </w:tcPr>
          <w:p>
            <w:pPr>
              <w:spacing w:after="0"/>
              <w:jc w:val="left"/>
            </w:pPr>
          </w:p>
        </w:tc>
        <w:tc>
          <w:tcPr>
            <w:tcW w:type="dxa" w:w="2555"/>
          </w:tcPr>
          <w:p>
            <w:pPr>
              <w:spacing w:after="0"/>
              <w:jc w:val="left"/>
            </w:pPr>
            <w:r>
              <w:rPr>
                <w:sz w:val="16"/>
              </w:rPr>
              <w:t>$849,000 property; $0 crops, reported for the zone (2017 dollars)</w:t>
            </w:r>
          </w:p>
        </w:tc>
        <w:tc>
          <w:tcPr>
            <w:tcW w:type="dxa" w:w="1038"/>
          </w:tcPr>
          <w:p>
            <w:pPr>
              <w:spacing w:after="0"/>
              <w:jc w:val="right"/>
            </w:pPr>
            <w:r>
              <w:rPr>
                <w:sz w:val="16"/>
              </w:rPr>
              <w:t>0, 0</w:t>
            </w:r>
          </w:p>
        </w:tc>
        <w:tc>
          <w:tcPr>
            <w:tcW w:type="dxa" w:w="1945"/>
          </w:tcPr>
          <w:p>
            <w:pPr>
              <w:spacing w:after="0"/>
              <w:jc w:val="left"/>
            </w:pPr>
            <w:r>
              <w:rPr>
                <w:sz w:val="16"/>
              </w:rPr>
              <w:t>NWS zone UTZ002 (NORTHERN WASATCH FRONT), zone-level: may include parts of neighboring counties</w:t>
            </w:r>
          </w:p>
        </w:tc>
        <w:tc>
          <w:tcPr>
            <w:tcW w:type="dxa" w:w="1850"/>
          </w:tcPr>
          <w:p>
            <w:pPr>
              <w:spacing w:after="0"/>
              <w:jc w:val="left"/>
            </w:pPr>
          </w:p>
        </w:tc>
        <w:tc>
          <w:tcPr>
            <w:tcW w:type="dxa" w:w="2114"/>
          </w:tcPr>
          <w:p>
            <w:pPr>
              <w:spacing w:after="0"/>
              <w:jc w:val="left"/>
            </w:pPr>
            <w:r>
              <w:rPr>
                <w:sz w:val="16"/>
              </w:rPr>
              <w:t>B1-c worst recorded: Wildfire</w:t>
            </w:r>
          </w:p>
        </w:tc>
      </w:tr>
      <w:tr>
        <w:trPr>
          <w:cantSplit/>
        </w:trPr>
        <w:tc>
          <w:tcPr>
            <w:tcW w:type="dxa" w:w="1037"/>
          </w:tcPr>
          <w:p>
            <w:pPr>
              <w:spacing w:after="0"/>
              <w:jc w:val="left"/>
            </w:pPr>
            <w:r>
              <w:rPr>
                <w:sz w:val="16"/>
              </w:rPr>
              <w:t>2008-12-24</w:t>
            </w:r>
          </w:p>
        </w:tc>
        <w:tc>
          <w:tcPr>
            <w:tcW w:type="dxa" w:w="1215"/>
          </w:tcPr>
          <w:p>
            <w:pPr>
              <w:spacing w:after="0"/>
              <w:jc w:val="left"/>
            </w:pPr>
            <w:r>
              <w:rPr>
                <w:sz w:val="16"/>
              </w:rPr>
              <w:t>Avalanche</w:t>
            </w:r>
          </w:p>
        </w:tc>
        <w:tc>
          <w:tcPr>
            <w:tcW w:type="dxa" w:w="2358"/>
          </w:tcPr>
          <w:p>
            <w:pPr>
              <w:spacing w:after="0"/>
              <w:jc w:val="left"/>
            </w:pPr>
          </w:p>
        </w:tc>
        <w:tc>
          <w:tcPr>
            <w:tcW w:type="dxa" w:w="2555"/>
          </w:tcPr>
          <w:p>
            <w:pPr>
              <w:spacing w:after="0"/>
              <w:jc w:val="left"/>
            </w:pPr>
            <w:r>
              <w:rPr>
                <w:sz w:val="16"/>
              </w:rPr>
              <w:t>$0 property; $0 crops, reported for the zone (2008 dollars)</w:t>
            </w:r>
          </w:p>
        </w:tc>
        <w:tc>
          <w:tcPr>
            <w:tcW w:type="dxa" w:w="1038"/>
          </w:tcPr>
          <w:p>
            <w:pPr>
              <w:spacing w:after="0"/>
              <w:jc w:val="right"/>
            </w:pPr>
            <w:r>
              <w:rPr>
                <w:sz w:val="16"/>
              </w:rPr>
              <w:t>2, 0</w:t>
            </w:r>
          </w:p>
        </w:tc>
        <w:tc>
          <w:tcPr>
            <w:tcW w:type="dxa" w:w="1945"/>
          </w:tcPr>
          <w:p>
            <w:pPr>
              <w:spacing w:after="0"/>
              <w:jc w:val="left"/>
            </w:pPr>
            <w:r>
              <w:rPr>
                <w:sz w:val="16"/>
              </w:rPr>
              <w:t>NWS zone UTZ007 (WASATCH MOUNTAINS I-80 NORTH), zone-level: may include parts of neighboring counties</w:t>
            </w:r>
          </w:p>
        </w:tc>
        <w:tc>
          <w:tcPr>
            <w:tcW w:type="dxa" w:w="1850"/>
          </w:tcPr>
          <w:p>
            <w:pPr>
              <w:spacing w:after="0"/>
              <w:jc w:val="left"/>
            </w:pPr>
          </w:p>
        </w:tc>
        <w:tc>
          <w:tcPr>
            <w:tcW w:type="dxa" w:w="2114"/>
          </w:tcPr>
          <w:p>
            <w:pPr>
              <w:spacing w:after="0"/>
              <w:jc w:val="left"/>
            </w:pPr>
            <w:r>
              <w:rPr>
                <w:sz w:val="16"/>
              </w:rPr>
              <w:t>deaths or injuries recorded</w:t>
            </w:r>
          </w:p>
        </w:tc>
      </w:tr>
      <w:tr>
        <w:trPr>
          <w:cantSplit/>
        </w:trPr>
        <w:tc>
          <w:tcPr>
            <w:tcW w:type="dxa" w:w="1037"/>
          </w:tcPr>
          <w:p>
            <w:pPr>
              <w:spacing w:after="0"/>
              <w:jc w:val="left"/>
            </w:pPr>
            <w:r>
              <w:rPr>
                <w:sz w:val="16"/>
              </w:rPr>
              <w:t>2007-12-23</w:t>
            </w:r>
          </w:p>
        </w:tc>
        <w:tc>
          <w:tcPr>
            <w:tcW w:type="dxa" w:w="1215"/>
          </w:tcPr>
          <w:p>
            <w:pPr>
              <w:spacing w:after="0"/>
              <w:jc w:val="left"/>
            </w:pPr>
            <w:r>
              <w:rPr>
                <w:sz w:val="16"/>
              </w:rPr>
              <w:t>Avalanche</w:t>
            </w:r>
          </w:p>
        </w:tc>
        <w:tc>
          <w:tcPr>
            <w:tcW w:type="dxa" w:w="2358"/>
          </w:tcPr>
          <w:p>
            <w:pPr>
              <w:spacing w:after="0"/>
              <w:jc w:val="left"/>
            </w:pPr>
          </w:p>
        </w:tc>
        <w:tc>
          <w:tcPr>
            <w:tcW w:type="dxa" w:w="2555"/>
          </w:tcPr>
          <w:p>
            <w:pPr>
              <w:spacing w:after="0"/>
              <w:jc w:val="left"/>
            </w:pPr>
            <w:r>
              <w:rPr>
                <w:sz w:val="16"/>
              </w:rPr>
              <w:t>$0 property; $0 crops, reported for the zone (2007 dollars)</w:t>
            </w:r>
          </w:p>
        </w:tc>
        <w:tc>
          <w:tcPr>
            <w:tcW w:type="dxa" w:w="1038"/>
          </w:tcPr>
          <w:p>
            <w:pPr>
              <w:spacing w:after="0"/>
              <w:jc w:val="right"/>
            </w:pPr>
            <w:r>
              <w:rPr>
                <w:sz w:val="16"/>
              </w:rPr>
              <w:t>1, 3</w:t>
            </w:r>
          </w:p>
        </w:tc>
        <w:tc>
          <w:tcPr>
            <w:tcW w:type="dxa" w:w="1945"/>
          </w:tcPr>
          <w:p>
            <w:pPr>
              <w:spacing w:after="0"/>
              <w:jc w:val="left"/>
            </w:pPr>
            <w:r>
              <w:rPr>
                <w:sz w:val="16"/>
              </w:rPr>
              <w:t>NWS zone UTZ007 (WASATCH MOUNTAINS I-80 NORTH), zone-level: may include parts of neighboring counties</w:t>
            </w:r>
          </w:p>
        </w:tc>
        <w:tc>
          <w:tcPr>
            <w:tcW w:type="dxa" w:w="1850"/>
          </w:tcPr>
          <w:p>
            <w:pPr>
              <w:spacing w:after="0"/>
              <w:jc w:val="left"/>
            </w:pPr>
          </w:p>
        </w:tc>
        <w:tc>
          <w:tcPr>
            <w:tcW w:type="dxa" w:w="2114"/>
          </w:tcPr>
          <w:p>
            <w:pPr>
              <w:spacing w:after="0"/>
              <w:jc w:val="left"/>
            </w:pPr>
            <w:r>
              <w:rPr>
                <w:sz w:val="16"/>
              </w:rPr>
              <w:t>deaths or injuries recorded</w:t>
            </w:r>
          </w:p>
        </w:tc>
      </w:tr>
      <w:tr>
        <w:trPr>
          <w:cantSplit/>
        </w:trPr>
        <w:tc>
          <w:tcPr>
            <w:tcW w:type="dxa" w:w="1037"/>
          </w:tcPr>
          <w:p>
            <w:pPr>
              <w:spacing w:after="0"/>
              <w:jc w:val="left"/>
            </w:pPr>
            <w:r>
              <w:rPr>
                <w:sz w:val="16"/>
              </w:rPr>
              <w:t>2000-12-15</w:t>
            </w:r>
          </w:p>
        </w:tc>
        <w:tc>
          <w:tcPr>
            <w:tcW w:type="dxa" w:w="1215"/>
          </w:tcPr>
          <w:p>
            <w:pPr>
              <w:spacing w:after="0"/>
              <w:jc w:val="left"/>
            </w:pPr>
            <w:r>
              <w:rPr>
                <w:sz w:val="16"/>
              </w:rPr>
              <w:t>Winter Storm</w:t>
            </w:r>
          </w:p>
        </w:tc>
        <w:tc>
          <w:tcPr>
            <w:tcW w:type="dxa" w:w="2358"/>
          </w:tcPr>
          <w:p>
            <w:pPr>
              <w:spacing w:after="0"/>
              <w:jc w:val="left"/>
            </w:pPr>
          </w:p>
        </w:tc>
        <w:tc>
          <w:tcPr>
            <w:tcW w:type="dxa" w:w="2555"/>
          </w:tcPr>
          <w:p>
            <w:pPr>
              <w:spacing w:after="0"/>
              <w:jc w:val="left"/>
            </w:pPr>
            <w:r>
              <w:rPr>
                <w:sz w:val="16"/>
              </w:rPr>
              <w:t>$20,000 property; $0 crops, reported for the zone (2000 dollars)</w:t>
            </w:r>
          </w:p>
        </w:tc>
        <w:tc>
          <w:tcPr>
            <w:tcW w:type="dxa" w:w="1038"/>
          </w:tcPr>
          <w:p>
            <w:pPr>
              <w:spacing w:after="0"/>
              <w:jc w:val="right"/>
            </w:pPr>
            <w:r>
              <w:rPr>
                <w:sz w:val="16"/>
              </w:rPr>
              <w:t>1, 1</w:t>
            </w:r>
          </w:p>
        </w:tc>
        <w:tc>
          <w:tcPr>
            <w:tcW w:type="dxa" w:w="1945"/>
          </w:tcPr>
          <w:p>
            <w:pPr>
              <w:spacing w:after="0"/>
              <w:jc w:val="left"/>
            </w:pPr>
            <w:r>
              <w:rPr>
                <w:sz w:val="16"/>
              </w:rPr>
              <w:t>NWS zone UTZ002 (NE BOX ELDER T X NE/W WEBER/DAVIS), zone-level: may include parts of neighboring counties</w:t>
            </w:r>
          </w:p>
        </w:tc>
        <w:tc>
          <w:tcPr>
            <w:tcW w:type="dxa" w:w="1850"/>
          </w:tcPr>
          <w:p>
            <w:pPr>
              <w:spacing w:after="0"/>
              <w:jc w:val="left"/>
            </w:pPr>
          </w:p>
        </w:tc>
        <w:tc>
          <w:tcPr>
            <w:tcW w:type="dxa" w:w="2114"/>
          </w:tcPr>
          <w:p>
            <w:pPr>
              <w:spacing w:after="0"/>
              <w:jc w:val="left"/>
            </w:pPr>
            <w:r>
              <w:rPr>
                <w:sz w:val="16"/>
              </w:rPr>
              <w:t>deaths or injuries recorded</w:t>
            </w:r>
          </w:p>
        </w:tc>
      </w:tr>
      <w:tr>
        <w:trPr>
          <w:cantSplit/>
        </w:trPr>
        <w:tc>
          <w:tcPr>
            <w:tcW w:type="dxa" w:w="1037"/>
          </w:tcPr>
          <w:p>
            <w:pPr>
              <w:spacing w:after="0"/>
              <w:jc w:val="left"/>
            </w:pPr>
            <w:r>
              <w:rPr>
                <w:sz w:val="16"/>
              </w:rPr>
              <w:t>2000-07-10</w:t>
            </w:r>
          </w:p>
        </w:tc>
        <w:tc>
          <w:tcPr>
            <w:tcW w:type="dxa" w:w="1215"/>
          </w:tcPr>
          <w:p>
            <w:pPr>
              <w:spacing w:after="0"/>
              <w:jc w:val="left"/>
            </w:pPr>
            <w:r>
              <w:rPr>
                <w:sz w:val="16"/>
              </w:rPr>
              <w:t>Lightning</w:t>
            </w:r>
          </w:p>
        </w:tc>
        <w:tc>
          <w:tcPr>
            <w:tcW w:type="dxa" w:w="2358"/>
          </w:tcPr>
          <w:p>
            <w:pPr>
              <w:spacing w:after="0"/>
              <w:jc w:val="left"/>
            </w:pPr>
          </w:p>
        </w:tc>
        <w:tc>
          <w:tcPr>
            <w:tcW w:type="dxa" w:w="2555"/>
          </w:tcPr>
          <w:p>
            <w:pPr>
              <w:spacing w:after="0"/>
              <w:jc w:val="left"/>
            </w:pPr>
            <w:r>
              <w:rPr>
                <w:sz w:val="16"/>
              </w:rPr>
              <w:t>$100,000 property; $0 crops (2000 dollars)</w:t>
            </w:r>
          </w:p>
        </w:tc>
        <w:tc>
          <w:tcPr>
            <w:tcW w:type="dxa" w:w="1038"/>
          </w:tcPr>
          <w:p>
            <w:pPr>
              <w:spacing w:after="0"/>
              <w:jc w:val="right"/>
            </w:pPr>
            <w:r>
              <w:rPr>
                <w:sz w:val="16"/>
              </w:rPr>
              <w:t>0, 0</w:t>
            </w:r>
          </w:p>
        </w:tc>
        <w:tc>
          <w:tcPr>
            <w:tcW w:type="dxa" w:w="1945"/>
          </w:tcPr>
          <w:p>
            <w:pPr>
              <w:spacing w:after="0"/>
              <w:jc w:val="left"/>
            </w:pPr>
            <w:r>
              <w:rPr>
                <w:sz w:val="16"/>
              </w:rPr>
              <w:t>LAYTON</w:t>
            </w:r>
          </w:p>
        </w:tc>
        <w:tc>
          <w:tcPr>
            <w:tcW w:type="dxa" w:w="1850"/>
          </w:tcPr>
          <w:p>
            <w:pPr>
              <w:spacing w:after="0"/>
              <w:jc w:val="left"/>
            </w:pPr>
          </w:p>
        </w:tc>
        <w:tc>
          <w:tcPr>
            <w:tcW w:type="dxa" w:w="2114"/>
          </w:tcPr>
          <w:p>
            <w:pPr>
              <w:spacing w:after="0"/>
              <w:jc w:val="left"/>
            </w:pPr>
            <w:r>
              <w:rPr>
                <w:sz w:val="16"/>
              </w:rPr>
              <w:t>B1-c worst recorded: Lightning</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2358"/>
          </w:tcPr>
          <w:p>
            <w:pPr>
              <w:spacing w:after="0"/>
              <w:jc w:val="left"/>
            </w:pPr>
          </w:p>
        </w:tc>
        <w:tc>
          <w:tcPr>
            <w:tcW w:type="dxa" w:w="2555"/>
          </w:tcPr>
          <w:p>
            <w:pPr>
              <w:spacing w:after="0"/>
              <w:jc w:val="left"/>
            </w:pPr>
            <w:r>
              <w:rPr>
                <w:sz w:val="16"/>
              </w:rPr>
              <w:t>damage not reported</w:t>
            </w:r>
          </w:p>
        </w:tc>
        <w:tc>
          <w:tcPr>
            <w:tcW w:type="dxa" w:w="1038"/>
          </w:tcPr>
          <w:p>
            <w:pPr>
              <w:spacing w:after="0"/>
              <w:jc w:val="right"/>
            </w:pPr>
            <w:r>
              <w:rPr>
                <w:sz w:val="16"/>
              </w:rPr>
              <w:t>0, 0</w:t>
            </w:r>
          </w:p>
        </w:tc>
        <w:tc>
          <w:tcPr>
            <w:tcW w:type="dxa" w:w="1945"/>
          </w:tcPr>
          <w:p>
            <w:pPr>
              <w:spacing w:after="0"/>
              <w:jc w:val="left"/>
            </w:pPr>
            <w:r>
              <w:rPr>
                <w:sz w:val="16"/>
              </w:rPr>
              <w:t>NWS zone UTZ002 (NE BOX ELDER T X NE/W WEBER/DAVIS), zone-level: may include parts of neighboring counties</w:t>
            </w:r>
          </w:p>
        </w:tc>
        <w:tc>
          <w:tcPr>
            <w:tcW w:type="dxa" w:w="1850"/>
          </w:tcPr>
          <w:p>
            <w:pPr>
              <w:spacing w:after="0"/>
              <w:jc w:val="left"/>
            </w:pPr>
          </w:p>
        </w:tc>
        <w:tc>
          <w:tcPr>
            <w:tcW w:type="dxa" w:w="21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1976-04-25</w:t>
            </w:r>
          </w:p>
        </w:tc>
        <w:tc>
          <w:tcPr>
            <w:tcW w:type="dxa" w:w="1215"/>
          </w:tcPr>
          <w:p>
            <w:pPr>
              <w:spacing w:after="0"/>
              <w:jc w:val="left"/>
            </w:pPr>
            <w:r>
              <w:rPr>
                <w:sz w:val="16"/>
              </w:rPr>
              <w:t>Thunderstorm Wind</w:t>
            </w:r>
          </w:p>
        </w:tc>
        <w:tc>
          <w:tcPr>
            <w:tcW w:type="dxa" w:w="2358"/>
          </w:tcPr>
          <w:p>
            <w:pPr>
              <w:spacing w:after="0"/>
              <w:jc w:val="left"/>
            </w:pPr>
            <w:r>
              <w:rPr>
                <w:sz w:val="16"/>
              </w:rPr>
              <w:t>79 kt (91 mph), measurement type not recorded</w:t>
            </w:r>
          </w:p>
        </w:tc>
        <w:tc>
          <w:tcPr>
            <w:tcW w:type="dxa" w:w="2555"/>
          </w:tcPr>
          <w:p>
            <w:pPr>
              <w:spacing w:after="0"/>
              <w:jc w:val="left"/>
            </w:pPr>
            <w:r>
              <w:rPr>
                <w:sz w:val="16"/>
              </w:rPr>
              <w:t>damage not recorded (pre-1996 record)</w:t>
            </w:r>
          </w:p>
        </w:tc>
        <w:tc>
          <w:tcPr>
            <w:tcW w:type="dxa" w:w="1038"/>
          </w:tcPr>
          <w:p>
            <w:pPr>
              <w:spacing w:after="0"/>
              <w:jc w:val="right"/>
            </w:pPr>
            <w:r>
              <w:rPr>
                <w:sz w:val="16"/>
              </w:rPr>
              <w:t>0, 0</w:t>
            </w:r>
          </w:p>
        </w:tc>
        <w:tc>
          <w:tcPr>
            <w:tcW w:type="dxa" w:w="1945"/>
          </w:tcPr>
          <w:p>
            <w:pPr>
              <w:spacing w:after="0"/>
              <w:jc w:val="left"/>
            </w:pPr>
            <w:r>
              <w:rPr>
                <w:sz w:val="16"/>
              </w:rPr>
              <w:t>location not recorded</w:t>
            </w:r>
          </w:p>
        </w:tc>
        <w:tc>
          <w:tcPr>
            <w:tcW w:type="dxa" w:w="1850"/>
          </w:tcPr>
          <w:p>
            <w:pPr>
              <w:spacing w:after="0"/>
              <w:jc w:val="left"/>
            </w:pPr>
          </w:p>
        </w:tc>
        <w:tc>
          <w:tcPr>
            <w:tcW w:type="dxa" w:w="2114"/>
          </w:tcPr>
          <w:p>
            <w:pPr>
              <w:spacing w:after="0"/>
              <w:jc w:val="left"/>
            </w:pPr>
            <w:r>
              <w:rPr>
                <w:sz w:val="16"/>
              </w:rPr>
              <w:t>B1-c worst recorded: Thunderstorm Wind</w:t>
            </w:r>
          </w:p>
        </w:tc>
      </w:tr>
      <w:tr>
        <w:trPr>
          <w:cantSplit/>
        </w:trPr>
        <w:tc>
          <w:tcPr>
            <w:tcW w:type="dxa" w:w="1037"/>
          </w:tcPr>
          <w:p>
            <w:pPr>
              <w:spacing w:after="0"/>
              <w:jc w:val="left"/>
            </w:pPr>
            <w:r>
              <w:rPr>
                <w:sz w:val="16"/>
              </w:rPr>
              <w:t>1963-06-03</w:t>
            </w:r>
          </w:p>
        </w:tc>
        <w:tc>
          <w:tcPr>
            <w:tcW w:type="dxa" w:w="1215"/>
          </w:tcPr>
          <w:p>
            <w:pPr>
              <w:spacing w:after="0"/>
              <w:jc w:val="left"/>
            </w:pPr>
            <w:r>
              <w:rPr>
                <w:sz w:val="16"/>
              </w:rPr>
              <w:t>Tornado</w:t>
            </w:r>
          </w:p>
        </w:tc>
        <w:tc>
          <w:tcPr>
            <w:tcW w:type="dxa" w:w="2358"/>
          </w:tcPr>
          <w:p>
            <w:pPr>
              <w:spacing w:after="0"/>
              <w:jc w:val="left"/>
            </w:pPr>
            <w:r>
              <w:rPr>
                <w:sz w:val="16"/>
              </w:rPr>
              <w:t>F2, 2 mi path length (records before 1996 may include the whole path; rating and listing come from the county where the tornado began), 7 yd wide</w:t>
            </w:r>
          </w:p>
        </w:tc>
        <w:tc>
          <w:tcPr>
            <w:tcW w:type="dxa" w:w="2555"/>
          </w:tcPr>
          <w:p>
            <w:pPr>
              <w:spacing w:after="0"/>
              <w:jc w:val="left"/>
            </w:pPr>
            <w:r>
              <w:rPr>
                <w:sz w:val="16"/>
              </w:rPr>
              <w:t>damage not recorded (pre-1996 record)</w:t>
            </w:r>
          </w:p>
        </w:tc>
        <w:tc>
          <w:tcPr>
            <w:tcW w:type="dxa" w:w="1038"/>
          </w:tcPr>
          <w:p>
            <w:pPr>
              <w:spacing w:after="0"/>
              <w:jc w:val="right"/>
            </w:pPr>
            <w:r>
              <w:rPr>
                <w:sz w:val="16"/>
              </w:rPr>
              <w:t>0, 0</w:t>
            </w:r>
          </w:p>
        </w:tc>
        <w:tc>
          <w:tcPr>
            <w:tcW w:type="dxa" w:w="1945"/>
          </w:tcPr>
          <w:p>
            <w:pPr>
              <w:spacing w:after="0"/>
              <w:jc w:val="left"/>
            </w:pPr>
            <w:r>
              <w:rPr>
                <w:sz w:val="16"/>
              </w:rPr>
              <w:t>location not recorded</w:t>
            </w:r>
          </w:p>
        </w:tc>
        <w:tc>
          <w:tcPr>
            <w:tcW w:type="dxa" w:w="1850"/>
          </w:tcPr>
          <w:p>
            <w:pPr>
              <w:spacing w:after="0"/>
              <w:jc w:val="left"/>
            </w:pPr>
          </w:p>
        </w:tc>
        <w:tc>
          <w:tcPr>
            <w:tcW w:type="dxa" w:w="211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596"/>
        <w:gridCol w:w="1037"/>
        <w:gridCol w:w="1786"/>
        <w:gridCol w:w="1532"/>
        <w:gridCol w:w="1543"/>
        <w:gridCol w:w="1037"/>
        <w:gridCol w:w="1807"/>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0.333</w:t>
            </w:r>
          </w:p>
        </w:tc>
        <w:tc>
          <w:tcPr>
            <w:tcW w:type="dxa" w:w="1478"/>
          </w:tcPr>
          <w:p>
            <w:pPr>
              <w:spacing w:after="0"/>
              <w:jc w:val="left"/>
            </w:pPr>
            <w:r>
              <w:rPr>
                <w:sz w:val="16"/>
              </w:rPr>
              <w:t>events per year</w:t>
            </w:r>
          </w:p>
        </w:tc>
        <w:tc>
          <w:tcPr>
            <w:tcW w:type="dxa" w:w="1596"/>
          </w:tcPr>
          <w:p>
            <w:pPr>
              <w:spacing w:after="0"/>
              <w:jc w:val="left"/>
            </w:pPr>
            <w:r>
              <w:rPr>
                <w:sz w:val="16"/>
              </w:rPr>
              <w:t>about 1 in 3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10</w:t>
            </w: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r>
              <w:rPr>
                <w:sz w:val="16"/>
              </w:rPr>
              <w:t>0</w:t>
            </w:r>
          </w:p>
        </w:tc>
        <w:tc>
          <w:tcPr>
            <w:tcW w:type="dxa" w:w="1478"/>
          </w:tcPr>
          <w:p>
            <w:pPr>
              <w:spacing w:after="0"/>
              <w:jc w:val="left"/>
            </w:pPr>
            <w:r>
              <w:rPr>
                <w:sz w:val="16"/>
              </w:rPr>
              <w:t>events per year at a location (modeled)</w:t>
            </w:r>
          </w:p>
        </w:tc>
        <w:tc>
          <w:tcPr>
            <w:tcW w:type="dxa" w:w="1596"/>
          </w:tcPr>
          <w:p>
            <w:pPr>
              <w:spacing w:after="0"/>
              <w:jc w:val="left"/>
            </w:pPr>
            <w:r>
              <w:rPr>
                <w:sz w:val="16"/>
              </w:rPr>
              <w:t>none modeled</w:t>
            </w:r>
          </w:p>
        </w:tc>
        <w:tc>
          <w:tcPr>
            <w:tcW w:type="dxa" w:w="1037"/>
          </w:tcPr>
          <w:p>
            <w:pPr>
              <w:spacing w:after="0"/>
              <w:jc w:val="left"/>
            </w:pPr>
          </w:p>
        </w:tc>
        <w:tc>
          <w:tcPr>
            <w:tcW w:type="dxa" w:w="178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0.163</w:t>
            </w:r>
          </w:p>
        </w:tc>
        <w:tc>
          <w:tcPr>
            <w:tcW w:type="dxa" w:w="1478"/>
          </w:tcPr>
          <w:p>
            <w:pPr>
              <w:spacing w:after="0"/>
              <w:jc w:val="left"/>
            </w:pPr>
            <w:r>
              <w:rPr>
                <w:sz w:val="16"/>
              </w:rPr>
              <w:t>event-days per year</w:t>
            </w:r>
          </w:p>
        </w:tc>
        <w:tc>
          <w:tcPr>
            <w:tcW w:type="dxa" w:w="1596"/>
          </w:tcPr>
          <w:p>
            <w:pPr>
              <w:spacing w:after="0"/>
              <w:jc w:val="left"/>
            </w:pPr>
            <w:r>
              <w:rPr>
                <w:sz w:val="16"/>
              </w:rPr>
              <w:t>about 0.163 days per year</w:t>
            </w:r>
          </w:p>
        </w:tc>
        <w:tc>
          <w:tcPr>
            <w:tcW w:type="dxa" w:w="1037"/>
          </w:tcPr>
          <w:p>
            <w:pPr>
              <w:spacing w:after="0"/>
              <w:jc w:val="left"/>
            </w:pPr>
            <w:r>
              <w:rPr>
                <w:sz w:val="16"/>
              </w:rPr>
              <w:t>Likely</w:t>
            </w:r>
          </w:p>
        </w:tc>
        <w:tc>
          <w:tcPr>
            <w:tcW w:type="dxa" w:w="1786"/>
          </w:tcPr>
          <w:p>
            <w:pPr>
              <w:spacing w:after="0"/>
              <w:jc w:val="left"/>
            </w:pPr>
            <w:r>
              <w:rPr>
                <w:sz w:val="16"/>
              </w:rPr>
              <w:t>event-days in 3 of 30 years, 1996 to 2025 (10%)</w:t>
            </w:r>
          </w:p>
        </w:tc>
        <w:tc>
          <w:tcPr>
            <w:tcW w:type="dxa" w:w="1532"/>
          </w:tcPr>
          <w:p>
            <w:pPr>
              <w:spacing w:after="0"/>
              <w:jc w:val="right"/>
            </w:pPr>
            <w:r>
              <w:rPr>
                <w:sz w:val="16"/>
              </w:rPr>
              <w:t>3.04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46</w:t>
            </w:r>
          </w:p>
        </w:tc>
        <w:tc>
          <w:tcPr>
            <w:tcW w:type="dxa" w:w="1478"/>
          </w:tcPr>
          <w:p>
            <w:pPr>
              <w:spacing w:after="0"/>
              <w:jc w:val="left"/>
            </w:pPr>
            <w:r>
              <w:rPr>
                <w:sz w:val="16"/>
              </w:rPr>
              <w:t>event-days per year</w:t>
            </w:r>
          </w:p>
        </w:tc>
        <w:tc>
          <w:tcPr>
            <w:tcW w:type="dxa" w:w="1596"/>
          </w:tcPr>
          <w:p>
            <w:pPr>
              <w:spacing w:after="0"/>
              <w:jc w:val="left"/>
            </w:pPr>
            <w:r>
              <w:rPr>
                <w:sz w:val="16"/>
              </w:rPr>
              <w:t>about 46 days per year</w:t>
            </w:r>
          </w:p>
        </w:tc>
        <w:tc>
          <w:tcPr>
            <w:tcW w:type="dxa" w:w="1037"/>
          </w:tcPr>
          <w:p>
            <w:pPr>
              <w:spacing w:after="0"/>
              <w:jc w:val="left"/>
            </w:pPr>
          </w:p>
        </w:tc>
        <w:tc>
          <w:tcPr>
            <w:tcW w:type="dxa" w:w="1786"/>
          </w:tcPr>
          <w:p>
            <w:pPr>
              <w:spacing w:after="0"/>
              <w:jc w:val="left"/>
            </w:pPr>
            <w:r>
              <w:rPr>
                <w:sz w:val="16"/>
              </w:rPr>
              <w:t>event-days in 0 of 30 years, 1996 to 2025 (0%)</w:t>
            </w:r>
          </w:p>
        </w:tc>
        <w:tc>
          <w:tcPr>
            <w:tcW w:type="dxa" w:w="1532"/>
          </w:tcPr>
          <w:p>
            <w:pPr>
              <w:spacing w:after="0"/>
              <w:jc w:val="right"/>
            </w:pPr>
            <w:r>
              <w:rPr>
                <w:sz w:val="16"/>
              </w:rPr>
              <w:t>1,785</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0.0151</w:t>
            </w:r>
          </w:p>
        </w:tc>
        <w:tc>
          <w:tcPr>
            <w:tcW w:type="dxa" w:w="1478"/>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1.51%</w:t>
            </w: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0.281</w:t>
            </w:r>
          </w:p>
        </w:tc>
        <w:tc>
          <w:tcPr>
            <w:tcW w:type="dxa" w:w="1478"/>
          </w:tcPr>
          <w:p>
            <w:pPr>
              <w:spacing w:after="0"/>
              <w:jc w:val="left"/>
            </w:pPr>
            <w:r>
              <w:rPr>
                <w:sz w:val="16"/>
              </w:rPr>
              <w:t>events per year</w:t>
            </w:r>
          </w:p>
        </w:tc>
        <w:tc>
          <w:tcPr>
            <w:tcW w:type="dxa" w:w="1596"/>
          </w:tcPr>
          <w:p>
            <w:pPr>
              <w:spacing w:after="0"/>
              <w:jc w:val="left"/>
            </w:pPr>
            <w:r>
              <w:rPr>
                <w:sz w:val="16"/>
              </w:rPr>
              <w:t>about 1 in 4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20.7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2.2</w:t>
            </w:r>
          </w:p>
        </w:tc>
        <w:tc>
          <w:tcPr>
            <w:tcW w:type="dxa" w:w="1478"/>
          </w:tcPr>
          <w:p>
            <w:pPr>
              <w:spacing w:after="0"/>
              <w:jc w:val="left"/>
            </w:pPr>
            <w:r>
              <w:rPr>
                <w:sz w:val="16"/>
              </w:rPr>
              <w:t>event-days per year</w:t>
            </w:r>
          </w:p>
        </w:tc>
        <w:tc>
          <w:tcPr>
            <w:tcW w:type="dxa" w:w="1596"/>
          </w:tcPr>
          <w:p>
            <w:pPr>
              <w:spacing w:after="0"/>
              <w:jc w:val="left"/>
            </w:pPr>
            <w:r>
              <w:rPr>
                <w:sz w:val="16"/>
              </w:rPr>
              <w:t>about 2.2 days per year</w:t>
            </w:r>
          </w:p>
        </w:tc>
        <w:tc>
          <w:tcPr>
            <w:tcW w:type="dxa" w:w="1037"/>
          </w:tcPr>
          <w:p>
            <w:pPr>
              <w:spacing w:after="0"/>
              <w:jc w:val="left"/>
            </w:pPr>
            <w:r>
              <w:rPr>
                <w:sz w:val="16"/>
              </w:rPr>
              <w:t>Possible</w:t>
            </w:r>
          </w:p>
        </w:tc>
        <w:tc>
          <w:tcPr>
            <w:tcW w:type="dxa" w:w="1786"/>
          </w:tcPr>
          <w:p>
            <w:pPr>
              <w:spacing w:after="0"/>
              <w:jc w:val="left"/>
            </w:pPr>
            <w:r>
              <w:rPr>
                <w:sz w:val="16"/>
              </w:rPr>
              <w:t>event-days in 1 of 30 years, 1996 to 2025 (3.33%)</w:t>
            </w:r>
          </w:p>
        </w:tc>
        <w:tc>
          <w:tcPr>
            <w:tcW w:type="dxa" w:w="1532"/>
          </w:tcPr>
          <w:p>
            <w:pPr>
              <w:spacing w:after="0"/>
              <w:jc w:val="right"/>
            </w:pPr>
            <w:r>
              <w:rPr>
                <w:sz w:val="16"/>
              </w:rPr>
              <w:t>30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2.2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8"/>
          </w:tcPr>
          <w:p>
            <w:pPr>
              <w:spacing w:after="0"/>
              <w:jc w:val="left"/>
            </w:pPr>
            <w:r>
              <w:rPr>
                <w:sz w:val="16"/>
              </w:rPr>
              <w:t>event-days per year</w:t>
            </w:r>
          </w:p>
        </w:tc>
        <w:tc>
          <w:tcPr>
            <w:tcW w:type="dxa" w:w="1596"/>
          </w:tcPr>
          <w:p>
            <w:pPr>
              <w:spacing w:after="0"/>
              <w:jc w:val="left"/>
            </w:pPr>
            <w:r>
              <w:rPr>
                <w:sz w:val="16"/>
              </w:rPr>
              <w:t>about 0.0149 days per year</w:t>
            </w:r>
          </w:p>
        </w:tc>
        <w:tc>
          <w:tcPr>
            <w:tcW w:type="dxa" w:w="1037"/>
          </w:tcPr>
          <w:p>
            <w:pPr>
              <w:spacing w:after="0"/>
              <w:jc w:val="left"/>
            </w:pPr>
            <w:r>
              <w:rPr>
                <w:sz w:val="16"/>
              </w:rPr>
              <w:t>Possible</w:t>
            </w:r>
          </w:p>
        </w:tc>
        <w:tc>
          <w:tcPr>
            <w:tcW w:type="dxa" w:w="1786"/>
          </w:tcPr>
          <w:p>
            <w:pPr>
              <w:spacing w:after="0"/>
              <w:jc w:val="left"/>
            </w:pPr>
            <w:r>
              <w:rPr>
                <w:sz w:val="16"/>
              </w:rPr>
              <w:t>event-days in 2 of 30 years, 1996 to 2025 (6.67%)</w:t>
            </w:r>
          </w:p>
        </w:tc>
        <w:tc>
          <w:tcPr>
            <w:tcW w:type="dxa" w:w="1532"/>
          </w:tcPr>
          <w:p>
            <w:pPr>
              <w:spacing w:after="0"/>
              <w:jc w:val="right"/>
            </w:pPr>
            <w:r>
              <w:rPr>
                <w:sz w:val="16"/>
              </w:rPr>
              <w:t>0</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0.393</w:t>
            </w:r>
          </w:p>
        </w:tc>
        <w:tc>
          <w:tcPr>
            <w:tcW w:type="dxa" w:w="1478"/>
          </w:tcPr>
          <w:p>
            <w:pPr>
              <w:spacing w:after="0"/>
              <w:jc w:val="left"/>
            </w:pPr>
            <w:r>
              <w:rPr>
                <w:sz w:val="16"/>
              </w:rPr>
              <w:t>event-days per year</w:t>
            </w:r>
          </w:p>
        </w:tc>
        <w:tc>
          <w:tcPr>
            <w:tcW w:type="dxa" w:w="1596"/>
          </w:tcPr>
          <w:p>
            <w:pPr>
              <w:spacing w:after="0"/>
              <w:jc w:val="left"/>
            </w:pPr>
            <w:r>
              <w:rPr>
                <w:sz w:val="16"/>
              </w:rPr>
              <w:t>about 0.393 days per year</w:t>
            </w:r>
          </w:p>
        </w:tc>
        <w:tc>
          <w:tcPr>
            <w:tcW w:type="dxa" w:w="1037"/>
          </w:tcPr>
          <w:p>
            <w:pPr>
              <w:spacing w:after="0"/>
              <w:jc w:val="left"/>
            </w:pPr>
            <w:r>
              <w:rPr>
                <w:sz w:val="16"/>
              </w:rPr>
              <w:t>Likely</w:t>
            </w:r>
          </w:p>
        </w:tc>
        <w:tc>
          <w:tcPr>
            <w:tcW w:type="dxa" w:w="1786"/>
          </w:tcPr>
          <w:p>
            <w:pPr>
              <w:spacing w:after="0"/>
              <w:jc w:val="left"/>
            </w:pPr>
            <w:r>
              <w:rPr>
                <w:sz w:val="16"/>
              </w:rPr>
              <w:t>event-days in 9 of 30 years, 1996 to 2025 (30%)</w:t>
            </w:r>
          </w:p>
        </w:tc>
        <w:tc>
          <w:tcPr>
            <w:tcW w:type="dxa" w:w="1532"/>
          </w:tcPr>
          <w:p>
            <w:pPr>
              <w:spacing w:after="0"/>
              <w:jc w:val="right"/>
            </w:pPr>
            <w:r>
              <w:rPr>
                <w:sz w:val="16"/>
              </w:rPr>
              <w:t>11</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0.404</w:t>
            </w:r>
          </w:p>
        </w:tc>
        <w:tc>
          <w:tcPr>
            <w:tcW w:type="dxa" w:w="1478"/>
          </w:tcPr>
          <w:p>
            <w:pPr>
              <w:spacing w:after="0"/>
              <w:jc w:val="left"/>
            </w:pPr>
            <w:r>
              <w:rPr>
                <w:sz w:val="16"/>
              </w:rPr>
              <w:t>events per year (modeled)</w:t>
            </w:r>
          </w:p>
        </w:tc>
        <w:tc>
          <w:tcPr>
            <w:tcW w:type="dxa" w:w="1596"/>
          </w:tcPr>
          <w:p>
            <w:pPr>
              <w:spacing w:after="0"/>
              <w:jc w:val="left"/>
            </w:pPr>
            <w:r>
              <w:rPr>
                <w:sz w:val="16"/>
              </w:rPr>
              <w:t>about 1 in 2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33.7</w:t>
            </w:r>
          </w:p>
        </w:tc>
        <w:tc>
          <w:tcPr>
            <w:tcW w:type="dxa" w:w="1478"/>
          </w:tcPr>
          <w:p>
            <w:pPr>
              <w:spacing w:after="0"/>
              <w:jc w:val="left"/>
            </w:pPr>
            <w:r>
              <w:rPr>
                <w:sz w:val="16"/>
              </w:rPr>
              <w:t>days per year with a strike</w:t>
            </w:r>
          </w:p>
        </w:tc>
        <w:tc>
          <w:tcPr>
            <w:tcW w:type="dxa" w:w="1596"/>
          </w:tcPr>
          <w:p>
            <w:pPr>
              <w:spacing w:after="0"/>
              <w:jc w:val="left"/>
            </w:pPr>
            <w:r>
              <w:rPr>
                <w:sz w:val="16"/>
              </w:rPr>
              <w:t>about 33.7 days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1.19</w:t>
            </w:r>
          </w:p>
        </w:tc>
        <w:tc>
          <w:tcPr>
            <w:tcW w:type="dxa" w:w="1478"/>
          </w:tcPr>
          <w:p>
            <w:pPr>
              <w:spacing w:after="0"/>
              <w:jc w:val="left"/>
            </w:pPr>
            <w:r>
              <w:rPr>
                <w:sz w:val="16"/>
              </w:rPr>
              <w:t>events per year</w:t>
            </w:r>
          </w:p>
        </w:tc>
        <w:tc>
          <w:tcPr>
            <w:tcW w:type="dxa" w:w="1596"/>
          </w:tcPr>
          <w:p>
            <w:pPr>
              <w:spacing w:after="0"/>
              <w:jc w:val="left"/>
            </w:pPr>
            <w:r>
              <w:rPr>
                <w:sz w:val="16"/>
              </w:rPr>
              <w:t>about 1.19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48</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0.0446</w:t>
            </w:r>
          </w:p>
        </w:tc>
        <w:tc>
          <w:tcPr>
            <w:tcW w:type="dxa" w:w="1478"/>
          </w:tcPr>
          <w:p>
            <w:pPr>
              <w:spacing w:after="0"/>
              <w:jc w:val="left"/>
            </w:pPr>
            <w:r>
              <w:rPr>
                <w:sz w:val="16"/>
              </w:rPr>
              <w:t>events per year</w:t>
            </w:r>
          </w:p>
        </w:tc>
        <w:tc>
          <w:tcPr>
            <w:tcW w:type="dxa" w:w="1596"/>
          </w:tcPr>
          <w:p>
            <w:pPr>
              <w:spacing w:after="0"/>
              <w:jc w:val="left"/>
            </w:pPr>
            <w:r>
              <w:rPr>
                <w:sz w:val="16"/>
              </w:rPr>
              <w:t>about 1 in 22 years</w:t>
            </w:r>
          </w:p>
        </w:tc>
        <w:tc>
          <w:tcPr>
            <w:tcW w:type="dxa" w:w="1037"/>
          </w:tcPr>
          <w:p>
            <w:pPr>
              <w:spacing w:after="0"/>
              <w:jc w:val="left"/>
            </w:pPr>
            <w:r>
              <w:rPr>
                <w:sz w:val="16"/>
              </w:rPr>
              <w:t>Possible</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8"/>
          </w:tcPr>
          <w:p>
            <w:pPr>
              <w:spacing w:after="0"/>
              <w:jc w:val="left"/>
            </w:pPr>
            <w:r>
              <w:rPr>
                <w:sz w:val="16"/>
              </w:rPr>
              <w:t>annual probability</w:t>
            </w:r>
          </w:p>
        </w:tc>
        <w:tc>
          <w:tcPr>
            <w:tcW w:type="dxa" w:w="1596"/>
          </w:tcPr>
          <w:p>
            <w:pPr>
              <w:spacing w:after="0"/>
              <w:jc w:val="left"/>
            </w:pPr>
            <w:r>
              <w:rPr>
                <w:sz w:val="16"/>
              </w:rPr>
              <w:t>about 1 in 10,000 years</w:t>
            </w:r>
          </w:p>
        </w:tc>
        <w:tc>
          <w:tcPr>
            <w:tcW w:type="dxa" w:w="1037"/>
          </w:tcPr>
          <w:p>
            <w:pPr>
              <w:spacing w:after="0"/>
              <w:jc w:val="left"/>
            </w:pPr>
            <w:r>
              <w:rPr>
                <w:sz w:val="16"/>
              </w:rPr>
              <w:t>Unlikely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0.00258</w:t>
            </w:r>
          </w:p>
        </w:tc>
        <w:tc>
          <w:tcPr>
            <w:tcW w:type="dxa" w:w="1478"/>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0.258%</w:t>
            </w:r>
          </w:p>
        </w:tc>
        <w:tc>
          <w:tcPr>
            <w:tcW w:type="dxa" w:w="1037"/>
          </w:tcPr>
          <w:p>
            <w:pPr>
              <w:spacing w:after="0"/>
              <w:jc w:val="left"/>
            </w:pPr>
            <w:r>
              <w:rPr>
                <w:sz w:val="16"/>
              </w:rPr>
              <w:t>Possible</w:t>
            </w:r>
          </w:p>
        </w:tc>
        <w:tc>
          <w:tcPr>
            <w:tcW w:type="dxa" w:w="1786"/>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25</w:t>
            </w:r>
          </w:p>
        </w:tc>
        <w:tc>
          <w:tcPr>
            <w:tcW w:type="dxa" w:w="1478"/>
          </w:tcPr>
          <w:p>
            <w:pPr>
              <w:spacing w:after="0"/>
              <w:jc w:val="left"/>
            </w:pPr>
            <w:r>
              <w:rPr>
                <w:sz w:val="16"/>
              </w:rPr>
              <w:t>event-days per year</w:t>
            </w:r>
          </w:p>
        </w:tc>
        <w:tc>
          <w:tcPr>
            <w:tcW w:type="dxa" w:w="1596"/>
          </w:tcPr>
          <w:p>
            <w:pPr>
              <w:spacing w:after="0"/>
              <w:jc w:val="left"/>
            </w:pPr>
            <w:r>
              <w:rPr>
                <w:sz w:val="16"/>
              </w:rPr>
              <w:t>about 25 days per year</w:t>
            </w:r>
          </w:p>
        </w:tc>
        <w:tc>
          <w:tcPr>
            <w:tcW w:type="dxa" w:w="1037"/>
          </w:tcPr>
          <w:p>
            <w:pPr>
              <w:spacing w:after="0"/>
              <w:jc w:val="left"/>
            </w:pPr>
            <w:r>
              <w:rPr>
                <w:sz w:val="16"/>
              </w:rPr>
              <w:t>Highly likely</w:t>
            </w:r>
          </w:p>
        </w:tc>
        <w:tc>
          <w:tcPr>
            <w:tcW w:type="dxa" w:w="1786"/>
          </w:tcPr>
          <w:p>
            <w:pPr>
              <w:spacing w:after="0"/>
              <w:jc w:val="left"/>
            </w:pPr>
            <w:r>
              <w:rPr>
                <w:sz w:val="16"/>
              </w:rPr>
              <w:t>event-days in 30 of 30 years, 1996 to 2025 (100%)</w:t>
            </w:r>
          </w:p>
        </w:tc>
        <w:tc>
          <w:tcPr>
            <w:tcW w:type="dxa" w:w="1532"/>
          </w:tcPr>
          <w:p>
            <w:pPr>
              <w:spacing w:after="0"/>
              <w:jc w:val="right"/>
            </w:pPr>
            <w:r>
              <w:rPr>
                <w:sz w:val="16"/>
              </w:rPr>
              <w:t>396</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8 of 66</w:t>
            </w:r>
          </w:p>
        </w:tc>
        <w:tc>
          <w:tcPr>
            <w:tcW w:type="dxa" w:w="840"/>
          </w:tcPr>
          <w:p>
            <w:pPr>
              <w:spacing w:after="0"/>
              <w:jc w:val="right"/>
            </w:pPr>
            <w:r>
              <w:rPr>
                <w:sz w:val="16"/>
              </w:rPr>
              <w:t>85.9</w:t>
            </w:r>
          </w:p>
        </w:tc>
        <w:tc>
          <w:tcPr>
            <w:tcW w:type="dxa" w:w="680"/>
          </w:tcPr>
          <w:p>
            <w:pPr>
              <w:spacing w:after="0"/>
              <w:jc w:val="right"/>
            </w:pPr>
            <w:r>
              <w:rPr>
                <w:sz w:val="16"/>
              </w:rPr>
              <w:t>85.9</w:t>
            </w:r>
          </w:p>
        </w:tc>
        <w:tc>
          <w:tcPr>
            <w:tcW w:type="dxa" w:w="648"/>
          </w:tcPr>
          <w:p>
            <w:pPr>
              <w:spacing w:after="0"/>
              <w:jc w:val="right"/>
            </w:pPr>
            <w:r>
              <w:rPr>
                <w:sz w:val="16"/>
              </w:rPr>
              <w:t>90.8</w:t>
            </w:r>
          </w:p>
        </w:tc>
        <w:tc>
          <w:tcPr>
            <w:tcW w:type="dxa" w:w="4444"/>
          </w:tcPr>
          <w:p>
            <w:pPr>
              <w:spacing w:after="0"/>
              <w:jc w:val="left"/>
            </w:pPr>
            <w:r>
              <w:rPr>
                <w:sz w:val="16"/>
              </w:rPr>
              <w:t>Relatively Moderate 8, Not Applicable 58</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66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 Rating 66</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66 of 66</w:t>
            </w:r>
          </w:p>
        </w:tc>
        <w:tc>
          <w:tcPr>
            <w:tcW w:type="dxa" w:w="840"/>
          </w:tcPr>
          <w:p>
            <w:pPr>
              <w:spacing w:after="0"/>
              <w:jc w:val="right"/>
            </w:pPr>
            <w:r>
              <w:rPr>
                <w:sz w:val="16"/>
              </w:rPr>
              <w:t>17.0</w:t>
            </w:r>
          </w:p>
        </w:tc>
        <w:tc>
          <w:tcPr>
            <w:tcW w:type="dxa" w:w="680"/>
          </w:tcPr>
          <w:p>
            <w:pPr>
              <w:spacing w:after="0"/>
              <w:jc w:val="right"/>
            </w:pPr>
            <w:r>
              <w:rPr>
                <w:sz w:val="16"/>
              </w:rPr>
              <w:t>29.7</w:t>
            </w:r>
          </w:p>
        </w:tc>
        <w:tc>
          <w:tcPr>
            <w:tcW w:type="dxa" w:w="648"/>
          </w:tcPr>
          <w:p>
            <w:pPr>
              <w:spacing w:after="0"/>
              <w:jc w:val="right"/>
            </w:pPr>
            <w:r>
              <w:rPr>
                <w:sz w:val="16"/>
              </w:rPr>
              <w:t>50.9</w:t>
            </w:r>
          </w:p>
        </w:tc>
        <w:tc>
          <w:tcPr>
            <w:tcW w:type="dxa" w:w="4444"/>
          </w:tcPr>
          <w:p>
            <w:pPr>
              <w:spacing w:after="0"/>
              <w:jc w:val="left"/>
            </w:pPr>
            <w:r>
              <w:rPr>
                <w:sz w:val="16"/>
              </w:rPr>
              <w:t>Relatively Moderate 1, Relatively Low 63,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48 of 66</w:t>
            </w:r>
          </w:p>
        </w:tc>
        <w:tc>
          <w:tcPr>
            <w:tcW w:type="dxa" w:w="840"/>
          </w:tcPr>
          <w:p>
            <w:pPr>
              <w:spacing w:after="0"/>
              <w:jc w:val="right"/>
            </w:pPr>
            <w:r>
              <w:rPr>
                <w:sz w:val="16"/>
              </w:rPr>
              <w:t>69.0</w:t>
            </w:r>
          </w:p>
        </w:tc>
        <w:tc>
          <w:tcPr>
            <w:tcW w:type="dxa" w:w="680"/>
          </w:tcPr>
          <w:p>
            <w:pPr>
              <w:spacing w:after="0"/>
              <w:jc w:val="right"/>
            </w:pPr>
            <w:r>
              <w:rPr>
                <w:sz w:val="16"/>
              </w:rPr>
              <w:t>76.8</w:t>
            </w:r>
          </w:p>
        </w:tc>
        <w:tc>
          <w:tcPr>
            <w:tcW w:type="dxa" w:w="648"/>
          </w:tcPr>
          <w:p>
            <w:pPr>
              <w:spacing w:after="0"/>
              <w:jc w:val="right"/>
            </w:pPr>
            <w:r>
              <w:rPr>
                <w:sz w:val="16"/>
              </w:rPr>
              <w:t>89.9</w:t>
            </w:r>
          </w:p>
        </w:tc>
        <w:tc>
          <w:tcPr>
            <w:tcW w:type="dxa" w:w="4444"/>
          </w:tcPr>
          <w:p>
            <w:pPr>
              <w:spacing w:after="0"/>
              <w:jc w:val="left"/>
            </w:pPr>
            <w:r>
              <w:rPr>
                <w:sz w:val="16"/>
              </w:rPr>
              <w:t>Relatively Low 14, Very Low 34, No Rating 18</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66 of 66</w:t>
            </w:r>
          </w:p>
        </w:tc>
        <w:tc>
          <w:tcPr>
            <w:tcW w:type="dxa" w:w="840"/>
          </w:tcPr>
          <w:p>
            <w:pPr>
              <w:spacing w:after="0"/>
              <w:jc w:val="right"/>
            </w:pPr>
            <w:r>
              <w:rPr>
                <w:sz w:val="16"/>
              </w:rPr>
              <w:t>59.6</w:t>
            </w:r>
          </w:p>
        </w:tc>
        <w:tc>
          <w:tcPr>
            <w:tcW w:type="dxa" w:w="680"/>
          </w:tcPr>
          <w:p>
            <w:pPr>
              <w:spacing w:after="0"/>
              <w:jc w:val="right"/>
            </w:pPr>
            <w:r>
              <w:rPr>
                <w:sz w:val="16"/>
              </w:rPr>
              <w:t>86.4</w:t>
            </w:r>
          </w:p>
        </w:tc>
        <w:tc>
          <w:tcPr>
            <w:tcW w:type="dxa" w:w="648"/>
          </w:tcPr>
          <w:p>
            <w:pPr>
              <w:spacing w:after="0"/>
              <w:jc w:val="right"/>
            </w:pPr>
            <w:r>
              <w:rPr>
                <w:sz w:val="16"/>
              </w:rPr>
              <w:t>98.1</w:t>
            </w:r>
          </w:p>
        </w:tc>
        <w:tc>
          <w:tcPr>
            <w:tcW w:type="dxa" w:w="4444"/>
          </w:tcPr>
          <w:p>
            <w:pPr>
              <w:spacing w:after="0"/>
              <w:jc w:val="left"/>
            </w:pPr>
            <w:r>
              <w:rPr>
                <w:sz w:val="16"/>
              </w:rPr>
              <w:t>Very High 3, Relatively High 22, Relatively Moderate 34, Relatively Low 7</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66 of 66</w:t>
            </w:r>
          </w:p>
        </w:tc>
        <w:tc>
          <w:tcPr>
            <w:tcW w:type="dxa" w:w="840"/>
          </w:tcPr>
          <w:p>
            <w:pPr>
              <w:spacing w:after="0"/>
              <w:jc w:val="right"/>
            </w:pPr>
            <w:r>
              <w:rPr>
                <w:sz w:val="16"/>
              </w:rPr>
              <w:t>10.5</w:t>
            </w:r>
          </w:p>
        </w:tc>
        <w:tc>
          <w:tcPr>
            <w:tcW w:type="dxa" w:w="680"/>
          </w:tcPr>
          <w:p>
            <w:pPr>
              <w:spacing w:after="0"/>
              <w:jc w:val="right"/>
            </w:pPr>
            <w:r>
              <w:rPr>
                <w:sz w:val="16"/>
              </w:rPr>
              <w:t>22.6</w:t>
            </w:r>
          </w:p>
        </w:tc>
        <w:tc>
          <w:tcPr>
            <w:tcW w:type="dxa" w:w="648"/>
          </w:tcPr>
          <w:p>
            <w:pPr>
              <w:spacing w:after="0"/>
              <w:jc w:val="right"/>
            </w:pPr>
            <w:r>
              <w:rPr>
                <w:sz w:val="16"/>
              </w:rPr>
              <w:t>36.1</w:t>
            </w:r>
          </w:p>
        </w:tc>
        <w:tc>
          <w:tcPr>
            <w:tcW w:type="dxa" w:w="4444"/>
          </w:tcPr>
          <w:p>
            <w:pPr>
              <w:spacing w:after="0"/>
              <w:jc w:val="left"/>
            </w:pPr>
            <w:r>
              <w:rPr>
                <w:sz w:val="16"/>
              </w:rPr>
              <w:t>Very Low 66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66 of 66</w:t>
            </w:r>
          </w:p>
        </w:tc>
        <w:tc>
          <w:tcPr>
            <w:tcW w:type="dxa" w:w="840"/>
          </w:tcPr>
          <w:p>
            <w:pPr>
              <w:spacing w:after="0"/>
              <w:jc w:val="right"/>
            </w:pPr>
            <w:r>
              <w:rPr>
                <w:sz w:val="16"/>
              </w:rPr>
              <w:t>3.7</w:t>
            </w:r>
          </w:p>
        </w:tc>
        <w:tc>
          <w:tcPr>
            <w:tcW w:type="dxa" w:w="680"/>
          </w:tcPr>
          <w:p>
            <w:pPr>
              <w:spacing w:after="0"/>
              <w:jc w:val="right"/>
            </w:pPr>
            <w:r>
              <w:rPr>
                <w:sz w:val="16"/>
              </w:rPr>
              <w:t>51.3</w:t>
            </w:r>
          </w:p>
        </w:tc>
        <w:tc>
          <w:tcPr>
            <w:tcW w:type="dxa" w:w="648"/>
          </w:tcPr>
          <w:p>
            <w:pPr>
              <w:spacing w:after="0"/>
              <w:jc w:val="right"/>
            </w:pPr>
            <w:r>
              <w:rPr>
                <w:sz w:val="16"/>
              </w:rPr>
              <w:t>82.6</w:t>
            </w:r>
          </w:p>
        </w:tc>
        <w:tc>
          <w:tcPr>
            <w:tcW w:type="dxa" w:w="4444"/>
          </w:tcPr>
          <w:p>
            <w:pPr>
              <w:spacing w:after="0"/>
              <w:jc w:val="left"/>
            </w:pPr>
            <w:r>
              <w:rPr>
                <w:sz w:val="16"/>
              </w:rPr>
              <w:t>Relatively Moderate 21, Relatively Low 43,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0 of 66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66</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66 of 66</w:t>
            </w:r>
          </w:p>
        </w:tc>
        <w:tc>
          <w:tcPr>
            <w:tcW w:type="dxa" w:w="840"/>
          </w:tcPr>
          <w:p>
            <w:pPr>
              <w:spacing w:after="0"/>
              <w:jc w:val="right"/>
            </w:pPr>
            <w:r>
              <w:rPr>
                <w:sz w:val="16"/>
              </w:rPr>
              <w:t>2.5</w:t>
            </w:r>
          </w:p>
        </w:tc>
        <w:tc>
          <w:tcPr>
            <w:tcW w:type="dxa" w:w="680"/>
          </w:tcPr>
          <w:p>
            <w:pPr>
              <w:spacing w:after="0"/>
              <w:jc w:val="right"/>
            </w:pPr>
            <w:r>
              <w:rPr>
                <w:sz w:val="16"/>
              </w:rPr>
              <w:t>7.8</w:t>
            </w:r>
          </w:p>
        </w:tc>
        <w:tc>
          <w:tcPr>
            <w:tcW w:type="dxa" w:w="648"/>
          </w:tcPr>
          <w:p>
            <w:pPr>
              <w:spacing w:after="0"/>
              <w:jc w:val="right"/>
            </w:pPr>
            <w:r>
              <w:rPr>
                <w:sz w:val="16"/>
              </w:rPr>
              <w:t>24.5</w:t>
            </w:r>
          </w:p>
        </w:tc>
        <w:tc>
          <w:tcPr>
            <w:tcW w:type="dxa" w:w="4444"/>
          </w:tcPr>
          <w:p>
            <w:pPr>
              <w:spacing w:after="0"/>
              <w:jc w:val="left"/>
            </w:pPr>
            <w:r>
              <w:rPr>
                <w:sz w:val="16"/>
              </w:rPr>
              <w:t>Very Low 66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66 of 66</w:t>
            </w:r>
          </w:p>
        </w:tc>
        <w:tc>
          <w:tcPr>
            <w:tcW w:type="dxa" w:w="840"/>
          </w:tcPr>
          <w:p>
            <w:pPr>
              <w:spacing w:after="0"/>
              <w:jc w:val="right"/>
            </w:pPr>
            <w:r>
              <w:rPr>
                <w:sz w:val="16"/>
              </w:rPr>
              <w:t>0.7</w:t>
            </w:r>
          </w:p>
        </w:tc>
        <w:tc>
          <w:tcPr>
            <w:tcW w:type="dxa" w:w="680"/>
          </w:tcPr>
          <w:p>
            <w:pPr>
              <w:spacing w:after="0"/>
              <w:jc w:val="right"/>
            </w:pPr>
            <w:r>
              <w:rPr>
                <w:sz w:val="16"/>
              </w:rPr>
              <w:t>4.6</w:t>
            </w:r>
          </w:p>
        </w:tc>
        <w:tc>
          <w:tcPr>
            <w:tcW w:type="dxa" w:w="648"/>
          </w:tcPr>
          <w:p>
            <w:pPr>
              <w:spacing w:after="0"/>
              <w:jc w:val="right"/>
            </w:pPr>
            <w:r>
              <w:rPr>
                <w:sz w:val="16"/>
              </w:rPr>
              <w:t>27.5</w:t>
            </w:r>
          </w:p>
        </w:tc>
        <w:tc>
          <w:tcPr>
            <w:tcW w:type="dxa" w:w="4444"/>
          </w:tcPr>
          <w:p>
            <w:pPr>
              <w:spacing w:after="0"/>
              <w:jc w:val="left"/>
            </w:pPr>
            <w:r>
              <w:rPr>
                <w:sz w:val="16"/>
              </w:rPr>
              <w:t>Relatively Low 7, Very Low 59</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58 of 66</w:t>
            </w:r>
          </w:p>
        </w:tc>
        <w:tc>
          <w:tcPr>
            <w:tcW w:type="dxa" w:w="840"/>
          </w:tcPr>
          <w:p>
            <w:pPr>
              <w:spacing w:after="0"/>
              <w:jc w:val="right"/>
            </w:pPr>
            <w:r>
              <w:rPr>
                <w:sz w:val="16"/>
              </w:rPr>
              <w:t>9.7</w:t>
            </w:r>
          </w:p>
        </w:tc>
        <w:tc>
          <w:tcPr>
            <w:tcW w:type="dxa" w:w="680"/>
          </w:tcPr>
          <w:p>
            <w:pPr>
              <w:spacing w:after="0"/>
              <w:jc w:val="right"/>
            </w:pPr>
            <w:r>
              <w:rPr>
                <w:sz w:val="16"/>
              </w:rPr>
              <w:t>55.9</w:t>
            </w:r>
          </w:p>
        </w:tc>
        <w:tc>
          <w:tcPr>
            <w:tcW w:type="dxa" w:w="648"/>
          </w:tcPr>
          <w:p>
            <w:pPr>
              <w:spacing w:after="0"/>
              <w:jc w:val="right"/>
            </w:pPr>
            <w:r>
              <w:rPr>
                <w:sz w:val="16"/>
              </w:rPr>
              <w:t>99.5</w:t>
            </w:r>
          </w:p>
        </w:tc>
        <w:tc>
          <w:tcPr>
            <w:tcW w:type="dxa" w:w="4444"/>
          </w:tcPr>
          <w:p>
            <w:pPr>
              <w:spacing w:after="0"/>
              <w:jc w:val="left"/>
            </w:pPr>
            <w:r>
              <w:rPr>
                <w:sz w:val="16"/>
              </w:rPr>
              <w:t>Relatively High 1, Relatively Moderate 5, Relatively Low 8, Very Low 44, No Rating 8</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66 of 66</w:t>
            </w:r>
          </w:p>
        </w:tc>
        <w:tc>
          <w:tcPr>
            <w:tcW w:type="dxa" w:w="840"/>
          </w:tcPr>
          <w:p>
            <w:pPr>
              <w:spacing w:after="0"/>
              <w:jc w:val="right"/>
            </w:pPr>
            <w:r>
              <w:rPr>
                <w:sz w:val="16"/>
              </w:rPr>
              <w:t>20.9</w:t>
            </w:r>
          </w:p>
        </w:tc>
        <w:tc>
          <w:tcPr>
            <w:tcW w:type="dxa" w:w="680"/>
          </w:tcPr>
          <w:p>
            <w:pPr>
              <w:spacing w:after="0"/>
              <w:jc w:val="right"/>
            </w:pPr>
            <w:r>
              <w:rPr>
                <w:sz w:val="16"/>
              </w:rPr>
              <w:t>90.2</w:t>
            </w:r>
          </w:p>
        </w:tc>
        <w:tc>
          <w:tcPr>
            <w:tcW w:type="dxa" w:w="648"/>
          </w:tcPr>
          <w:p>
            <w:pPr>
              <w:spacing w:after="0"/>
              <w:jc w:val="right"/>
            </w:pPr>
            <w:r>
              <w:rPr>
                <w:sz w:val="16"/>
              </w:rPr>
              <w:t>98.8</w:t>
            </w:r>
          </w:p>
        </w:tc>
        <w:tc>
          <w:tcPr>
            <w:tcW w:type="dxa" w:w="4444"/>
          </w:tcPr>
          <w:p>
            <w:pPr>
              <w:spacing w:after="0"/>
              <w:jc w:val="left"/>
            </w:pPr>
            <w:r>
              <w:rPr>
                <w:sz w:val="16"/>
              </w:rPr>
              <w:t>Very High 8, Relatively High 48, Relatively Moderate 8,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66 of 66</w:t>
            </w:r>
          </w:p>
        </w:tc>
        <w:tc>
          <w:tcPr>
            <w:tcW w:type="dxa" w:w="840"/>
          </w:tcPr>
          <w:p>
            <w:pPr>
              <w:spacing w:after="0"/>
              <w:jc w:val="right"/>
            </w:pPr>
            <w:r>
              <w:rPr>
                <w:sz w:val="16"/>
              </w:rPr>
              <w:t>35.8</w:t>
            </w:r>
          </w:p>
        </w:tc>
        <w:tc>
          <w:tcPr>
            <w:tcW w:type="dxa" w:w="680"/>
          </w:tcPr>
          <w:p>
            <w:pPr>
              <w:spacing w:after="0"/>
              <w:jc w:val="right"/>
            </w:pPr>
            <w:r>
              <w:rPr>
                <w:sz w:val="16"/>
              </w:rPr>
              <w:t>64.8</w:t>
            </w:r>
          </w:p>
        </w:tc>
        <w:tc>
          <w:tcPr>
            <w:tcW w:type="dxa" w:w="648"/>
          </w:tcPr>
          <w:p>
            <w:pPr>
              <w:spacing w:after="0"/>
              <w:jc w:val="right"/>
            </w:pPr>
            <w:r>
              <w:rPr>
                <w:sz w:val="16"/>
              </w:rPr>
              <w:t>87.5</w:t>
            </w:r>
          </w:p>
        </w:tc>
        <w:tc>
          <w:tcPr>
            <w:tcW w:type="dxa" w:w="4444"/>
          </w:tcPr>
          <w:p>
            <w:pPr>
              <w:spacing w:after="0"/>
              <w:jc w:val="left"/>
            </w:pPr>
            <w:r>
              <w:rPr>
                <w:sz w:val="16"/>
              </w:rPr>
              <w:t>Relatively High 3, Relatively Moderate 54, Relatively Low 9</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66 of 66</w:t>
            </w:r>
          </w:p>
        </w:tc>
        <w:tc>
          <w:tcPr>
            <w:tcW w:type="dxa" w:w="840"/>
          </w:tcPr>
          <w:p>
            <w:pPr>
              <w:spacing w:after="0"/>
              <w:jc w:val="right"/>
            </w:pPr>
            <w:r>
              <w:rPr>
                <w:sz w:val="16"/>
              </w:rPr>
              <w:t>9.8</w:t>
            </w:r>
          </w:p>
        </w:tc>
        <w:tc>
          <w:tcPr>
            <w:tcW w:type="dxa" w:w="680"/>
          </w:tcPr>
          <w:p>
            <w:pPr>
              <w:spacing w:after="0"/>
              <w:jc w:val="right"/>
            </w:pPr>
            <w:r>
              <w:rPr>
                <w:sz w:val="16"/>
              </w:rPr>
              <w:t>24.5</w:t>
            </w:r>
          </w:p>
        </w:tc>
        <w:tc>
          <w:tcPr>
            <w:tcW w:type="dxa" w:w="648"/>
          </w:tcPr>
          <w:p>
            <w:pPr>
              <w:spacing w:after="0"/>
              <w:jc w:val="right"/>
            </w:pPr>
            <w:r>
              <w:rPr>
                <w:sz w:val="16"/>
              </w:rPr>
              <w:t>36.2</w:t>
            </w:r>
          </w:p>
        </w:tc>
        <w:tc>
          <w:tcPr>
            <w:tcW w:type="dxa" w:w="4444"/>
          </w:tcPr>
          <w:p>
            <w:pPr>
              <w:spacing w:after="0"/>
              <w:jc w:val="left"/>
            </w:pPr>
            <w:r>
              <w:rPr>
                <w:sz w:val="16"/>
              </w:rPr>
              <w:t>Relatively Low 11, Very Low 55</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66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66</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16 of 66</w:t>
            </w:r>
          </w:p>
        </w:tc>
        <w:tc>
          <w:tcPr>
            <w:tcW w:type="dxa" w:w="840"/>
          </w:tcPr>
          <w:p>
            <w:pPr>
              <w:spacing w:after="0"/>
              <w:jc w:val="right"/>
            </w:pPr>
            <w:r>
              <w:rPr>
                <w:sz w:val="16"/>
              </w:rPr>
              <w:t>41.3</w:t>
            </w:r>
          </w:p>
        </w:tc>
        <w:tc>
          <w:tcPr>
            <w:tcW w:type="dxa" w:w="680"/>
          </w:tcPr>
          <w:p>
            <w:pPr>
              <w:spacing w:after="0"/>
              <w:jc w:val="right"/>
            </w:pPr>
            <w:r>
              <w:rPr>
                <w:sz w:val="16"/>
              </w:rPr>
              <w:t>47.9</w:t>
            </w:r>
          </w:p>
        </w:tc>
        <w:tc>
          <w:tcPr>
            <w:tcW w:type="dxa" w:w="648"/>
          </w:tcPr>
          <w:p>
            <w:pPr>
              <w:spacing w:after="0"/>
              <w:jc w:val="right"/>
            </w:pPr>
            <w:r>
              <w:rPr>
                <w:sz w:val="16"/>
              </w:rPr>
              <w:t>63.7</w:t>
            </w:r>
          </w:p>
        </w:tc>
        <w:tc>
          <w:tcPr>
            <w:tcW w:type="dxa" w:w="4444"/>
          </w:tcPr>
          <w:p>
            <w:pPr>
              <w:spacing w:after="0"/>
              <w:jc w:val="left"/>
            </w:pPr>
            <w:r>
              <w:rPr>
                <w:sz w:val="16"/>
              </w:rPr>
              <w:t>Very Low 16, No Rating 50</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65 of 66</w:t>
            </w:r>
          </w:p>
        </w:tc>
        <w:tc>
          <w:tcPr>
            <w:tcW w:type="dxa" w:w="840"/>
          </w:tcPr>
          <w:p>
            <w:pPr>
              <w:spacing w:after="0"/>
              <w:jc w:val="right"/>
            </w:pPr>
            <w:r>
              <w:rPr>
                <w:sz w:val="16"/>
              </w:rPr>
              <w:t>19.1</w:t>
            </w:r>
          </w:p>
        </w:tc>
        <w:tc>
          <w:tcPr>
            <w:tcW w:type="dxa" w:w="680"/>
          </w:tcPr>
          <w:p>
            <w:pPr>
              <w:spacing w:after="0"/>
              <w:jc w:val="right"/>
            </w:pPr>
            <w:r>
              <w:rPr>
                <w:sz w:val="16"/>
              </w:rPr>
              <w:t>71.7</w:t>
            </w:r>
          </w:p>
        </w:tc>
        <w:tc>
          <w:tcPr>
            <w:tcW w:type="dxa" w:w="648"/>
          </w:tcPr>
          <w:p>
            <w:pPr>
              <w:spacing w:after="0"/>
              <w:jc w:val="right"/>
            </w:pPr>
            <w:r>
              <w:rPr>
                <w:sz w:val="16"/>
              </w:rPr>
              <w:t>97.5</w:t>
            </w:r>
          </w:p>
        </w:tc>
        <w:tc>
          <w:tcPr>
            <w:tcW w:type="dxa" w:w="4444"/>
          </w:tcPr>
          <w:p>
            <w:pPr>
              <w:spacing w:after="0"/>
              <w:jc w:val="left"/>
            </w:pPr>
            <w:r>
              <w:rPr>
                <w:sz w:val="16"/>
              </w:rPr>
              <w:t>Relatively High 1, Relatively Moderate 16, Relatively Low 18, Very Low 30, No Rating 1</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66 of 66</w:t>
            </w:r>
          </w:p>
        </w:tc>
        <w:tc>
          <w:tcPr>
            <w:tcW w:type="dxa" w:w="840"/>
          </w:tcPr>
          <w:p>
            <w:pPr>
              <w:spacing w:after="0"/>
              <w:jc w:val="right"/>
            </w:pPr>
            <w:r>
              <w:rPr>
                <w:sz w:val="16"/>
              </w:rPr>
              <w:t>41.5</w:t>
            </w:r>
          </w:p>
        </w:tc>
        <w:tc>
          <w:tcPr>
            <w:tcW w:type="dxa" w:w="680"/>
          </w:tcPr>
          <w:p>
            <w:pPr>
              <w:spacing w:after="0"/>
              <w:jc w:val="right"/>
            </w:pPr>
            <w:r>
              <w:rPr>
                <w:sz w:val="16"/>
              </w:rPr>
              <w:t>70.9</w:t>
            </w:r>
          </w:p>
        </w:tc>
        <w:tc>
          <w:tcPr>
            <w:tcW w:type="dxa" w:w="648"/>
          </w:tcPr>
          <w:p>
            <w:pPr>
              <w:spacing w:after="0"/>
              <w:jc w:val="right"/>
            </w:pPr>
            <w:r>
              <w:rPr>
                <w:sz w:val="16"/>
              </w:rPr>
              <w:t>90.9</w:t>
            </w:r>
          </w:p>
        </w:tc>
        <w:tc>
          <w:tcPr>
            <w:tcW w:type="dxa" w:w="4444"/>
          </w:tcPr>
          <w:p>
            <w:pPr>
              <w:spacing w:after="0"/>
              <w:jc w:val="left"/>
            </w:pPr>
            <w:r>
              <w:rPr>
                <w:sz w:val="16"/>
              </w:rPr>
              <w:t>Relatively High 12, Relatively Moderate 52,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743"/>
        <w:gridCol w:w="2891"/>
        <w:gridCol w:w="2305"/>
        <w:gridCol w:w="1622"/>
        <w:gridCol w:w="1973"/>
        <w:gridCol w:w="2858"/>
      </w:tblGrid>
      <w:tr>
        <w:trPr>
          <w:cantSplit/>
          <w:tblHeader/>
        </w:trPr>
        <w:tc>
          <w:tcPr>
            <w:tcW w:type="dxa" w:w="1719"/>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8"/>
            <w:shd w:val="clear" w:color="auto" w:fill="E8E8E8"/>
          </w:tcPr>
          <w:p>
            <w:pPr>
              <w:spacing w:after="0"/>
              <w:jc w:val="left"/>
            </w:pPr>
            <w:r>
              <w:rPr>
                <w:b/>
                <w:sz w:val="16"/>
              </w:rPr>
              <w:t>Notes</w:t>
            </w:r>
          </w:p>
        </w:tc>
      </w:tr>
      <w:tr>
        <w:trPr>
          <w:cantSplit/>
        </w:trPr>
        <w:tc>
          <w:tcPr>
            <w:tcW w:type="dxa" w:w="1719"/>
          </w:tcPr>
          <w:p>
            <w:pPr>
              <w:spacing w:after="0"/>
              <w:jc w:val="left"/>
            </w:pPr>
            <w:r>
              <w:rPr>
                <w:sz w:val="16"/>
              </w:rPr>
              <w:t>Davis County</w:t>
            </w:r>
          </w:p>
        </w:tc>
        <w:tc>
          <w:tcPr>
            <w:tcW w:type="dxa" w:w="743"/>
          </w:tcPr>
          <w:p>
            <w:pPr>
              <w:spacing w:after="0"/>
              <w:jc w:val="left"/>
            </w:pPr>
            <w:r>
              <w:rPr>
                <w:sz w:val="16"/>
              </w:rPr>
              <w:t>County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$307,286.87</w:t>
            </w:r>
          </w:p>
        </w:tc>
        <w:tc>
          <w:tcPr>
            <w:tcW w:type="dxa" w:w="1973"/>
          </w:tcPr>
          <w:p>
            <w:pPr>
              <w:spacing w:after="0"/>
              <w:jc w:val="right"/>
            </w:pPr>
            <w:r>
              <w:rPr>
                <w:sz w:val="16"/>
              </w:rPr>
              <w:t>0; 0</w:t>
            </w:r>
          </w:p>
        </w:tc>
        <w:tc>
          <w:tcPr>
            <w:tcW w:type="dxa" w:w="2858"/>
          </w:tcPr>
          <w:p>
            <w:pPr>
              <w:spacing w:after="0"/>
              <w:jc w:val="left"/>
            </w:pPr>
            <w:r>
              <w:rPr>
                <w:sz w:val="16"/>
              </w:rPr>
              <w:t>Includes $88,072.38 for declarations not counted as hazard incidents (DR-4053-UT).</w:t>
            </w:r>
          </w:p>
        </w:tc>
      </w:tr>
      <w:tr>
        <w:trPr>
          <w:cantSplit/>
        </w:trPr>
        <w:tc>
          <w:tcPr>
            <w:tcW w:type="dxa" w:w="1719"/>
          </w:tcPr>
          <w:p>
            <w:pPr>
              <w:spacing w:after="0"/>
              <w:jc w:val="left"/>
            </w:pPr>
            <w:r>
              <w:rPr>
                <w:sz w:val="16"/>
              </w:rPr>
              <w:t>Bountiful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$2,278,202.99</w:t>
            </w:r>
          </w:p>
        </w:tc>
        <w:tc>
          <w:tcPr>
            <w:tcW w:type="dxa" w:w="1973"/>
          </w:tcPr>
          <w:p>
            <w:pPr>
              <w:spacing w:after="0"/>
              <w:jc w:val="right"/>
            </w:pPr>
            <w:r>
              <w:rPr>
                <w:sz w:val="16"/>
              </w:rPr>
              <w:t>14; 1</w:t>
            </w:r>
          </w:p>
        </w:tc>
        <w:tc>
          <w:tcPr>
            <w:tcW w:type="dxa" w:w="2858"/>
          </w:tcPr>
          <w:p>
            <w:pPr>
              <w:spacing w:after="0"/>
              <w:jc w:val="left"/>
            </w:pPr>
            <w:r>
              <w:rPr>
                <w:sz w:val="16"/>
              </w:rPr>
              <w:t>Includes $982,313.30 for declarations not counted as hazard incidents (DR-4053-UT).</w:t>
            </w:r>
          </w:p>
        </w:tc>
      </w:tr>
      <w:tr>
        <w:trPr>
          <w:cantSplit/>
        </w:trPr>
        <w:tc>
          <w:tcPr>
            <w:tcW w:type="dxa" w:w="1719"/>
          </w:tcPr>
          <w:p>
            <w:pPr>
              <w:spacing w:after="0"/>
              <w:jc w:val="left"/>
            </w:pPr>
            <w:r>
              <w:rPr>
                <w:sz w:val="16"/>
              </w:rPr>
              <w:t>Centerville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$357,619.64</w:t>
            </w:r>
          </w:p>
        </w:tc>
        <w:tc>
          <w:tcPr>
            <w:tcW w:type="dxa" w:w="1973"/>
          </w:tcPr>
          <w:p>
            <w:pPr>
              <w:spacing w:after="0"/>
              <w:jc w:val="right"/>
            </w:pPr>
            <w:r>
              <w:rPr>
                <w:sz w:val="16"/>
              </w:rPr>
              <w:t>9; 2</w:t>
            </w:r>
          </w:p>
        </w:tc>
        <w:tc>
          <w:tcPr>
            <w:tcW w:type="dxa" w:w="2858"/>
          </w:tcPr>
          <w:p>
            <w:pPr>
              <w:spacing w:after="0"/>
              <w:jc w:val="left"/>
            </w:pPr>
            <w:r>
              <w:rPr>
                <w:sz w:val="16"/>
              </w:rPr>
              <w:t>Includes $135,028.90 for declarations not counted as hazard incidents (DR-4053-UT).</w:t>
            </w:r>
          </w:p>
        </w:tc>
      </w:tr>
      <w:tr>
        <w:trPr>
          <w:cantSplit/>
        </w:trPr>
        <w:tc>
          <w:tcPr>
            <w:tcW w:type="dxa" w:w="1719"/>
          </w:tcPr>
          <w:p>
            <w:pPr>
              <w:spacing w:after="0"/>
              <w:jc w:val="left"/>
            </w:pPr>
            <w:r>
              <w:rPr>
                <w:sz w:val="16"/>
              </w:rPr>
              <w:t>Clearfield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7; 2</w:t>
            </w:r>
          </w:p>
        </w:tc>
        <w:tc>
          <w:tcPr>
            <w:tcW w:type="dxa" w:w="2858"/>
          </w:tcPr>
          <w:p>
            <w:pPr>
              <w:spacing w:after="0"/>
              <w:jc w:val="left"/>
            </w:pPr>
          </w:p>
        </w:tc>
      </w:tr>
      <w:tr>
        <w:trPr>
          <w:cantSplit/>
        </w:trPr>
        <w:tc>
          <w:tcPr>
            <w:tcW w:type="dxa" w:w="1719"/>
          </w:tcPr>
          <w:p>
            <w:pPr>
              <w:spacing w:after="0"/>
              <w:jc w:val="left"/>
            </w:pPr>
            <w:r>
              <w:rPr>
                <w:sz w:val="16"/>
              </w:rPr>
              <w:t>Clinton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6; 0</w:t>
            </w:r>
          </w:p>
        </w:tc>
        <w:tc>
          <w:tcPr>
            <w:tcW w:type="dxa" w:w="2858"/>
          </w:tcPr>
          <w:p>
            <w:pPr>
              <w:spacing w:after="0"/>
              <w:jc w:val="left"/>
            </w:pPr>
          </w:p>
        </w:tc>
      </w:tr>
      <w:tr>
        <w:trPr>
          <w:cantSplit/>
        </w:trPr>
        <w:tc>
          <w:tcPr>
            <w:tcW w:type="dxa" w:w="1719"/>
          </w:tcPr>
          <w:p>
            <w:pPr>
              <w:spacing w:after="0"/>
              <w:jc w:val="left"/>
            </w:pPr>
            <w:r>
              <w:rPr>
                <w:sz w:val="16"/>
              </w:rPr>
              <w:t>Farmington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1</w:t>
            </w:r>
          </w:p>
        </w:tc>
        <w:tc>
          <w:tcPr>
            <w:tcW w:type="dxa" w:w="1622"/>
          </w:tcPr>
          <w:p>
            <w:pPr>
              <w:spacing w:after="0"/>
              <w:jc w:val="right"/>
            </w:pPr>
            <w:r>
              <w:rPr>
                <w:sz w:val="16"/>
              </w:rPr>
              <w:t>$472,273.41</w:t>
            </w:r>
          </w:p>
        </w:tc>
        <w:tc>
          <w:tcPr>
            <w:tcW w:type="dxa" w:w="1973"/>
          </w:tcPr>
          <w:p>
            <w:pPr>
              <w:spacing w:after="0"/>
              <w:jc w:val="right"/>
            </w:pPr>
            <w:r>
              <w:rPr>
                <w:sz w:val="16"/>
              </w:rPr>
              <w:t>13; 3</w:t>
            </w:r>
          </w:p>
        </w:tc>
        <w:tc>
          <w:tcPr>
            <w:tcW w:type="dxa" w:w="2858"/>
          </w:tcPr>
          <w:p>
            <w:pPr>
              <w:spacing w:after="0"/>
              <w:jc w:val="left"/>
            </w:pPr>
            <w:r>
              <w:rPr>
                <w:sz w:val="16"/>
              </w:rPr>
              <w:t>Includes $106,370.39 for declarations not counted as hazard incidents (DR-4053-UT).</w:t>
            </w:r>
          </w:p>
        </w:tc>
      </w:tr>
      <w:tr>
        <w:trPr>
          <w:cantSplit/>
        </w:trPr>
        <w:tc>
          <w:tcPr>
            <w:tcW w:type="dxa" w:w="1719"/>
          </w:tcPr>
          <w:p>
            <w:pPr>
              <w:spacing w:after="0"/>
              <w:jc w:val="left"/>
            </w:pPr>
            <w:r>
              <w:rPr>
                <w:sz w:val="16"/>
              </w:rPr>
              <w:t>Fruit Heights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$116,686.67</w:t>
            </w:r>
          </w:p>
        </w:tc>
        <w:tc>
          <w:tcPr>
            <w:tcW w:type="dxa" w:w="1973"/>
          </w:tcPr>
          <w:p>
            <w:pPr>
              <w:spacing w:after="0"/>
              <w:jc w:val="right"/>
            </w:pPr>
            <w:r>
              <w:rPr>
                <w:sz w:val="16"/>
              </w:rPr>
              <w:t>3; 2</w:t>
            </w:r>
          </w:p>
        </w:tc>
        <w:tc>
          <w:tcPr>
            <w:tcW w:type="dxa" w:w="2858"/>
          </w:tcPr>
          <w:p>
            <w:pPr>
              <w:spacing w:after="0"/>
              <w:jc w:val="left"/>
            </w:pPr>
            <w:r>
              <w:rPr>
                <w:sz w:val="16"/>
              </w:rPr>
              <w:t>Includes $37,150.32 for declarations not counted as hazard incidents (DR-4053-UT).</w:t>
            </w:r>
          </w:p>
        </w:tc>
      </w:tr>
      <w:tr>
        <w:trPr>
          <w:cantSplit/>
        </w:trPr>
        <w:tc>
          <w:tcPr>
            <w:tcW w:type="dxa" w:w="1719"/>
          </w:tcPr>
          <w:p>
            <w:pPr>
              <w:spacing w:after="0"/>
              <w:jc w:val="left"/>
            </w:pPr>
            <w:r>
              <w:rPr>
                <w:sz w:val="16"/>
              </w:rPr>
              <w:t>Kaysville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$611,313.73</w:t>
            </w:r>
          </w:p>
        </w:tc>
        <w:tc>
          <w:tcPr>
            <w:tcW w:type="dxa" w:w="1973"/>
          </w:tcPr>
          <w:p>
            <w:pPr>
              <w:spacing w:after="0"/>
              <w:jc w:val="right"/>
            </w:pPr>
            <w:r>
              <w:rPr>
                <w:sz w:val="16"/>
              </w:rPr>
              <w:t>12; 6</w:t>
            </w:r>
          </w:p>
        </w:tc>
        <w:tc>
          <w:tcPr>
            <w:tcW w:type="dxa" w:w="2858"/>
          </w:tcPr>
          <w:p>
            <w:pPr>
              <w:spacing w:after="0"/>
              <w:jc w:val="left"/>
            </w:pPr>
            <w:r>
              <w:rPr>
                <w:sz w:val="16"/>
              </w:rPr>
              <w:t>Includes $453,799.26 for declarations not counted as hazard incidents (DR-4053-UT).</w:t>
            </w:r>
          </w:p>
        </w:tc>
      </w:tr>
      <w:tr>
        <w:trPr>
          <w:cantSplit/>
        </w:trPr>
        <w:tc>
          <w:tcPr>
            <w:tcW w:type="dxa" w:w="1719"/>
          </w:tcPr>
          <w:p>
            <w:pPr>
              <w:spacing w:after="0"/>
              <w:jc w:val="left"/>
            </w:pPr>
            <w:r>
              <w:rPr>
                <w:sz w:val="16"/>
              </w:rPr>
              <w:t>Layton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$159,010.76</w:t>
            </w:r>
          </w:p>
        </w:tc>
        <w:tc>
          <w:tcPr>
            <w:tcW w:type="dxa" w:w="1973"/>
          </w:tcPr>
          <w:p>
            <w:pPr>
              <w:spacing w:after="0"/>
              <w:jc w:val="right"/>
            </w:pPr>
            <w:r>
              <w:rPr>
                <w:sz w:val="16"/>
              </w:rPr>
              <w:t>5; 1</w:t>
            </w:r>
          </w:p>
        </w:tc>
        <w:tc>
          <w:tcPr>
            <w:tcW w:type="dxa" w:w="2858"/>
          </w:tcPr>
          <w:p>
            <w:pPr>
              <w:spacing w:after="0"/>
              <w:jc w:val="left"/>
            </w:pPr>
          </w:p>
        </w:tc>
      </w:tr>
      <w:tr>
        <w:trPr>
          <w:cantSplit/>
        </w:trPr>
        <w:tc>
          <w:tcPr>
            <w:tcW w:type="dxa" w:w="1719"/>
          </w:tcPr>
          <w:p>
            <w:pPr>
              <w:spacing w:after="0"/>
              <w:jc w:val="left"/>
            </w:pPr>
            <w:r>
              <w:rPr>
                <w:sz w:val="16"/>
              </w:rPr>
              <w:t>North Salt Lake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$170,113.63</w:t>
            </w:r>
          </w:p>
        </w:tc>
        <w:tc>
          <w:tcPr>
            <w:tcW w:type="dxa" w:w="1973"/>
          </w:tcPr>
          <w:p>
            <w:pPr>
              <w:spacing w:after="0"/>
              <w:jc w:val="right"/>
            </w:pPr>
            <w:r>
              <w:rPr>
                <w:sz w:val="16"/>
              </w:rPr>
              <w:t>1; 0</w:t>
            </w:r>
          </w:p>
        </w:tc>
        <w:tc>
          <w:tcPr>
            <w:tcW w:type="dxa" w:w="2858"/>
          </w:tcPr>
          <w:p>
            <w:pPr>
              <w:spacing w:after="0"/>
              <w:jc w:val="left"/>
            </w:pPr>
            <w:r>
              <w:rPr>
                <w:sz w:val="16"/>
              </w:rPr>
              <w:t>Includes $6,413.24 for declarations not counted as hazard incidents (DR-4053-UT).</w:t>
            </w:r>
          </w:p>
        </w:tc>
      </w:tr>
      <w:tr>
        <w:trPr>
          <w:cantSplit/>
        </w:trPr>
        <w:tc>
          <w:tcPr>
            <w:tcW w:type="dxa" w:w="1719"/>
          </w:tcPr>
          <w:p>
            <w:pPr>
              <w:spacing w:after="0"/>
              <w:jc w:val="left"/>
            </w:pPr>
            <w:r>
              <w:rPr>
                <w:sz w:val="16"/>
              </w:rPr>
              <w:t>South Weber city</w:t>
            </w:r>
          </w:p>
        </w:tc>
        <w:tc>
          <w:tcPr>
            <w:tcW w:type="dxa" w:w="743"/>
          </w:tcPr>
          <w:p>
            <w:pPr>
              <w:spacing w:after="0"/>
              <w:jc w:val="left"/>
            </w:pPr>
            <w:r>
              <w:rPr>
                <w:sz w:val="16"/>
              </w:rPr>
              <w:t>City</w:t>
            </w:r>
          </w:p>
        </w:tc>
        <w:tc>
          <w:tcPr>
            <w:tcW w:type="dxa" w:w="2891"/>
          </w:tcPr>
          <w:p>
            <w:pPr>
              <w:spacing w:after="0"/>
              <w:jc w:val="left"/>
            </w:pPr>
            <w:r>
              <w:rPr>
                <w:sz w:val="16"/>
              </w:rPr>
              <w:t>Approved, expires 2028-04-16</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4; 0</w:t>
            </w:r>
          </w:p>
        </w:tc>
        <w:tc>
          <w:tcPr>
            <w:tcW w:type="dxa" w:w="2858"/>
          </w:tcPr>
          <w:p>
            <w:pPr>
              <w:spacing w:after="0"/>
              <w:jc w:val="left"/>
            </w:pPr>
            <w:r>
              <w:rPr>
                <w:sz w:val="16"/>
              </w:rPr>
              <w:t>Also approved under plan 107829 (Davis County, UT Hazard Mitigation Plan 2022, expires 2027-01-03). FEMA's plan status map shows one plan per jurisdiction and may show one of these; this packet uses the approved plan that expires last.</w:t>
            </w:r>
          </w:p>
        </w:tc>
      </w:tr>
      <w:tr>
        <w:trPr>
          <w:cantSplit/>
        </w:trPr>
        <w:tc>
          <w:tcPr>
            <w:tcW w:type="dxa" w:w="1719"/>
          </w:tcPr>
          <w:p>
            <w:pPr>
              <w:spacing w:after="0"/>
              <w:jc w:val="left"/>
            </w:pPr>
            <w:r>
              <w:rPr>
                <w:sz w:val="16"/>
              </w:rPr>
              <w:t>Sunset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1; 1</w:t>
            </w:r>
          </w:p>
        </w:tc>
        <w:tc>
          <w:tcPr>
            <w:tcW w:type="dxa" w:w="2858"/>
          </w:tcPr>
          <w:p>
            <w:pPr>
              <w:spacing w:after="0"/>
              <w:jc w:val="left"/>
            </w:pPr>
          </w:p>
        </w:tc>
      </w:tr>
      <w:tr>
        <w:trPr>
          <w:cantSplit/>
        </w:trPr>
        <w:tc>
          <w:tcPr>
            <w:tcW w:type="dxa" w:w="1719"/>
          </w:tcPr>
          <w:p>
            <w:pPr>
              <w:spacing w:after="0"/>
              <w:jc w:val="left"/>
            </w:pPr>
            <w:r>
              <w:rPr>
                <w:sz w:val="16"/>
              </w:rPr>
              <w:t>Syracuse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20; 6</w:t>
            </w:r>
          </w:p>
        </w:tc>
        <w:tc>
          <w:tcPr>
            <w:tcW w:type="dxa" w:w="2858"/>
          </w:tcPr>
          <w:p>
            <w:pPr>
              <w:spacing w:after="0"/>
              <w:jc w:val="left"/>
            </w:pPr>
          </w:p>
        </w:tc>
      </w:tr>
      <w:tr>
        <w:trPr>
          <w:cantSplit/>
        </w:trPr>
        <w:tc>
          <w:tcPr>
            <w:tcW w:type="dxa" w:w="1719"/>
          </w:tcPr>
          <w:p>
            <w:pPr>
              <w:spacing w:after="0"/>
              <w:jc w:val="left"/>
            </w:pPr>
            <w:r>
              <w:rPr>
                <w:sz w:val="16"/>
              </w:rPr>
              <w:t>West Bountiful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$86,374.68</w:t>
            </w:r>
          </w:p>
        </w:tc>
        <w:tc>
          <w:tcPr>
            <w:tcW w:type="dxa" w:w="1973"/>
          </w:tcPr>
          <w:p>
            <w:pPr>
              <w:spacing w:after="0"/>
              <w:jc w:val="right"/>
            </w:pPr>
            <w:r>
              <w:rPr>
                <w:sz w:val="16"/>
              </w:rPr>
              <w:t>6; 2</w:t>
            </w:r>
          </w:p>
        </w:tc>
        <w:tc>
          <w:tcPr>
            <w:tcW w:type="dxa" w:w="2858"/>
          </w:tcPr>
          <w:p>
            <w:pPr>
              <w:spacing w:after="0"/>
              <w:jc w:val="left"/>
            </w:pPr>
            <w:r>
              <w:rPr>
                <w:sz w:val="16"/>
              </w:rPr>
              <w:t>Includes $29,486.92 for declarations not counted as hazard incidents (DR-4053-UT).</w:t>
            </w:r>
          </w:p>
        </w:tc>
      </w:tr>
      <w:tr>
        <w:trPr>
          <w:cantSplit/>
        </w:trPr>
        <w:tc>
          <w:tcPr>
            <w:tcW w:type="dxa" w:w="1719"/>
          </w:tcPr>
          <w:p>
            <w:pPr>
              <w:spacing w:after="0"/>
              <w:jc w:val="left"/>
            </w:pPr>
            <w:r>
              <w:rPr>
                <w:sz w:val="16"/>
              </w:rPr>
              <w:t>West Point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0; 0</w:t>
            </w:r>
          </w:p>
        </w:tc>
        <w:tc>
          <w:tcPr>
            <w:tcW w:type="dxa" w:w="2858"/>
          </w:tcPr>
          <w:p>
            <w:pPr>
              <w:spacing w:after="0"/>
              <w:jc w:val="left"/>
            </w:pPr>
          </w:p>
        </w:tc>
      </w:tr>
      <w:tr>
        <w:trPr>
          <w:cantSplit/>
        </w:trPr>
        <w:tc>
          <w:tcPr>
            <w:tcW w:type="dxa" w:w="1719"/>
          </w:tcPr>
          <w:p>
            <w:pPr>
              <w:spacing w:after="0"/>
              <w:jc w:val="left"/>
            </w:pPr>
            <w:r>
              <w:rPr>
                <w:sz w:val="16"/>
              </w:rPr>
              <w:t>Woods Cross city</w:t>
            </w:r>
          </w:p>
        </w:tc>
        <w:tc>
          <w:tcPr>
            <w:tcW w:type="dxa" w:w="743"/>
          </w:tcPr>
          <w:p>
            <w:pPr>
              <w:spacing w:after="0"/>
              <w:jc w:val="left"/>
            </w:pPr>
            <w:r>
              <w:rPr>
                <w:sz w:val="16"/>
              </w:rPr>
              <w:t>City</w:t>
            </w:r>
          </w:p>
        </w:tc>
        <w:tc>
          <w:tcPr>
            <w:tcW w:type="dxa" w:w="2891"/>
          </w:tcPr>
          <w:p>
            <w:pPr>
              <w:spacing w:after="0"/>
              <w:jc w:val="left"/>
            </w:pPr>
            <w:r>
              <w:rPr>
                <w:sz w:val="16"/>
              </w:rPr>
              <w:t>Approved, expires 2027-01-03</w:t>
            </w:r>
          </w:p>
        </w:tc>
        <w:tc>
          <w:tcPr>
            <w:tcW w:type="dxa" w:w="2305"/>
          </w:tcPr>
          <w:p>
            <w:pPr>
              <w:spacing w:after="0"/>
              <w:jc w:val="right"/>
            </w:pPr>
            <w:r>
              <w:rPr>
                <w:sz w:val="16"/>
              </w:rPr>
              <w:t>FMA RL 0, SRL 0; any 1</w:t>
            </w:r>
          </w:p>
        </w:tc>
        <w:tc>
          <w:tcPr>
            <w:tcW w:type="dxa" w:w="1622"/>
          </w:tcPr>
          <w:p>
            <w:pPr>
              <w:spacing w:after="0"/>
              <w:jc w:val="right"/>
            </w:pPr>
            <w:r>
              <w:rPr>
                <w:sz w:val="16"/>
              </w:rPr>
              <w:t>$43,574.66</w:t>
            </w:r>
          </w:p>
        </w:tc>
        <w:tc>
          <w:tcPr>
            <w:tcW w:type="dxa" w:w="1973"/>
          </w:tcPr>
          <w:p>
            <w:pPr>
              <w:spacing w:after="0"/>
              <w:jc w:val="right"/>
            </w:pPr>
            <w:r>
              <w:rPr>
                <w:sz w:val="16"/>
              </w:rPr>
              <w:t>5; 0</w:t>
            </w:r>
          </w:p>
        </w:tc>
        <w:tc>
          <w:tcPr>
            <w:tcW w:type="dxa" w:w="28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2022-01-04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$3,350,809</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$87</w:t>
            </w:r>
          </w:p>
        </w:tc>
        <w:tc>
          <w:tcPr>
            <w:tcW w:type="dxa" w:w="1126"/>
          </w:tcPr>
          <w:p>
            <w:pPr>
              <w:spacing w:after="0"/>
              <w:jc w:val="right"/>
            </w:pPr>
          </w:p>
        </w:tc>
        <w:tc>
          <w:tcPr>
            <w:tcW w:type="dxa" w:w="1173"/>
          </w:tcPr>
          <w:p>
            <w:pPr>
              <w:spacing w:after="0"/>
              <w:jc w:val="right"/>
            </w:pPr>
            <w:r>
              <w:rPr>
                <w:sz w:val="16"/>
              </w:rPr>
              <w:t>$3,139,583</w:t>
            </w:r>
          </w:p>
        </w:tc>
        <w:tc>
          <w:tcPr>
            <w:tcW w:type="dxa" w:w="1305"/>
          </w:tcPr>
          <w:p>
            <w:pPr>
              <w:spacing w:after="0"/>
              <w:jc w:val="right"/>
            </w:pPr>
            <w:r>
              <w:rPr>
                <w:sz w:val="16"/>
              </w:rPr>
              <w:t>0.0026%</w:t>
            </w:r>
          </w:p>
        </w:tc>
        <w:tc>
          <w:tcPr>
            <w:tcW w:type="dxa" w:w="1219"/>
          </w:tcPr>
          <w:p>
            <w:pPr>
              <w:spacing w:after="0"/>
              <w:jc w:val="right"/>
            </w:pPr>
          </w:p>
        </w:tc>
        <w:tc>
          <w:tcPr>
            <w:tcW w:type="dxa" w:w="1107"/>
          </w:tcPr>
          <w:p>
            <w:pPr>
              <w:spacing w:after="0"/>
              <w:jc w:val="right"/>
            </w:pPr>
            <w:r>
              <w:rPr>
                <w:sz w:val="16"/>
              </w:rPr>
              <w:t>$25,000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36"/>
          </w:tcPr>
          <w:p>
            <w:pPr>
              <w:spacing w:after="0"/>
              <w:jc w:val="right"/>
            </w:pP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$53,796,197,589</w:t>
            </w:r>
          </w:p>
        </w:tc>
        <w:tc>
          <w:tcPr>
            <w:tcW w:type="dxa" w:w="1136"/>
          </w:tcPr>
          <w:p>
            <w:pPr>
              <w:spacing w:after="0"/>
              <w:jc w:val="right"/>
            </w:pPr>
            <w:r>
              <w:rPr>
                <w:sz w:val="16"/>
              </w:rPr>
              <w:t>$30,642,205</w:t>
            </w:r>
          </w:p>
        </w:tc>
        <w:tc>
          <w:tcPr>
            <w:tcW w:type="dxa" w:w="1045"/>
          </w:tcPr>
          <w:p>
            <w:pPr>
              <w:spacing w:after="0"/>
              <w:jc w:val="right"/>
            </w:pPr>
            <w:r>
              <w:rPr>
                <w:sz w:val="16"/>
              </w:rPr>
              <w:t>362,645</w:t>
            </w:r>
          </w:p>
        </w:tc>
        <w:tc>
          <w:tcPr>
            <w:tcW w:type="dxa" w:w="1126"/>
          </w:tcPr>
          <w:p>
            <w:pPr>
              <w:spacing w:after="0"/>
              <w:jc w:val="right"/>
            </w:pPr>
            <w:r>
              <w:rPr>
                <w:sz w:val="16"/>
              </w:rPr>
              <w:t>$3,675</w:t>
            </w:r>
          </w:p>
        </w:tc>
        <w:tc>
          <w:tcPr>
            <w:tcW w:type="dxa" w:w="1126"/>
          </w:tcPr>
          <w:p>
            <w:pPr>
              <w:spacing w:after="0"/>
              <w:jc w:val="right"/>
            </w:pPr>
            <w:r>
              <w:rPr>
                <w:sz w:val="16"/>
              </w:rPr>
              <w:t>$2,895</w:t>
            </w:r>
          </w:p>
        </w:tc>
        <w:tc>
          <w:tcPr>
            <w:tcW w:type="dxa" w:w="1173"/>
          </w:tcPr>
          <w:p>
            <w:pPr>
              <w:spacing w:after="0"/>
              <w:jc w:val="right"/>
            </w:pPr>
            <w:r>
              <w:rPr>
                <w:sz w:val="16"/>
              </w:rPr>
              <w:t>$1,835,069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$22,327,109</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$133,606</w:t>
            </w:r>
          </w:p>
        </w:tc>
        <w:tc>
          <w:tcPr>
            <w:tcW w:type="dxa" w:w="1173"/>
          </w:tcPr>
          <w:p>
            <w:pPr>
              <w:spacing w:after="0"/>
              <w:jc w:val="right"/>
            </w:pPr>
          </w:p>
        </w:tc>
        <w:tc>
          <w:tcPr>
            <w:tcW w:type="dxa" w:w="1305"/>
          </w:tcPr>
          <w:p>
            <w:pPr>
              <w:spacing w:after="0"/>
              <w:jc w:val="right"/>
            </w:pPr>
            <w:r>
              <w:rPr>
                <w:sz w:val="16"/>
              </w:rPr>
              <w:t>0.598%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$93,258,829,201</w:t>
            </w:r>
          </w:p>
        </w:tc>
        <w:tc>
          <w:tcPr>
            <w:tcW w:type="dxa" w:w="1136"/>
          </w:tcPr>
          <w:p>
            <w:pPr>
              <w:spacing w:after="0"/>
              <w:jc w:val="right"/>
            </w:pPr>
          </w:p>
        </w:tc>
        <w:tc>
          <w:tcPr>
            <w:tcW w:type="dxa" w:w="1045"/>
          </w:tcPr>
          <w:p>
            <w:pPr>
              <w:spacing w:after="0"/>
              <w:jc w:val="right"/>
            </w:pPr>
            <w:r>
              <w:rPr>
                <w:sz w:val="16"/>
              </w:rPr>
              <w:t>362,679</w:t>
            </w:r>
          </w:p>
        </w:tc>
        <w:tc>
          <w:tcPr>
            <w:tcW w:type="dxa" w:w="1126"/>
          </w:tcPr>
          <w:p>
            <w:pPr>
              <w:spacing w:after="0"/>
              <w:jc w:val="right"/>
            </w:pPr>
            <w:r>
              <w:rPr>
                <w:sz w:val="16"/>
              </w:rPr>
              <w:t>$43,420,334</w:t>
            </w:r>
          </w:p>
        </w:tc>
        <w:tc>
          <w:tcPr>
            <w:tcW w:type="dxa" w:w="1126"/>
          </w:tcPr>
          <w:p>
            <w:pPr>
              <w:spacing w:after="0"/>
              <w:jc w:val="right"/>
            </w:pPr>
          </w:p>
        </w:tc>
        <w:tc>
          <w:tcPr>
            <w:tcW w:type="dxa" w:w="1173"/>
          </w:tcPr>
          <w:p>
            <w:pPr>
              <w:spacing w:after="0"/>
              <w:jc w:val="right"/>
            </w:pPr>
            <w:r>
              <w:rPr>
                <w:sz w:val="16"/>
              </w:rPr>
              <w:t>$45,925,237</w:t>
            </w:r>
          </w:p>
        </w:tc>
        <w:tc>
          <w:tcPr>
            <w:tcW w:type="dxa" w:w="1305"/>
          </w:tcPr>
          <w:p>
            <w:pPr>
              <w:spacing w:after="0"/>
              <w:jc w:val="right"/>
            </w:pPr>
            <w:r>
              <w:rPr>
                <w:sz w:val="16"/>
              </w:rPr>
              <w:t>0.0466%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$53,796,879,989</w:t>
            </w:r>
          </w:p>
        </w:tc>
        <w:tc>
          <w:tcPr>
            <w:tcW w:type="dxa" w:w="1136"/>
          </w:tcPr>
          <w:p>
            <w:pPr>
              <w:spacing w:after="0"/>
              <w:jc w:val="right"/>
            </w:pPr>
            <w:r>
              <w:rPr>
                <w:sz w:val="16"/>
              </w:rPr>
              <w:t>$30,642,205</w:t>
            </w:r>
          </w:p>
        </w:tc>
        <w:tc>
          <w:tcPr>
            <w:tcW w:type="dxa" w:w="1045"/>
          </w:tcPr>
          <w:p>
            <w:pPr>
              <w:spacing w:after="0"/>
              <w:jc w:val="right"/>
            </w:pPr>
            <w:r>
              <w:rPr>
                <w:sz w:val="16"/>
              </w:rPr>
              <w:t>362,649</w:t>
            </w:r>
          </w:p>
        </w:tc>
        <w:tc>
          <w:tcPr>
            <w:tcW w:type="dxa" w:w="1126"/>
          </w:tcPr>
          <w:p>
            <w:pPr>
              <w:spacing w:after="0"/>
              <w:jc w:val="right"/>
            </w:pPr>
            <w:r>
              <w:rPr>
                <w:sz w:val="16"/>
              </w:rPr>
              <w:t>$17,433</w:t>
            </w:r>
          </w:p>
        </w:tc>
        <w:tc>
          <w:tcPr>
            <w:tcW w:type="dxa" w:w="1126"/>
          </w:tcPr>
          <w:p>
            <w:pPr>
              <w:spacing w:after="0"/>
              <w:jc w:val="right"/>
            </w:pPr>
            <w:r>
              <w:rPr>
                <w:sz w:val="16"/>
              </w:rPr>
              <w:t>$459</w:t>
            </w:r>
          </w:p>
        </w:tc>
        <w:tc>
          <w:tcPr>
            <w:tcW w:type="dxa" w:w="1173"/>
          </w:tcPr>
          <w:p>
            <w:pPr>
              <w:spacing w:after="0"/>
              <w:jc w:val="right"/>
            </w:pPr>
            <w:r>
              <w:rPr>
                <w:sz w:val="16"/>
              </w:rPr>
              <w:t>$95,425</w:t>
            </w:r>
          </w:p>
        </w:tc>
        <w:tc>
          <w:tcPr>
            <w:tcW w:type="dxa" w:w="1305"/>
          </w:tcPr>
          <w:p>
            <w:pPr>
              <w:spacing w:after="0"/>
              <w:jc w:val="right"/>
            </w:pPr>
            <w:r>
              <w:rPr>
                <w:sz w:val="16"/>
              </w:rPr>
              <w:t>under 0.0001%</w:t>
            </w:r>
          </w:p>
        </w:tc>
        <w:tc>
          <w:tcPr>
            <w:tcW w:type="dxa" w:w="1219"/>
          </w:tcPr>
          <w:p>
            <w:pPr>
              <w:spacing w:after="0"/>
              <w:jc w:val="right"/>
            </w:pPr>
            <w:r>
              <w:rPr>
                <w:sz w:val="16"/>
              </w:rPr>
              <w:t>$30,000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$53,796,533,461</w:t>
            </w:r>
          </w:p>
        </w:tc>
        <w:tc>
          <w:tcPr>
            <w:tcW w:type="dxa" w:w="1136"/>
          </w:tcPr>
          <w:p>
            <w:pPr>
              <w:spacing w:after="0"/>
              <w:jc w:val="right"/>
            </w:pPr>
            <w:r>
              <w:rPr>
                <w:sz w:val="16"/>
              </w:rPr>
              <w:t>$30,642,205</w:t>
            </w:r>
          </w:p>
        </w:tc>
        <w:tc>
          <w:tcPr>
            <w:tcW w:type="dxa" w:w="1045"/>
          </w:tcPr>
          <w:p>
            <w:pPr>
              <w:spacing w:after="0"/>
              <w:jc w:val="right"/>
            </w:pPr>
            <w:r>
              <w:rPr>
                <w:sz w:val="16"/>
              </w:rPr>
              <w:t>362,649</w:t>
            </w:r>
          </w:p>
        </w:tc>
        <w:tc>
          <w:tcPr>
            <w:tcW w:type="dxa" w:w="1126"/>
          </w:tcPr>
          <w:p>
            <w:pPr>
              <w:spacing w:after="0"/>
              <w:jc w:val="right"/>
            </w:pPr>
            <w:r>
              <w:rPr>
                <w:sz w:val="16"/>
              </w:rPr>
              <w:t>$607</w:t>
            </w:r>
          </w:p>
        </w:tc>
        <w:tc>
          <w:tcPr>
            <w:tcW w:type="dxa" w:w="1126"/>
          </w:tcPr>
          <w:p>
            <w:pPr>
              <w:spacing w:after="0"/>
              <w:jc w:val="right"/>
            </w:pPr>
            <w:r>
              <w:rPr>
                <w:sz w:val="16"/>
              </w:rPr>
              <w:t>$2,580</w:t>
            </w:r>
          </w:p>
        </w:tc>
        <w:tc>
          <w:tcPr>
            <w:tcW w:type="dxa" w:w="1173"/>
          </w:tcPr>
          <w:p>
            <w:pPr>
              <w:spacing w:after="0"/>
              <w:jc w:val="right"/>
            </w:pPr>
            <w:r>
              <w:rPr>
                <w:sz w:val="16"/>
              </w:rPr>
              <w:t>$4,112,672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$53,796,879,989</w:t>
            </w:r>
          </w:p>
        </w:tc>
        <w:tc>
          <w:tcPr>
            <w:tcW w:type="dxa" w:w="1136"/>
          </w:tcPr>
          <w:p>
            <w:pPr>
              <w:spacing w:after="0"/>
              <w:jc w:val="right"/>
            </w:pPr>
          </w:p>
        </w:tc>
        <w:tc>
          <w:tcPr>
            <w:tcW w:type="dxa" w:w="1045"/>
          </w:tcPr>
          <w:p>
            <w:pPr>
              <w:spacing w:after="0"/>
              <w:jc w:val="right"/>
            </w:pPr>
            <w:r>
              <w:rPr>
                <w:sz w:val="16"/>
              </w:rPr>
              <w:t>362,649</w:t>
            </w:r>
          </w:p>
        </w:tc>
        <w:tc>
          <w:tcPr>
            <w:tcW w:type="dxa" w:w="1126"/>
          </w:tcPr>
          <w:p>
            <w:pPr>
              <w:spacing w:after="0"/>
              <w:jc w:val="right"/>
            </w:pPr>
            <w:r>
              <w:rPr>
                <w:sz w:val="16"/>
              </w:rPr>
              <w:t>$48,486</w:t>
            </w:r>
          </w:p>
        </w:tc>
        <w:tc>
          <w:tcPr>
            <w:tcW w:type="dxa" w:w="1126"/>
          </w:tcPr>
          <w:p>
            <w:pPr>
              <w:spacing w:after="0"/>
              <w:jc w:val="right"/>
            </w:pPr>
          </w:p>
        </w:tc>
        <w:tc>
          <w:tcPr>
            <w:tcW w:type="dxa" w:w="1173"/>
          </w:tcPr>
          <w:p>
            <w:pPr>
              <w:spacing w:after="0"/>
              <w:jc w:val="right"/>
            </w:pPr>
            <w:r>
              <w:rPr>
                <w:sz w:val="16"/>
              </w:rPr>
              <w:t>$24,741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$53,789,857,194</w:t>
            </w:r>
          </w:p>
        </w:tc>
        <w:tc>
          <w:tcPr>
            <w:tcW w:type="dxa" w:w="1136"/>
          </w:tcPr>
          <w:p>
            <w:pPr>
              <w:spacing w:after="0"/>
              <w:jc w:val="right"/>
            </w:pPr>
            <w:r>
              <w:rPr>
                <w:sz w:val="16"/>
              </w:rPr>
              <w:t>$1,512,629</w:t>
            </w:r>
          </w:p>
        </w:tc>
        <w:tc>
          <w:tcPr>
            <w:tcW w:type="dxa" w:w="1045"/>
          </w:tcPr>
          <w:p>
            <w:pPr>
              <w:spacing w:after="0"/>
              <w:jc w:val="right"/>
            </w:pPr>
            <w:r>
              <w:rPr>
                <w:sz w:val="16"/>
              </w:rPr>
              <w:t>1,103</w:t>
            </w:r>
          </w:p>
        </w:tc>
        <w:tc>
          <w:tcPr>
            <w:tcW w:type="dxa" w:w="1126"/>
          </w:tcPr>
          <w:p>
            <w:pPr>
              <w:spacing w:after="0"/>
              <w:jc w:val="right"/>
            </w:pPr>
            <w:r>
              <w:rPr>
                <w:sz w:val="16"/>
              </w:rPr>
              <w:t>$16,266,060</w:t>
            </w:r>
          </w:p>
        </w:tc>
        <w:tc>
          <w:tcPr>
            <w:tcW w:type="dxa" w:w="1126"/>
          </w:tcPr>
          <w:p>
            <w:pPr>
              <w:spacing w:after="0"/>
              <w:jc w:val="right"/>
            </w:pPr>
            <w:r>
              <w:rPr>
                <w:sz w:val="16"/>
              </w:rPr>
              <w:t>$438</w:t>
            </w:r>
          </w:p>
        </w:tc>
        <w:tc>
          <w:tcPr>
            <w:tcW w:type="dxa" w:w="1173"/>
          </w:tcPr>
          <w:p>
            <w:pPr>
              <w:spacing w:after="0"/>
              <w:jc w:val="right"/>
            </w:pPr>
            <w:r>
              <w:rPr>
                <w:sz w:val="16"/>
              </w:rPr>
              <w:t>$24,782</w:t>
            </w:r>
          </w:p>
        </w:tc>
        <w:tc>
          <w:tcPr>
            <w:tcW w:type="dxa" w:w="1305"/>
          </w:tcPr>
          <w:p>
            <w:pPr>
              <w:spacing w:after="0"/>
              <w:jc w:val="right"/>
            </w:pPr>
            <w:r>
              <w:rPr>
                <w:sz w:val="16"/>
              </w:rPr>
              <w:t>n/a (see note)</w:t>
            </w:r>
          </w:p>
        </w:tc>
        <w:tc>
          <w:tcPr>
            <w:tcW w:type="dxa" w:w="1219"/>
          </w:tcPr>
          <w:p>
            <w:pPr>
              <w:spacing w:after="0"/>
              <w:jc w:val="right"/>
            </w:pPr>
            <w:r>
              <w:rPr>
                <w:sz w:val="16"/>
              </w:rPr>
              <w:t>$1,100,000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$849,218,829</w:t>
            </w:r>
          </w:p>
        </w:tc>
        <w:tc>
          <w:tcPr>
            <w:tcW w:type="dxa" w:w="1136"/>
          </w:tcPr>
          <w:p>
            <w:pPr>
              <w:spacing w:after="0"/>
              <w:jc w:val="right"/>
            </w:pPr>
          </w:p>
        </w:tc>
        <w:tc>
          <w:tcPr>
            <w:tcW w:type="dxa" w:w="1045"/>
          </w:tcPr>
          <w:p>
            <w:pPr>
              <w:spacing w:after="0"/>
              <w:jc w:val="right"/>
            </w:pPr>
            <w:r>
              <w:rPr>
                <w:sz w:val="16"/>
              </w:rPr>
              <w:t>5,480</w:t>
            </w:r>
          </w:p>
        </w:tc>
        <w:tc>
          <w:tcPr>
            <w:tcW w:type="dxa" w:w="1126"/>
          </w:tcPr>
          <w:p>
            <w:pPr>
              <w:spacing w:after="0"/>
              <w:jc w:val="right"/>
            </w:pPr>
            <w:r>
              <w:rPr>
                <w:sz w:val="16"/>
              </w:rPr>
              <w:t>$119,457</w:t>
            </w:r>
          </w:p>
        </w:tc>
        <w:tc>
          <w:tcPr>
            <w:tcW w:type="dxa" w:w="1126"/>
          </w:tcPr>
          <w:p>
            <w:pPr>
              <w:spacing w:after="0"/>
              <w:jc w:val="right"/>
            </w:pPr>
          </w:p>
        </w:tc>
        <w:tc>
          <w:tcPr>
            <w:tcW w:type="dxa" w:w="1173"/>
          </w:tcPr>
          <w:p>
            <w:pPr>
              <w:spacing w:after="0"/>
              <w:jc w:val="right"/>
            </w:pPr>
            <w:r>
              <w:rPr>
                <w:sz w:val="16"/>
              </w:rPr>
              <w:t>$97,857</w:t>
            </w:r>
          </w:p>
        </w:tc>
        <w:tc>
          <w:tcPr>
            <w:tcW w:type="dxa" w:w="1305"/>
          </w:tcPr>
          <w:p>
            <w:pPr>
              <w:spacing w:after="0"/>
              <w:jc w:val="right"/>
            </w:pPr>
            <w:r>
              <w:rPr>
                <w:sz w:val="16"/>
              </w:rPr>
              <w:t>0.0141%</w:t>
            </w:r>
          </w:p>
        </w:tc>
        <w:tc>
          <w:tcPr>
            <w:tcW w:type="dxa" w:w="1219"/>
          </w:tcPr>
          <w:p>
            <w:pPr>
              <w:spacing w:after="0"/>
              <w:jc w:val="right"/>
            </w:pPr>
            <w:r>
              <w:rPr>
                <w:sz w:val="16"/>
              </w:rPr>
              <w:t>$50,000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$53,796,879,989</w:t>
            </w:r>
          </w:p>
        </w:tc>
        <w:tc>
          <w:tcPr>
            <w:tcW w:type="dxa" w:w="1136"/>
          </w:tcPr>
          <w:p>
            <w:pPr>
              <w:spacing w:after="0"/>
              <w:jc w:val="right"/>
            </w:pPr>
          </w:p>
        </w:tc>
        <w:tc>
          <w:tcPr>
            <w:tcW w:type="dxa" w:w="1045"/>
          </w:tcPr>
          <w:p>
            <w:pPr>
              <w:spacing w:after="0"/>
              <w:jc w:val="right"/>
            </w:pPr>
            <w:r>
              <w:rPr>
                <w:sz w:val="16"/>
              </w:rPr>
              <w:t>362,649</w:t>
            </w:r>
          </w:p>
        </w:tc>
        <w:tc>
          <w:tcPr>
            <w:tcW w:type="dxa" w:w="1126"/>
          </w:tcPr>
          <w:p>
            <w:pPr>
              <w:spacing w:after="0"/>
              <w:jc w:val="right"/>
            </w:pPr>
            <w:r>
              <w:rPr>
                <w:sz w:val="16"/>
              </w:rPr>
              <w:t>$14,119</w:t>
            </w:r>
          </w:p>
        </w:tc>
        <w:tc>
          <w:tcPr>
            <w:tcW w:type="dxa" w:w="1126"/>
          </w:tcPr>
          <w:p>
            <w:pPr>
              <w:spacing w:after="0"/>
              <w:jc w:val="right"/>
            </w:pPr>
          </w:p>
        </w:tc>
        <w:tc>
          <w:tcPr>
            <w:tcW w:type="dxa" w:w="1173"/>
          </w:tcPr>
          <w:p>
            <w:pPr>
              <w:spacing w:after="0"/>
              <w:jc w:val="right"/>
            </w:pPr>
            <w:r>
              <w:rPr>
                <w:sz w:val="16"/>
              </w:rPr>
              <w:t>$4,645,573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$53,796,879,989</w:t>
            </w:r>
          </w:p>
        </w:tc>
        <w:tc>
          <w:tcPr>
            <w:tcW w:type="dxa" w:w="1136"/>
          </w:tcPr>
          <w:p>
            <w:pPr>
              <w:spacing w:after="0"/>
              <w:jc w:val="right"/>
            </w:pPr>
            <w:r>
              <w:rPr>
                <w:sz w:val="16"/>
              </w:rPr>
              <w:t>$30,642,205</w:t>
            </w:r>
          </w:p>
        </w:tc>
        <w:tc>
          <w:tcPr>
            <w:tcW w:type="dxa" w:w="1045"/>
          </w:tcPr>
          <w:p>
            <w:pPr>
              <w:spacing w:after="0"/>
              <w:jc w:val="right"/>
            </w:pPr>
            <w:r>
              <w:rPr>
                <w:sz w:val="16"/>
              </w:rPr>
              <w:t>362,649</w:t>
            </w:r>
          </w:p>
        </w:tc>
        <w:tc>
          <w:tcPr>
            <w:tcW w:type="dxa" w:w="1126"/>
          </w:tcPr>
          <w:p>
            <w:pPr>
              <w:spacing w:after="0"/>
              <w:jc w:val="right"/>
            </w:pPr>
            <w:r>
              <w:rPr>
                <w:sz w:val="16"/>
              </w:rPr>
              <w:t>$1,439,315</w:t>
            </w:r>
          </w:p>
        </w:tc>
        <w:tc>
          <w:tcPr>
            <w:tcW w:type="dxa" w:w="1126"/>
          </w:tcPr>
          <w:p>
            <w:pPr>
              <w:spacing w:after="0"/>
              <w:jc w:val="right"/>
            </w:pPr>
            <w:r>
              <w:rPr>
                <w:sz w:val="16"/>
              </w:rPr>
              <w:t>$10,850</w:t>
            </w:r>
          </w:p>
        </w:tc>
        <w:tc>
          <w:tcPr>
            <w:tcW w:type="dxa" w:w="1173"/>
          </w:tcPr>
          <w:p>
            <w:pPr>
              <w:spacing w:after="0"/>
              <w:jc w:val="right"/>
            </w:pPr>
            <w:r>
              <w:rPr>
                <w:sz w:val="16"/>
              </w:rPr>
              <w:t>$1,734,971</w:t>
            </w:r>
          </w:p>
        </w:tc>
        <w:tc>
          <w:tcPr>
            <w:tcW w:type="dxa" w:w="1305"/>
          </w:tcPr>
          <w:p>
            <w:pPr>
              <w:spacing w:after="0"/>
              <w:jc w:val="right"/>
            </w:pPr>
            <w:r>
              <w:rPr>
                <w:sz w:val="16"/>
              </w:rPr>
              <w:t>0.00268%</w:t>
            </w:r>
          </w:p>
        </w:tc>
        <w:tc>
          <w:tcPr>
            <w:tcW w:type="dxa" w:w="1219"/>
          </w:tcPr>
          <w:p>
            <w:pPr>
              <w:spacing w:after="0"/>
              <w:jc w:val="right"/>
            </w:pPr>
            <w:r>
              <w:rPr>
                <w:sz w:val="16"/>
              </w:rPr>
              <w:t>$157,000</w:t>
            </w:r>
          </w:p>
        </w:tc>
        <w:tc>
          <w:tcPr>
            <w:tcW w:type="dxa" w:w="1107"/>
          </w:tcPr>
          <w:p>
            <w:pPr>
              <w:spacing w:after="0"/>
              <w:jc w:val="right"/>
            </w:pPr>
            <w:r>
              <w:rPr>
                <w:sz w:val="16"/>
              </w:rPr>
              <w:t>$2,000</w:t>
            </w:r>
          </w:p>
        </w:tc>
        <w:tc>
          <w:tcPr>
            <w:tcW w:type="dxa" w:w="1107"/>
          </w:tcPr>
          <w:p>
            <w:pPr>
              <w:spacing w:after="0"/>
              <w:jc w:val="right"/>
            </w:pPr>
          </w:p>
        </w:tc>
        <w:tc>
          <w:tcPr>
            <w:tcW w:type="dxa" w:w="1248"/>
          </w:tcPr>
          <w:p>
            <w:pPr>
              <w:spacing w:after="0"/>
              <w:jc w:val="left"/>
            </w:pPr>
            <w:r>
              <w:rPr>
                <w:sz w:val="16"/>
              </w:rPr>
              <w:t>Storm Events damage since the plan includes 2 zone-level High Wind records ($2,000),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$53,796,879,989</w:t>
            </w:r>
          </w:p>
        </w:tc>
        <w:tc>
          <w:tcPr>
            <w:tcW w:type="dxa" w:w="1136"/>
          </w:tcPr>
          <w:p>
            <w:pPr>
              <w:spacing w:after="0"/>
              <w:jc w:val="right"/>
            </w:pPr>
            <w:r>
              <w:rPr>
                <w:sz w:val="16"/>
              </w:rPr>
              <w:t>$30,642,205</w:t>
            </w:r>
          </w:p>
        </w:tc>
        <w:tc>
          <w:tcPr>
            <w:tcW w:type="dxa" w:w="1045"/>
          </w:tcPr>
          <w:p>
            <w:pPr>
              <w:spacing w:after="0"/>
              <w:jc w:val="right"/>
            </w:pPr>
            <w:r>
              <w:rPr>
                <w:sz w:val="16"/>
              </w:rPr>
              <w:t>362,649</w:t>
            </w:r>
          </w:p>
        </w:tc>
        <w:tc>
          <w:tcPr>
            <w:tcW w:type="dxa" w:w="1126"/>
          </w:tcPr>
          <w:p>
            <w:pPr>
              <w:spacing w:after="0"/>
              <w:jc w:val="right"/>
            </w:pPr>
            <w:r>
              <w:rPr>
                <w:sz w:val="16"/>
              </w:rPr>
              <w:t>$336,473</w:t>
            </w:r>
          </w:p>
        </w:tc>
        <w:tc>
          <w:tcPr>
            <w:tcW w:type="dxa" w:w="1126"/>
          </w:tcPr>
          <w:p>
            <w:pPr>
              <w:spacing w:after="0"/>
              <w:jc w:val="right"/>
            </w:pPr>
            <w:r>
              <w:rPr>
                <w:sz w:val="16"/>
              </w:rPr>
              <w:t>$108</w:t>
            </w:r>
          </w:p>
        </w:tc>
        <w:tc>
          <w:tcPr>
            <w:tcW w:type="dxa" w:w="1173"/>
          </w:tcPr>
          <w:p>
            <w:pPr>
              <w:spacing w:after="0"/>
              <w:jc w:val="right"/>
            </w:pPr>
            <w:r>
              <w:rPr>
                <w:sz w:val="16"/>
              </w:rPr>
              <w:t>$868,588</w:t>
            </w:r>
          </w:p>
        </w:tc>
        <w:tc>
          <w:tcPr>
            <w:tcW w:type="dxa" w:w="1305"/>
          </w:tcPr>
          <w:p>
            <w:pPr>
              <w:spacing w:after="0"/>
              <w:jc w:val="right"/>
            </w:pPr>
            <w:r>
              <w:rPr>
                <w:sz w:val="16"/>
              </w:rPr>
              <w:t>0.000625%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$53,796,879,989</w:t>
            </w:r>
          </w:p>
        </w:tc>
        <w:tc>
          <w:tcPr>
            <w:tcW w:type="dxa" w:w="1136"/>
          </w:tcPr>
          <w:p>
            <w:pPr>
              <w:spacing w:after="0"/>
              <w:jc w:val="right"/>
            </w:pPr>
          </w:p>
        </w:tc>
        <w:tc>
          <w:tcPr>
            <w:tcW w:type="dxa" w:w="1045"/>
          </w:tcPr>
          <w:p>
            <w:pPr>
              <w:spacing w:after="0"/>
              <w:jc w:val="right"/>
            </w:pPr>
            <w:r>
              <w:rPr>
                <w:sz w:val="16"/>
              </w:rPr>
              <w:t>362,649</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$17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$3,933,948,462</w:t>
            </w:r>
          </w:p>
        </w:tc>
        <w:tc>
          <w:tcPr>
            <w:tcW w:type="dxa" w:w="1136"/>
          </w:tcPr>
          <w:p>
            <w:pPr>
              <w:spacing w:after="0"/>
              <w:jc w:val="right"/>
            </w:pPr>
            <w:r>
              <w:rPr>
                <w:sz w:val="16"/>
              </w:rPr>
              <w:t>$9,779,106</w:t>
            </w:r>
          </w:p>
        </w:tc>
        <w:tc>
          <w:tcPr>
            <w:tcW w:type="dxa" w:w="1045"/>
          </w:tcPr>
          <w:p>
            <w:pPr>
              <w:spacing w:after="0"/>
              <w:jc w:val="right"/>
            </w:pPr>
            <w:r>
              <w:rPr>
                <w:sz w:val="16"/>
              </w:rPr>
              <w:t>37,662</w:t>
            </w:r>
          </w:p>
        </w:tc>
        <w:tc>
          <w:tcPr>
            <w:tcW w:type="dxa" w:w="1126"/>
          </w:tcPr>
          <w:p>
            <w:pPr>
              <w:spacing w:after="0"/>
              <w:jc w:val="right"/>
            </w:pPr>
            <w:r>
              <w:rPr>
                <w:sz w:val="16"/>
              </w:rPr>
              <w:t>$2,534,671</w:t>
            </w:r>
          </w:p>
        </w:tc>
        <w:tc>
          <w:tcPr>
            <w:tcW w:type="dxa" w:w="1126"/>
          </w:tcPr>
          <w:p>
            <w:pPr>
              <w:spacing w:after="0"/>
              <w:jc w:val="right"/>
            </w:pPr>
            <w:r>
              <w:rPr>
                <w:sz w:val="16"/>
              </w:rPr>
              <w:t>$59</w:t>
            </w:r>
          </w:p>
        </w:tc>
        <w:tc>
          <w:tcPr>
            <w:tcW w:type="dxa" w:w="1173"/>
          </w:tcPr>
          <w:p>
            <w:pPr>
              <w:spacing w:after="0"/>
              <w:jc w:val="right"/>
            </w:pPr>
            <w:r>
              <w:rPr>
                <w:sz w:val="16"/>
              </w:rPr>
              <w:t>$207,190</w:t>
            </w:r>
          </w:p>
        </w:tc>
        <w:tc>
          <w:tcPr>
            <w:tcW w:type="dxa" w:w="1305"/>
          </w:tcPr>
          <w:p>
            <w:pPr>
              <w:spacing w:after="0"/>
              <w:jc w:val="right"/>
            </w:pPr>
            <w:r>
              <w:rPr>
                <w:sz w:val="16"/>
              </w:rPr>
              <w:t>0.0644%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$53,796,879,989</w:t>
            </w:r>
          </w:p>
        </w:tc>
        <w:tc>
          <w:tcPr>
            <w:tcW w:type="dxa" w:w="1136"/>
          </w:tcPr>
          <w:p>
            <w:pPr>
              <w:spacing w:after="0"/>
              <w:jc w:val="right"/>
            </w:pPr>
            <w:r>
              <w:rPr>
                <w:sz w:val="16"/>
              </w:rPr>
              <w:t>$30,642,205</w:t>
            </w:r>
          </w:p>
        </w:tc>
        <w:tc>
          <w:tcPr>
            <w:tcW w:type="dxa" w:w="1045"/>
          </w:tcPr>
          <w:p>
            <w:pPr>
              <w:spacing w:after="0"/>
              <w:jc w:val="right"/>
            </w:pPr>
            <w:r>
              <w:rPr>
                <w:sz w:val="16"/>
              </w:rPr>
              <w:t>362,649</w:t>
            </w:r>
          </w:p>
        </w:tc>
        <w:tc>
          <w:tcPr>
            <w:tcW w:type="dxa" w:w="1126"/>
          </w:tcPr>
          <w:p>
            <w:pPr>
              <w:spacing w:after="0"/>
              <w:jc w:val="right"/>
            </w:pPr>
            <w:r>
              <w:rPr>
                <w:sz w:val="16"/>
              </w:rPr>
              <w:t>$76,496</w:t>
            </w:r>
          </w:p>
        </w:tc>
        <w:tc>
          <w:tcPr>
            <w:tcW w:type="dxa" w:w="1126"/>
          </w:tcPr>
          <w:p>
            <w:pPr>
              <w:spacing w:after="0"/>
              <w:jc w:val="right"/>
            </w:pPr>
            <w:r>
              <w:rPr>
                <w:sz w:val="16"/>
              </w:rPr>
              <w:t>$131</w:t>
            </w:r>
          </w:p>
        </w:tc>
        <w:tc>
          <w:tcPr>
            <w:tcW w:type="dxa" w:w="1173"/>
          </w:tcPr>
          <w:p>
            <w:pPr>
              <w:spacing w:after="0"/>
              <w:jc w:val="right"/>
            </w:pPr>
            <w:r>
              <w:rPr>
                <w:sz w:val="16"/>
              </w:rPr>
              <w:t>$559,432</w:t>
            </w:r>
          </w:p>
        </w:tc>
        <w:tc>
          <w:tcPr>
            <w:tcW w:type="dxa" w:w="1305"/>
          </w:tcPr>
          <w:p>
            <w:pPr>
              <w:spacing w:after="0"/>
              <w:jc w:val="right"/>
            </w:pPr>
            <w:r>
              <w:rPr>
                <w:sz w:val="16"/>
              </w:rPr>
              <w:t>0.000142%</w:t>
            </w:r>
          </w:p>
        </w:tc>
        <w:tc>
          <w:tcPr>
            <w:tcW w:type="dxa" w:w="1219"/>
          </w:tcPr>
          <w:p>
            <w:pPr>
              <w:spacing w:after="0"/>
              <w:jc w:val="right"/>
            </w:pPr>
          </w:p>
        </w:tc>
        <w:tc>
          <w:tcPr>
            <w:tcW w:type="dxa" w:w="1107"/>
          </w:tcPr>
          <w:p>
            <w:pPr>
              <w:spacing w:after="0"/>
              <w:jc w:val="right"/>
            </w:pPr>
            <w:r>
              <w:rPr>
                <w:sz w:val="16"/>
              </w:rPr>
              <w:t>$1,079,000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2022-01-04 (Storm Events through 2026-06-30): 33 county-coded records, 33 with a damage value recorded (including $0), $1,337,000; 62 zone-level records, 62 with a damage value recorded (including $0), $1,106,000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362,649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$53,796,879,989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$30,642,205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$64,428,338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$63,271,136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FARMINGTON,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WOODS CROSS,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Davis County</w:t>
            </w:r>
          </w:p>
        </w:tc>
        <w:tc>
          <w:tcPr>
            <w:tcW w:type="dxa" w:w="1486"/>
          </w:tcPr>
          <w:p>
            <w:pPr>
              <w:spacing w:after="0"/>
              <w:jc w:val="left"/>
            </w:pPr>
            <w:r>
              <w:rPr>
                <w:sz w:val="16"/>
              </w:rPr>
              <w:t>490038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Bountiful city</w:t>
            </w:r>
          </w:p>
        </w:tc>
        <w:tc>
          <w:tcPr>
            <w:tcW w:type="dxa" w:w="1486"/>
          </w:tcPr>
          <w:p>
            <w:pPr>
              <w:spacing w:after="0"/>
              <w:jc w:val="left"/>
            </w:pPr>
            <w:r>
              <w:rPr>
                <w:sz w:val="16"/>
              </w:rPr>
              <w:t>490039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Centerville city</w:t>
            </w:r>
          </w:p>
        </w:tc>
        <w:tc>
          <w:tcPr>
            <w:tcW w:type="dxa" w:w="1486"/>
          </w:tcPr>
          <w:p>
            <w:pPr>
              <w:spacing w:after="0"/>
              <w:jc w:val="left"/>
            </w:pPr>
            <w:r>
              <w:rPr>
                <w:sz w:val="16"/>
              </w:rPr>
              <w:t>490040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Clearfield city</w:t>
            </w:r>
          </w:p>
        </w:tc>
        <w:tc>
          <w:tcPr>
            <w:tcW w:type="dxa" w:w="1486"/>
          </w:tcPr>
          <w:p>
            <w:pPr>
              <w:spacing w:after="0"/>
              <w:jc w:val="left"/>
            </w:pPr>
            <w:r>
              <w:rPr>
                <w:sz w:val="16"/>
              </w:rPr>
              <w:t>490041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Clinton city</w:t>
            </w:r>
          </w:p>
        </w:tc>
        <w:tc>
          <w:tcPr>
            <w:tcW w:type="dxa" w:w="1486"/>
          </w:tcPr>
          <w:p>
            <w:pPr>
              <w:spacing w:after="0"/>
              <w:jc w:val="left"/>
            </w:pPr>
            <w:r>
              <w:rPr>
                <w:sz w:val="16"/>
              </w:rPr>
              <w:t>490042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Farmington city</w:t>
            </w:r>
          </w:p>
        </w:tc>
        <w:tc>
          <w:tcPr>
            <w:tcW w:type="dxa" w:w="1486"/>
          </w:tcPr>
          <w:p>
            <w:pPr>
              <w:spacing w:after="0"/>
              <w:jc w:val="left"/>
            </w:pPr>
            <w:r>
              <w:rPr>
                <w:sz w:val="16"/>
              </w:rPr>
              <w:t>490044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Fruit Heights city</w:t>
            </w:r>
          </w:p>
        </w:tc>
        <w:tc>
          <w:tcPr>
            <w:tcW w:type="dxa" w:w="1486"/>
          </w:tcPr>
          <w:p>
            <w:pPr>
              <w:spacing w:after="0"/>
              <w:jc w:val="left"/>
            </w:pPr>
            <w:r>
              <w:rPr>
                <w:sz w:val="16"/>
              </w:rPr>
              <w:t>490045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Kaysville city</w:t>
            </w:r>
          </w:p>
        </w:tc>
        <w:tc>
          <w:tcPr>
            <w:tcW w:type="dxa" w:w="1486"/>
          </w:tcPr>
          <w:p>
            <w:pPr>
              <w:spacing w:after="0"/>
              <w:jc w:val="left"/>
            </w:pPr>
            <w:r>
              <w:rPr>
                <w:sz w:val="16"/>
              </w:rPr>
              <w:t>490046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Layton city</w:t>
            </w:r>
          </w:p>
        </w:tc>
        <w:tc>
          <w:tcPr>
            <w:tcW w:type="dxa" w:w="1486"/>
          </w:tcPr>
          <w:p>
            <w:pPr>
              <w:spacing w:after="0"/>
              <w:jc w:val="left"/>
            </w:pPr>
            <w:r>
              <w:rPr>
                <w:sz w:val="16"/>
              </w:rPr>
              <w:t>490047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Salt Lake city</w:t>
            </w:r>
          </w:p>
        </w:tc>
        <w:tc>
          <w:tcPr>
            <w:tcW w:type="dxa" w:w="1486"/>
          </w:tcPr>
          <w:p>
            <w:pPr>
              <w:spacing w:after="0"/>
              <w:jc w:val="left"/>
            </w:pPr>
            <w:r>
              <w:rPr>
                <w:sz w:val="16"/>
              </w:rPr>
              <w:t>490048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 Weber city</w:t>
            </w:r>
          </w:p>
        </w:tc>
        <w:tc>
          <w:tcPr>
            <w:tcW w:type="dxa" w:w="1486"/>
          </w:tcPr>
          <w:p>
            <w:pPr>
              <w:spacing w:after="0"/>
              <w:jc w:val="left"/>
            </w:pPr>
            <w:r>
              <w:rPr>
                <w:sz w:val="16"/>
              </w:rPr>
              <w:t>490049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Sunset city</w:t>
            </w:r>
          </w:p>
        </w:tc>
        <w:tc>
          <w:tcPr>
            <w:tcW w:type="dxa" w:w="1486"/>
          </w:tcPr>
          <w:p>
            <w:pPr>
              <w:spacing w:after="0"/>
              <w:jc w:val="left"/>
            </w:pPr>
            <w:r>
              <w:rPr>
                <w:sz w:val="16"/>
              </w:rPr>
              <w:t>490050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Syracuse city</w:t>
            </w:r>
          </w:p>
        </w:tc>
        <w:tc>
          <w:tcPr>
            <w:tcW w:type="dxa" w:w="1486"/>
          </w:tcPr>
          <w:p>
            <w:pPr>
              <w:spacing w:after="0"/>
              <w:jc w:val="left"/>
            </w:pPr>
            <w:r>
              <w:rPr>
                <w:sz w:val="16"/>
              </w:rPr>
              <w:t>490051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Bountiful city</w:t>
            </w:r>
          </w:p>
        </w:tc>
        <w:tc>
          <w:tcPr>
            <w:tcW w:type="dxa" w:w="1486"/>
          </w:tcPr>
          <w:p>
            <w:pPr>
              <w:spacing w:after="0"/>
              <w:jc w:val="left"/>
            </w:pPr>
            <w:r>
              <w:rPr>
                <w:sz w:val="16"/>
              </w:rPr>
              <w:t>490052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Point city</w:t>
            </w:r>
          </w:p>
        </w:tc>
        <w:tc>
          <w:tcPr>
            <w:tcW w:type="dxa" w:w="1486"/>
          </w:tcPr>
          <w:p>
            <w:pPr>
              <w:spacing w:after="0"/>
              <w:jc w:val="left"/>
            </w:pPr>
            <w:r>
              <w:rPr>
                <w:sz w:val="16"/>
              </w:rPr>
              <w:t>490053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Woods Cross city</w:t>
            </w:r>
          </w:p>
        </w:tc>
        <w:tc>
          <w:tcPr>
            <w:tcW w:type="dxa" w:w="1486"/>
          </w:tcPr>
          <w:p>
            <w:pPr>
              <w:spacing w:after="0"/>
              <w:jc w:val="left"/>
            </w:pPr>
            <w:r>
              <w:rPr>
                <w:sz w:val="16"/>
              </w:rPr>
              <w:t>490054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Davis County, UT: risk-assessment baseline packet, release 2026-10 (data as of 2026-09-28; County area 49011).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Davis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 County, UT: Risk-assessment baseline packet</dc:title>
  <dc:subject>Hazard Plain release 2026-10, as of 2026-09-28. Preview: automated baseline</dc:subject>
  <dc:creator>Hazard Plain</dc:creator>
  <cp:keywords>Hazard Plain; hazard mitigation; risk assessment; 49011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