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Hughes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46065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2027-06-13</w:t>
      </w:r>
    </w:p>
    <w:p>
      <w:pPr>
        <w:keepNext/>
        <w:spacing w:after="40" w:before="0"/>
      </w:pPr>
      <w:r>
        <w:rPr>
          <w:b/>
        </w:rPr>
        <w:t xml:space="preserve">Plan: </w:t>
      </w:r>
      <w:r>
        <w:rPr/>
        <w:t>Hughes and Stanley County, SD Hazard Mitigation Plan 2022 (FEMA plan 108122)</w:t>
      </w:r>
    </w:p>
    <w:p>
      <w:pPr>
        <w:keepNext/>
        <w:spacing w:after="40" w:before="0"/>
      </w:pPr>
      <w:r>
        <w:rPr>
          <w:b/>
        </w:rPr>
        <w:t xml:space="preserve">Approved: </w:t>
      </w:r>
      <w:r>
        <w:rPr/>
        <w:t>2022-06-14</w:t>
      </w:r>
    </w:p>
    <w:p>
      <w:pPr>
        <w:keepNext/>
        <w:spacing w:after="40" w:before="0"/>
      </w:pPr>
      <w:r>
        <w:rPr>
          <w:b/>
        </w:rPr>
        <w:t xml:space="preserve">Expires: </w:t>
      </w:r>
      <w:r>
        <w:rPr/>
        <w:t>2027-06-13</w:t>
      </w:r>
    </w:p>
    <w:p>
      <w:pPr>
        <w:keepNext/>
        <w:spacing w:after="40" w:before="0"/>
      </w:pPr>
      <w:r>
        <w:rPr>
          <w:b/>
        </w:rPr>
        <w:t xml:space="preserve">As of: </w:t>
      </w:r>
      <w:r>
        <w:rPr/>
        <w:t>2026-09-28</w:t>
      </w:r>
    </w:p>
    <w:p>
      <w:pPr>
        <w:keepNext/>
        <w:spacing w:after="40" w:before="0"/>
      </w:pPr>
      <w:r>
        <w:rPr>
          <w:b/>
        </w:rPr>
        <w:t xml:space="preserve">Days: </w:t>
      </w:r>
      <w:r>
        <w:rPr/>
        <w:t>258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DR-4938-SD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0"/>
        <w:gridCol w:w="833"/>
        <w:gridCol w:w="3242"/>
        <w:gridCol w:w="2950"/>
        <w:gridCol w:w="1271"/>
        <w:gridCol w:w="1271"/>
        <w:gridCol w:w="1096"/>
        <w:gridCol w:w="1162"/>
        <w:gridCol w:w="795"/>
      </w:tblGrid>
      <w:tr>
        <w:trPr>
          <w:cantSplit/>
          <w:tblHeader/>
        </w:trPr>
        <w:tc>
          <w:tcPr>
            <w:tcW w:type="dxa" w:w="1490"/>
            <w:shd w:val="clear" w:color="auto" w:fill="E8E8E8"/>
          </w:tcPr>
          <w:p>
            <w:pPr>
              <w:spacing w:after="0"/>
              <w:jc w:val="left"/>
            </w:pPr>
            <w:r>
              <w:rPr>
                <w:b/>
                <w:sz w:val="16"/>
              </w:rPr>
              <w:t>Jurisdiction</w:t>
            </w:r>
          </w:p>
        </w:tc>
        <w:tc>
          <w:tcPr>
            <w:tcW w:type="dxa" w:w="833"/>
            <w:shd w:val="clear" w:color="auto" w:fill="E8E8E8"/>
          </w:tcPr>
          <w:p>
            <w:pPr>
              <w:spacing w:after="0"/>
              <w:jc w:val="left"/>
            </w:pPr>
            <w:r>
              <w:rPr>
                <w:b/>
                <w:sz w:val="16"/>
              </w:rPr>
              <w:t>Type</w:t>
            </w:r>
          </w:p>
        </w:tc>
        <w:tc>
          <w:tcPr>
            <w:tcW w:type="dxa" w:w="3242"/>
            <w:shd w:val="clear" w:color="auto" w:fill="E8E8E8"/>
          </w:tcPr>
          <w:p>
            <w:pPr>
              <w:spacing w:after="0"/>
              <w:jc w:val="left"/>
            </w:pPr>
            <w:r>
              <w:rPr>
                <w:b/>
                <w:sz w:val="16"/>
              </w:rPr>
              <w:t>Status</w:t>
            </w:r>
          </w:p>
        </w:tc>
        <w:tc>
          <w:tcPr>
            <w:tcW w:type="dxa" w:w="2950"/>
            <w:shd w:val="clear" w:color="auto" w:fill="E8E8E8"/>
          </w:tcPr>
          <w:p>
            <w:pPr>
              <w:spacing w:after="0"/>
              <w:jc w:val="left"/>
            </w:pPr>
            <w:r>
              <w:rPr>
                <w:b/>
                <w:sz w:val="16"/>
              </w:rPr>
              <w:t>Plan</w:t>
            </w:r>
          </w:p>
        </w:tc>
        <w:tc>
          <w:tcPr>
            <w:tcW w:type="dxa" w:w="1271"/>
            <w:shd w:val="clear" w:color="auto" w:fill="E8E8E8"/>
          </w:tcPr>
          <w:p>
            <w:pPr>
              <w:spacing w:after="0"/>
              <w:jc w:val="left"/>
            </w:pPr>
            <w:r>
              <w:rPr>
                <w:b/>
                <w:sz w:val="16"/>
              </w:rPr>
              <w:t>Approved</w:t>
            </w:r>
          </w:p>
        </w:tc>
        <w:tc>
          <w:tcPr>
            <w:tcW w:type="dxa" w:w="1271"/>
            <w:shd w:val="clear" w:color="auto" w:fill="E8E8E8"/>
          </w:tcPr>
          <w:p>
            <w:pPr>
              <w:spacing w:after="0"/>
              <w:jc w:val="left"/>
            </w:pPr>
            <w:r>
              <w:rPr>
                <w:b/>
                <w:sz w:val="16"/>
              </w:rPr>
              <w:t>Expires</w:t>
            </w:r>
          </w:p>
        </w:tc>
        <w:tc>
          <w:tcPr>
            <w:tcW w:type="dxa" w:w="109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62"/>
            <w:shd w:val="clear" w:color="auto" w:fill="E8E8E8"/>
          </w:tcPr>
          <w:p>
            <w:pPr>
              <w:spacing w:after="0"/>
              <w:jc w:val="left"/>
            </w:pPr>
            <w:r>
              <w:rPr>
                <w:b/>
                <w:sz w:val="16"/>
              </w:rPr>
              <w:t>Update underway</w:t>
            </w:r>
          </w:p>
        </w:tc>
        <w:tc>
          <w:tcPr>
            <w:tcW w:type="dxa" w:w="795"/>
            <w:shd w:val="clear" w:color="auto" w:fill="E8E8E8"/>
          </w:tcPr>
          <w:p>
            <w:pPr>
              <w:spacing w:after="0"/>
              <w:jc w:val="left"/>
            </w:pPr>
            <w:r>
              <w:rPr>
                <w:b/>
                <w:sz w:val="16"/>
              </w:rPr>
              <w:t>Notes</w:t>
            </w:r>
          </w:p>
        </w:tc>
      </w:tr>
      <w:tr>
        <w:trPr>
          <w:cantSplit/>
        </w:trPr>
        <w:tc>
          <w:tcPr>
            <w:tcW w:type="dxa" w:w="1490"/>
          </w:tcPr>
          <w:p>
            <w:pPr>
              <w:spacing w:after="0"/>
              <w:jc w:val="left"/>
            </w:pPr>
            <w:r>
              <w:rPr>
                <w:sz w:val="16"/>
              </w:rPr>
              <w:t>Hughes County</w:t>
            </w:r>
          </w:p>
        </w:tc>
        <w:tc>
          <w:tcPr>
            <w:tcW w:type="dxa" w:w="833"/>
          </w:tcPr>
          <w:p>
            <w:pPr>
              <w:spacing w:after="0"/>
              <w:jc w:val="left"/>
            </w:pPr>
            <w:r>
              <w:rPr>
                <w:sz w:val="16"/>
              </w:rPr>
              <w:t>County</w:t>
            </w:r>
          </w:p>
        </w:tc>
        <w:tc>
          <w:tcPr>
            <w:tcW w:type="dxa" w:w="3242"/>
          </w:tcPr>
          <w:p>
            <w:pPr>
              <w:spacing w:after="0"/>
              <w:jc w:val="left"/>
            </w:pPr>
            <w:r>
              <w:rPr>
                <w:sz w:val="16"/>
              </w:rPr>
              <w:t>Approved, expires 2027-06-13</w:t>
            </w:r>
          </w:p>
        </w:tc>
        <w:tc>
          <w:tcPr>
            <w:tcW w:type="dxa" w:w="2950"/>
          </w:tcPr>
          <w:p>
            <w:pPr>
              <w:spacing w:after="0"/>
              <w:jc w:val="left"/>
            </w:pPr>
            <w:r>
              <w:rPr>
                <w:sz w:val="16"/>
              </w:rPr>
              <w:t>Hughes and Stanley County, SD Hazard Mitigation Plan 2022 (FEMA plan 108122)</w:t>
            </w:r>
          </w:p>
        </w:tc>
        <w:tc>
          <w:tcPr>
            <w:tcW w:type="dxa" w:w="1271"/>
          </w:tcPr>
          <w:p>
            <w:pPr>
              <w:spacing w:after="0"/>
              <w:jc w:val="left"/>
            </w:pPr>
            <w:r>
              <w:rPr>
                <w:sz w:val="16"/>
              </w:rPr>
              <w:t>2022-06-14</w:t>
            </w:r>
          </w:p>
        </w:tc>
        <w:tc>
          <w:tcPr>
            <w:tcW w:type="dxa" w:w="1271"/>
          </w:tcPr>
          <w:p>
            <w:pPr>
              <w:spacing w:after="0"/>
              <w:jc w:val="left"/>
            </w:pPr>
            <w:r>
              <w:rPr>
                <w:sz w:val="16"/>
              </w:rPr>
              <w:t>2027-06-13</w:t>
            </w:r>
          </w:p>
        </w:tc>
        <w:tc>
          <w:tcPr>
            <w:tcW w:type="dxa" w:w="1096"/>
          </w:tcPr>
          <w:p>
            <w:pPr>
              <w:spacing w:after="0"/>
              <w:jc w:val="right"/>
            </w:pPr>
            <w:r>
              <w:rPr>
                <w:sz w:val="16"/>
              </w:rPr>
              <w:t>258</w:t>
            </w:r>
          </w:p>
        </w:tc>
        <w:tc>
          <w:tcPr>
            <w:tcW w:type="dxa" w:w="1162"/>
          </w:tcPr>
          <w:p>
            <w:pPr>
              <w:spacing w:after="0"/>
              <w:jc w:val="left"/>
            </w:pPr>
          </w:p>
        </w:tc>
        <w:tc>
          <w:tcPr>
            <w:tcW w:type="dxa" w:w="795"/>
          </w:tcPr>
          <w:p>
            <w:pPr>
              <w:spacing w:after="0"/>
              <w:jc w:val="left"/>
            </w:pPr>
          </w:p>
        </w:tc>
      </w:tr>
      <w:tr>
        <w:trPr>
          <w:cantSplit/>
        </w:trPr>
        <w:tc>
          <w:tcPr>
            <w:tcW w:type="dxa" w:w="1490"/>
          </w:tcPr>
          <w:p>
            <w:pPr>
              <w:spacing w:after="0"/>
              <w:jc w:val="left"/>
            </w:pPr>
            <w:r>
              <w:rPr>
                <w:sz w:val="16"/>
              </w:rPr>
              <w:t>Blunt city</w:t>
            </w:r>
          </w:p>
        </w:tc>
        <w:tc>
          <w:tcPr>
            <w:tcW w:type="dxa" w:w="833"/>
          </w:tcPr>
          <w:p>
            <w:pPr>
              <w:spacing w:after="0"/>
              <w:jc w:val="left"/>
            </w:pPr>
            <w:r>
              <w:rPr>
                <w:sz w:val="16"/>
              </w:rPr>
              <w:t>City</w:t>
            </w:r>
          </w:p>
        </w:tc>
        <w:tc>
          <w:tcPr>
            <w:tcW w:type="dxa" w:w="3242"/>
          </w:tcPr>
          <w:p>
            <w:pPr>
              <w:spacing w:after="0"/>
              <w:jc w:val="left"/>
            </w:pPr>
            <w:r>
              <w:rPr>
                <w:sz w:val="16"/>
              </w:rPr>
              <w:t>Approved, expires 2027-06-13</w:t>
            </w:r>
          </w:p>
        </w:tc>
        <w:tc>
          <w:tcPr>
            <w:tcW w:type="dxa" w:w="2950"/>
          </w:tcPr>
          <w:p>
            <w:pPr>
              <w:spacing w:after="0"/>
              <w:jc w:val="left"/>
            </w:pPr>
            <w:r>
              <w:rPr>
                <w:sz w:val="16"/>
              </w:rPr>
              <w:t>Hughes and Stanley County, SD Hazard Mitigation Plan 2022 (FEMA plan 108122)</w:t>
            </w:r>
          </w:p>
        </w:tc>
        <w:tc>
          <w:tcPr>
            <w:tcW w:type="dxa" w:w="1271"/>
          </w:tcPr>
          <w:p>
            <w:pPr>
              <w:spacing w:after="0"/>
              <w:jc w:val="left"/>
            </w:pPr>
            <w:r>
              <w:rPr>
                <w:sz w:val="16"/>
              </w:rPr>
              <w:t>2022-06-14</w:t>
            </w:r>
          </w:p>
        </w:tc>
        <w:tc>
          <w:tcPr>
            <w:tcW w:type="dxa" w:w="1271"/>
          </w:tcPr>
          <w:p>
            <w:pPr>
              <w:spacing w:after="0"/>
              <w:jc w:val="left"/>
            </w:pPr>
            <w:r>
              <w:rPr>
                <w:sz w:val="16"/>
              </w:rPr>
              <w:t>2027-06-13</w:t>
            </w:r>
          </w:p>
        </w:tc>
        <w:tc>
          <w:tcPr>
            <w:tcW w:type="dxa" w:w="1096"/>
          </w:tcPr>
          <w:p>
            <w:pPr>
              <w:spacing w:after="0"/>
              <w:jc w:val="right"/>
            </w:pPr>
            <w:r>
              <w:rPr>
                <w:sz w:val="16"/>
              </w:rPr>
              <w:t>258</w:t>
            </w:r>
          </w:p>
        </w:tc>
        <w:tc>
          <w:tcPr>
            <w:tcW w:type="dxa" w:w="1162"/>
          </w:tcPr>
          <w:p>
            <w:pPr>
              <w:spacing w:after="0"/>
              <w:jc w:val="left"/>
            </w:pPr>
          </w:p>
        </w:tc>
        <w:tc>
          <w:tcPr>
            <w:tcW w:type="dxa" w:w="795"/>
          </w:tcPr>
          <w:p>
            <w:pPr>
              <w:spacing w:after="0"/>
              <w:jc w:val="left"/>
            </w:pPr>
          </w:p>
        </w:tc>
      </w:tr>
      <w:tr>
        <w:trPr>
          <w:cantSplit/>
        </w:trPr>
        <w:tc>
          <w:tcPr>
            <w:tcW w:type="dxa" w:w="1490"/>
          </w:tcPr>
          <w:p>
            <w:pPr>
              <w:spacing w:after="0"/>
              <w:jc w:val="left"/>
            </w:pPr>
            <w:r>
              <w:rPr>
                <w:sz w:val="16"/>
              </w:rPr>
              <w:t>Harrold town</w:t>
            </w:r>
          </w:p>
        </w:tc>
        <w:tc>
          <w:tcPr>
            <w:tcW w:type="dxa" w:w="833"/>
          </w:tcPr>
          <w:p>
            <w:pPr>
              <w:spacing w:after="0"/>
              <w:jc w:val="left"/>
            </w:pPr>
            <w:r>
              <w:rPr>
                <w:sz w:val="16"/>
              </w:rPr>
              <w:t>Town</w:t>
            </w:r>
          </w:p>
        </w:tc>
        <w:tc>
          <w:tcPr>
            <w:tcW w:type="dxa" w:w="3242"/>
          </w:tcPr>
          <w:p>
            <w:pPr>
              <w:spacing w:after="0"/>
              <w:jc w:val="left"/>
            </w:pPr>
            <w:r>
              <w:rPr>
                <w:sz w:val="16"/>
              </w:rPr>
              <w:t>Approved, expires 2027-06-13</w:t>
            </w:r>
          </w:p>
        </w:tc>
        <w:tc>
          <w:tcPr>
            <w:tcW w:type="dxa" w:w="2950"/>
          </w:tcPr>
          <w:p>
            <w:pPr>
              <w:spacing w:after="0"/>
              <w:jc w:val="left"/>
            </w:pPr>
            <w:r>
              <w:rPr>
                <w:sz w:val="16"/>
              </w:rPr>
              <w:t>Hughes and Stanley County, SD Hazard Mitigation Plan 2022 (FEMA plan 108122)</w:t>
            </w:r>
          </w:p>
        </w:tc>
        <w:tc>
          <w:tcPr>
            <w:tcW w:type="dxa" w:w="1271"/>
          </w:tcPr>
          <w:p>
            <w:pPr>
              <w:spacing w:after="0"/>
              <w:jc w:val="left"/>
            </w:pPr>
            <w:r>
              <w:rPr>
                <w:sz w:val="16"/>
              </w:rPr>
              <w:t>2022-06-14</w:t>
            </w:r>
          </w:p>
        </w:tc>
        <w:tc>
          <w:tcPr>
            <w:tcW w:type="dxa" w:w="1271"/>
          </w:tcPr>
          <w:p>
            <w:pPr>
              <w:spacing w:after="0"/>
              <w:jc w:val="left"/>
            </w:pPr>
            <w:r>
              <w:rPr>
                <w:sz w:val="16"/>
              </w:rPr>
              <w:t>2027-06-13</w:t>
            </w:r>
          </w:p>
        </w:tc>
        <w:tc>
          <w:tcPr>
            <w:tcW w:type="dxa" w:w="1096"/>
          </w:tcPr>
          <w:p>
            <w:pPr>
              <w:spacing w:after="0"/>
              <w:jc w:val="right"/>
            </w:pPr>
            <w:r>
              <w:rPr>
                <w:sz w:val="16"/>
              </w:rPr>
              <w:t>258</w:t>
            </w:r>
          </w:p>
        </w:tc>
        <w:tc>
          <w:tcPr>
            <w:tcW w:type="dxa" w:w="1162"/>
          </w:tcPr>
          <w:p>
            <w:pPr>
              <w:spacing w:after="0"/>
              <w:jc w:val="left"/>
            </w:pPr>
          </w:p>
        </w:tc>
        <w:tc>
          <w:tcPr>
            <w:tcW w:type="dxa" w:w="795"/>
          </w:tcPr>
          <w:p>
            <w:pPr>
              <w:spacing w:after="0"/>
              <w:jc w:val="left"/>
            </w:pPr>
          </w:p>
        </w:tc>
      </w:tr>
      <w:tr>
        <w:trPr>
          <w:cantSplit/>
        </w:trPr>
        <w:tc>
          <w:tcPr>
            <w:tcW w:type="dxa" w:w="1490"/>
          </w:tcPr>
          <w:p>
            <w:pPr>
              <w:spacing w:after="0"/>
              <w:jc w:val="left"/>
            </w:pPr>
            <w:r>
              <w:rPr>
                <w:sz w:val="16"/>
              </w:rPr>
              <w:t>Pierre city</w:t>
            </w:r>
          </w:p>
        </w:tc>
        <w:tc>
          <w:tcPr>
            <w:tcW w:type="dxa" w:w="833"/>
          </w:tcPr>
          <w:p>
            <w:pPr>
              <w:spacing w:after="0"/>
              <w:jc w:val="left"/>
            </w:pPr>
            <w:r>
              <w:rPr>
                <w:sz w:val="16"/>
              </w:rPr>
              <w:t>City</w:t>
            </w:r>
          </w:p>
        </w:tc>
        <w:tc>
          <w:tcPr>
            <w:tcW w:type="dxa" w:w="3242"/>
          </w:tcPr>
          <w:p>
            <w:pPr>
              <w:spacing w:after="0"/>
              <w:jc w:val="left"/>
            </w:pPr>
            <w:r>
              <w:rPr>
                <w:sz w:val="16"/>
              </w:rPr>
              <w:t>Approved, expires 2027-06-13</w:t>
            </w:r>
          </w:p>
        </w:tc>
        <w:tc>
          <w:tcPr>
            <w:tcW w:type="dxa" w:w="2950"/>
          </w:tcPr>
          <w:p>
            <w:pPr>
              <w:spacing w:after="0"/>
              <w:jc w:val="left"/>
            </w:pPr>
            <w:r>
              <w:rPr>
                <w:sz w:val="16"/>
              </w:rPr>
              <w:t>Hughes and Stanley County, SD Hazard Mitigation Plan 2022 (FEMA plan 108122)</w:t>
            </w:r>
          </w:p>
        </w:tc>
        <w:tc>
          <w:tcPr>
            <w:tcW w:type="dxa" w:w="1271"/>
          </w:tcPr>
          <w:p>
            <w:pPr>
              <w:spacing w:after="0"/>
              <w:jc w:val="left"/>
            </w:pPr>
            <w:r>
              <w:rPr>
                <w:sz w:val="16"/>
              </w:rPr>
              <w:t>2022-06-14</w:t>
            </w:r>
          </w:p>
        </w:tc>
        <w:tc>
          <w:tcPr>
            <w:tcW w:type="dxa" w:w="1271"/>
          </w:tcPr>
          <w:p>
            <w:pPr>
              <w:spacing w:after="0"/>
              <w:jc w:val="left"/>
            </w:pPr>
            <w:r>
              <w:rPr>
                <w:sz w:val="16"/>
              </w:rPr>
              <w:t>2027-06-13</w:t>
            </w:r>
          </w:p>
        </w:tc>
        <w:tc>
          <w:tcPr>
            <w:tcW w:type="dxa" w:w="1096"/>
          </w:tcPr>
          <w:p>
            <w:pPr>
              <w:spacing w:after="0"/>
              <w:jc w:val="right"/>
            </w:pPr>
            <w:r>
              <w:rPr>
                <w:sz w:val="16"/>
              </w:rPr>
              <w:t>258</w:t>
            </w:r>
          </w:p>
        </w:tc>
        <w:tc>
          <w:tcPr>
            <w:tcW w:type="dxa" w:w="1162"/>
          </w:tcPr>
          <w:p>
            <w:pPr>
              <w:spacing w:after="0"/>
              <w:jc w:val="left"/>
            </w:pPr>
          </w:p>
        </w:tc>
        <w:tc>
          <w:tcPr>
            <w:tcW w:type="dxa" w:w="795"/>
          </w:tcPr>
          <w:p>
            <w:pPr>
              <w:spacing w:after="0"/>
              <w:jc w:val="left"/>
            </w:pPr>
          </w:p>
        </w:tc>
      </w:tr>
    </w:tbl>
    <w:p>
      <w:pPr>
        <w:spacing w:after="40" w:before="60"/>
      </w:pPr>
      <w:r>
        <w:rPr>
          <w:sz w:val="15"/>
        </w:rPr>
        <w:t>Plan 108122 also covers 2 other participants not listed on this page: Fort Pierre city (Stanley County); Stanley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$5,801,078</w:t>
            </w:r>
          </w:p>
        </w:tc>
        <w:tc>
          <w:tcPr>
            <w:tcW w:type="dxa" w:w="1126"/>
          </w:tcPr>
          <w:p>
            <w:pPr>
              <w:spacing w:after="0"/>
              <w:jc w:val="right"/>
            </w:pPr>
            <w:r>
              <w:rPr>
                <w:sz w:val="16"/>
              </w:rPr>
              <w:t>$62,229</w:t>
            </w:r>
          </w:p>
        </w:tc>
        <w:tc>
          <w:tcPr>
            <w:tcW w:type="dxa" w:w="1396"/>
          </w:tcPr>
          <w:p>
            <w:pPr>
              <w:spacing w:after="0"/>
              <w:jc w:val="right"/>
            </w:pPr>
            <w:r>
              <w:rPr>
                <w:sz w:val="16"/>
              </w:rPr>
              <w:t>$28,806</w:t>
            </w:r>
          </w:p>
        </w:tc>
        <w:tc>
          <w:tcPr>
            <w:tcW w:type="dxa" w:w="1154"/>
          </w:tcPr>
          <w:p>
            <w:pPr>
              <w:spacing w:after="0"/>
              <w:jc w:val="right"/>
            </w:pPr>
            <w:r>
              <w:rPr>
                <w:sz w:val="16"/>
              </w:rPr>
              <w:t>$5,892,114</w:t>
            </w:r>
          </w:p>
        </w:tc>
        <w:tc>
          <w:tcPr>
            <w:tcW w:type="dxa" w:w="1449"/>
          </w:tcPr>
          <w:p>
            <w:pPr>
              <w:spacing w:after="0"/>
              <w:jc w:val="right"/>
            </w:pPr>
            <w:r>
              <w:rPr>
                <w:sz w:val="16"/>
              </w:rPr>
              <w:t>35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Cold Wave</w:t>
            </w:r>
          </w:p>
        </w:tc>
        <w:tc>
          <w:tcPr>
            <w:tcW w:type="dxa" w:w="1271"/>
          </w:tcPr>
          <w:p>
            <w:pPr>
              <w:spacing w:after="0"/>
              <w:jc w:val="left"/>
            </w:pPr>
            <w:r>
              <w:rPr>
                <w:sz w:val="16"/>
              </w:rPr>
              <w:t>Relatively Low</w:t>
            </w:r>
          </w:p>
        </w:tc>
        <w:tc>
          <w:tcPr>
            <w:tcW w:type="dxa" w:w="1271"/>
          </w:tcPr>
          <w:p>
            <w:pPr>
              <w:spacing w:after="0"/>
              <w:jc w:val="left"/>
            </w:pPr>
            <w:r>
              <w:rPr>
                <w:sz w:val="16"/>
              </w:rPr>
              <w:t>Relatively Moderate</w:t>
            </w:r>
          </w:p>
        </w:tc>
        <w:tc>
          <w:tcPr>
            <w:tcW w:type="dxa" w:w="1037"/>
          </w:tcPr>
          <w:p>
            <w:pPr>
              <w:spacing w:after="0"/>
              <w:jc w:val="right"/>
            </w:pPr>
            <w:r>
              <w:rPr>
                <w:sz w:val="16"/>
              </w:rPr>
              <w:t>$758</w:t>
            </w:r>
          </w:p>
        </w:tc>
        <w:tc>
          <w:tcPr>
            <w:tcW w:type="dxa" w:w="1126"/>
          </w:tcPr>
          <w:p>
            <w:pPr>
              <w:spacing w:after="0"/>
              <w:jc w:val="right"/>
            </w:pPr>
            <w:r>
              <w:rPr>
                <w:sz w:val="16"/>
              </w:rPr>
              <w:t>$130,678</w:t>
            </w:r>
          </w:p>
        </w:tc>
        <w:tc>
          <w:tcPr>
            <w:tcW w:type="dxa" w:w="1396"/>
          </w:tcPr>
          <w:p>
            <w:pPr>
              <w:spacing w:after="0"/>
              <w:jc w:val="right"/>
            </w:pPr>
            <w:r>
              <w:rPr>
                <w:sz w:val="16"/>
              </w:rPr>
              <w:t>$1,431,932</w:t>
            </w:r>
          </w:p>
        </w:tc>
        <w:tc>
          <w:tcPr>
            <w:tcW w:type="dxa" w:w="1154"/>
          </w:tcPr>
          <w:p>
            <w:pPr>
              <w:spacing w:after="0"/>
              <w:jc w:val="right"/>
            </w:pPr>
            <w:r>
              <w:rPr>
                <w:sz w:val="16"/>
              </w:rPr>
              <w:t>$1,563,368</w:t>
            </w:r>
          </w:p>
        </w:tc>
        <w:tc>
          <w:tcPr>
            <w:tcW w:type="dxa" w:w="1449"/>
          </w:tcPr>
          <w:p>
            <w:pPr>
              <w:spacing w:after="0"/>
              <w:jc w:val="right"/>
            </w:pPr>
            <w:r>
              <w:rPr>
                <w:sz w:val="16"/>
              </w:rPr>
              <w:t>27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Tornado</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$245,955</w:t>
            </w:r>
          </w:p>
        </w:tc>
        <w:tc>
          <w:tcPr>
            <w:tcW w:type="dxa" w:w="1126"/>
          </w:tcPr>
          <w:p>
            <w:pPr>
              <w:spacing w:after="0"/>
              <w:jc w:val="right"/>
            </w:pPr>
            <w:r>
              <w:rPr>
                <w:sz w:val="16"/>
              </w:rPr>
              <w:t>$2,098</w:t>
            </w:r>
          </w:p>
        </w:tc>
        <w:tc>
          <w:tcPr>
            <w:tcW w:type="dxa" w:w="1396"/>
          </w:tcPr>
          <w:p>
            <w:pPr>
              <w:spacing w:after="0"/>
              <w:jc w:val="right"/>
            </w:pPr>
            <w:r>
              <w:rPr>
                <w:sz w:val="16"/>
              </w:rPr>
              <w:t>$390,039</w:t>
            </w:r>
          </w:p>
        </w:tc>
        <w:tc>
          <w:tcPr>
            <w:tcW w:type="dxa" w:w="1154"/>
          </w:tcPr>
          <w:p>
            <w:pPr>
              <w:spacing w:after="0"/>
              <w:jc w:val="right"/>
            </w:pPr>
            <w:r>
              <w:rPr>
                <w:sz w:val="16"/>
              </w:rPr>
              <w:t>$638,093</w:t>
            </w:r>
          </w:p>
        </w:tc>
        <w:tc>
          <w:tcPr>
            <w:tcW w:type="dxa" w:w="1449"/>
          </w:tcPr>
          <w:p>
            <w:pPr>
              <w:spacing w:after="0"/>
              <w:jc w:val="right"/>
            </w:pPr>
            <w:r>
              <w:rPr>
                <w:sz w:val="16"/>
              </w:rPr>
              <w:t>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Wildfire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$469,741</w:t>
            </w:r>
          </w:p>
        </w:tc>
        <w:tc>
          <w:tcPr>
            <w:tcW w:type="dxa" w:w="1126"/>
          </w:tcPr>
          <w:p>
            <w:pPr>
              <w:spacing w:after="0"/>
              <w:jc w:val="right"/>
            </w:pPr>
            <w:r>
              <w:rPr>
                <w:sz w:val="16"/>
              </w:rPr>
              <w:t>$128</w:t>
            </w:r>
          </w:p>
        </w:tc>
        <w:tc>
          <w:tcPr>
            <w:tcW w:type="dxa" w:w="1396"/>
          </w:tcPr>
          <w:p>
            <w:pPr>
              <w:spacing w:after="0"/>
              <w:jc w:val="right"/>
            </w:pPr>
            <w:r>
              <w:rPr>
                <w:sz w:val="16"/>
              </w:rPr>
              <w:t>$15,517</w:t>
            </w:r>
          </w:p>
        </w:tc>
        <w:tc>
          <w:tcPr>
            <w:tcW w:type="dxa" w:w="1154"/>
          </w:tcPr>
          <w:p>
            <w:pPr>
              <w:spacing w:after="0"/>
              <w:jc w:val="right"/>
            </w:pPr>
            <w:r>
              <w:rPr>
                <w:sz w:val="16"/>
              </w:rPr>
              <w:t>$485,386</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Strong Wind</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$99,775</w:t>
            </w:r>
          </w:p>
        </w:tc>
        <w:tc>
          <w:tcPr>
            <w:tcW w:type="dxa" w:w="1126"/>
          </w:tcPr>
          <w:p>
            <w:pPr>
              <w:spacing w:after="0"/>
              <w:jc w:val="right"/>
            </w:pPr>
            <w:r>
              <w:rPr>
                <w:sz w:val="16"/>
              </w:rPr>
              <w:t>$2,249</w:t>
            </w:r>
          </w:p>
        </w:tc>
        <w:tc>
          <w:tcPr>
            <w:tcW w:type="dxa" w:w="1396"/>
          </w:tcPr>
          <w:p>
            <w:pPr>
              <w:spacing w:after="0"/>
              <w:jc w:val="right"/>
            </w:pPr>
            <w:r>
              <w:rPr>
                <w:sz w:val="16"/>
              </w:rPr>
              <w:t>$234,316</w:t>
            </w:r>
          </w:p>
        </w:tc>
        <w:tc>
          <w:tcPr>
            <w:tcW w:type="dxa" w:w="1154"/>
          </w:tcPr>
          <w:p>
            <w:pPr>
              <w:spacing w:after="0"/>
              <w:jc w:val="right"/>
            </w:pPr>
            <w:r>
              <w:rPr>
                <w:sz w:val="16"/>
              </w:rPr>
              <w:t>$336,340</w:t>
            </w:r>
          </w:p>
        </w:tc>
        <w:tc>
          <w:tcPr>
            <w:tcW w:type="dxa" w:w="1449"/>
          </w:tcPr>
          <w:p>
            <w:pPr>
              <w:spacing w:after="0"/>
              <w:jc w:val="right"/>
            </w:pPr>
            <w:r>
              <w:rPr>
                <w:sz w:val="16"/>
              </w:rPr>
              <w:t>280</w:t>
            </w:r>
          </w:p>
        </w:tc>
        <w:tc>
          <w:tcPr>
            <w:tcW w:type="dxa" w:w="1747"/>
          </w:tcPr>
          <w:p>
            <w:pPr>
              <w:spacing w:after="0"/>
              <w:jc w:val="left"/>
            </w:pPr>
          </w:p>
        </w:tc>
        <w:tc>
          <w:tcPr>
            <w:tcW w:type="dxa" w:w="1919"/>
          </w:tcPr>
          <w:p>
            <w:pPr>
              <w:spacing w:after="0"/>
              <w:jc w:val="left"/>
            </w:pPr>
            <w:r>
              <w:rPr>
                <w:sz w:val="16"/>
              </w:rPr>
              <w:t>Includes 102 High Wind records and 1 Strong Wind record, event types the NRI definition of this hazard leaves out.</w:t>
            </w:r>
          </w:p>
        </w:tc>
      </w:tr>
      <w:tr>
        <w:trPr>
          <w:cantSplit/>
        </w:trPr>
        <w:tc>
          <w:tcPr>
            <w:tcW w:type="dxa" w:w="704"/>
          </w:tcPr>
          <w:p>
            <w:pPr>
              <w:spacing w:after="0"/>
              <w:jc w:val="right"/>
            </w:pPr>
            <w:r>
              <w:rPr>
                <w:sz w:val="16"/>
              </w:rPr>
              <w:t>6</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$575</w:t>
            </w:r>
          </w:p>
        </w:tc>
        <w:tc>
          <w:tcPr>
            <w:tcW w:type="dxa" w:w="1126"/>
          </w:tcPr>
          <w:p>
            <w:pPr>
              <w:spacing w:after="0"/>
              <w:jc w:val="right"/>
            </w:pPr>
            <w:r>
              <w:rPr>
                <w:sz w:val="16"/>
              </w:rPr>
              <w:t>$1</w:t>
            </w:r>
          </w:p>
        </w:tc>
        <w:tc>
          <w:tcPr>
            <w:tcW w:type="dxa" w:w="1396"/>
          </w:tcPr>
          <w:p>
            <w:pPr>
              <w:spacing w:after="0"/>
              <w:jc w:val="right"/>
            </w:pPr>
            <w:r>
              <w:rPr>
                <w:sz w:val="16"/>
              </w:rPr>
              <w:t>$222,287</w:t>
            </w:r>
          </w:p>
        </w:tc>
        <w:tc>
          <w:tcPr>
            <w:tcW w:type="dxa" w:w="1154"/>
          </w:tcPr>
          <w:p>
            <w:pPr>
              <w:spacing w:after="0"/>
              <w:jc w:val="right"/>
            </w:pPr>
            <w:r>
              <w:rPr>
                <w:sz w:val="16"/>
              </w:rPr>
              <w:t>$222,864</w:t>
            </w:r>
          </w:p>
        </w:tc>
        <w:tc>
          <w:tcPr>
            <w:tcW w:type="dxa" w:w="1449"/>
          </w:tcPr>
          <w:p>
            <w:pPr>
              <w:spacing w:after="0"/>
              <w:jc w:val="right"/>
            </w:pPr>
            <w:r>
              <w:rPr>
                <w:sz w:val="16"/>
              </w:rPr>
              <w:t>14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Winter Weather</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$143,805</w:t>
            </w:r>
          </w:p>
        </w:tc>
        <w:tc>
          <w:tcPr>
            <w:tcW w:type="dxa" w:w="1126"/>
          </w:tcPr>
          <w:p>
            <w:pPr>
              <w:spacing w:after="0"/>
              <w:jc w:val="right"/>
            </w:pPr>
            <w:r>
              <w:rPr>
                <w:sz w:val="16"/>
              </w:rPr>
              <w:t>$94</w:t>
            </w:r>
          </w:p>
        </w:tc>
        <w:tc>
          <w:tcPr>
            <w:tcW w:type="dxa" w:w="1396"/>
          </w:tcPr>
          <w:p>
            <w:pPr>
              <w:spacing w:after="0"/>
              <w:jc w:val="right"/>
            </w:pPr>
            <w:r>
              <w:rPr>
                <w:sz w:val="16"/>
              </w:rPr>
              <w:t>$52,865</w:t>
            </w:r>
          </w:p>
        </w:tc>
        <w:tc>
          <w:tcPr>
            <w:tcW w:type="dxa" w:w="1154"/>
          </w:tcPr>
          <w:p>
            <w:pPr>
              <w:spacing w:after="0"/>
              <w:jc w:val="right"/>
            </w:pPr>
            <w:r>
              <w:rPr>
                <w:sz w:val="16"/>
              </w:rPr>
              <w:t>$196,764</w:t>
            </w:r>
          </w:p>
        </w:tc>
        <w:tc>
          <w:tcPr>
            <w:tcW w:type="dxa" w:w="1449"/>
          </w:tcPr>
          <w:p>
            <w:pPr>
              <w:spacing w:after="0"/>
              <w:jc w:val="right"/>
            </w:pPr>
            <w:r>
              <w:rPr>
                <w:sz w:val="16"/>
              </w:rPr>
              <w:t>98</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Ice Storm</w:t>
            </w:r>
          </w:p>
        </w:tc>
        <w:tc>
          <w:tcPr>
            <w:tcW w:type="dxa" w:w="1271"/>
          </w:tcPr>
          <w:p>
            <w:pPr>
              <w:spacing w:after="0"/>
              <w:jc w:val="left"/>
            </w:pPr>
            <w:r>
              <w:rPr>
                <w:sz w:val="16"/>
              </w:rPr>
              <w:t>Relatively Low</w:t>
            </w:r>
          </w:p>
        </w:tc>
        <w:tc>
          <w:tcPr>
            <w:tcW w:type="dxa" w:w="1271"/>
          </w:tcPr>
          <w:p>
            <w:pPr>
              <w:spacing w:after="0"/>
              <w:jc w:val="left"/>
            </w:pPr>
            <w:r>
              <w:rPr>
                <w:sz w:val="16"/>
              </w:rPr>
              <w:t>Relatively Moderate</w:t>
            </w:r>
          </w:p>
        </w:tc>
        <w:tc>
          <w:tcPr>
            <w:tcW w:type="dxa" w:w="1037"/>
          </w:tcPr>
          <w:p>
            <w:pPr>
              <w:spacing w:after="0"/>
              <w:jc w:val="right"/>
            </w:pPr>
            <w:r>
              <w:rPr>
                <w:sz w:val="16"/>
              </w:rPr>
              <w:t>$69,674</w:t>
            </w:r>
          </w:p>
        </w:tc>
        <w:tc>
          <w:tcPr>
            <w:tcW w:type="dxa" w:w="1126"/>
          </w:tcPr>
          <w:p>
            <w:pPr>
              <w:spacing w:after="0"/>
              <w:jc w:val="right"/>
            </w:pPr>
          </w:p>
        </w:tc>
        <w:tc>
          <w:tcPr>
            <w:tcW w:type="dxa" w:w="1396"/>
          </w:tcPr>
          <w:p>
            <w:pPr>
              <w:spacing w:after="0"/>
              <w:jc w:val="right"/>
            </w:pPr>
            <w:r>
              <w:rPr>
                <w:sz w:val="16"/>
              </w:rPr>
              <w:t>$108,848</w:t>
            </w:r>
          </w:p>
        </w:tc>
        <w:tc>
          <w:tcPr>
            <w:tcW w:type="dxa" w:w="1154"/>
          </w:tcPr>
          <w:p>
            <w:pPr>
              <w:spacing w:after="0"/>
              <w:jc w:val="right"/>
            </w:pPr>
            <w:r>
              <w:rPr>
                <w:sz w:val="16"/>
              </w:rPr>
              <w:t>$178,522</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Hail</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$41,092</w:t>
            </w:r>
          </w:p>
        </w:tc>
        <w:tc>
          <w:tcPr>
            <w:tcW w:type="dxa" w:w="1126"/>
          </w:tcPr>
          <w:p>
            <w:pPr>
              <w:spacing w:after="0"/>
              <w:jc w:val="right"/>
            </w:pPr>
            <w:r>
              <w:rPr>
                <w:sz w:val="16"/>
              </w:rPr>
              <w:t>$63,700</w:t>
            </w:r>
          </w:p>
        </w:tc>
        <w:tc>
          <w:tcPr>
            <w:tcW w:type="dxa" w:w="1396"/>
          </w:tcPr>
          <w:p>
            <w:pPr>
              <w:spacing w:after="0"/>
              <w:jc w:val="right"/>
            </w:pPr>
            <w:r>
              <w:rPr>
                <w:sz w:val="16"/>
              </w:rPr>
              <w:t>$56,690</w:t>
            </w:r>
          </w:p>
        </w:tc>
        <w:tc>
          <w:tcPr>
            <w:tcW w:type="dxa" w:w="1154"/>
          </w:tcPr>
          <w:p>
            <w:pPr>
              <w:spacing w:after="0"/>
              <w:jc w:val="right"/>
            </w:pPr>
            <w:r>
              <w:rPr>
                <w:sz w:val="16"/>
              </w:rPr>
              <w:t>$161,482</w:t>
            </w:r>
          </w:p>
        </w:tc>
        <w:tc>
          <w:tcPr>
            <w:tcW w:type="dxa" w:w="1449"/>
          </w:tcPr>
          <w:p>
            <w:pPr>
              <w:spacing w:after="0"/>
              <w:jc w:val="right"/>
            </w:pPr>
            <w:r>
              <w:rPr>
                <w:sz w:val="16"/>
              </w:rPr>
              <w:t>166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Drought</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$106,827</w:t>
            </w:r>
          </w:p>
        </w:tc>
        <w:tc>
          <w:tcPr>
            <w:tcW w:type="dxa" w:w="1396"/>
          </w:tcPr>
          <w:p>
            <w:pPr>
              <w:spacing w:after="0"/>
              <w:jc w:val="right"/>
            </w:pPr>
          </w:p>
        </w:tc>
        <w:tc>
          <w:tcPr>
            <w:tcW w:type="dxa" w:w="1154"/>
          </w:tcPr>
          <w:p>
            <w:pPr>
              <w:spacing w:after="0"/>
              <w:jc w:val="right"/>
            </w:pPr>
            <w:r>
              <w:rPr>
                <w:sz w:val="16"/>
              </w:rPr>
              <w:t>$106,827</w:t>
            </w:r>
          </w:p>
        </w:tc>
        <w:tc>
          <w:tcPr>
            <w:tcW w:type="dxa" w:w="1449"/>
          </w:tcPr>
          <w:p>
            <w:pPr>
              <w:spacing w:after="0"/>
              <w:jc w:val="right"/>
            </w:pPr>
            <w:r>
              <w:rPr>
                <w:sz w:val="16"/>
              </w:rPr>
              <w:t>32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Lightning</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$4,839</w:t>
            </w:r>
          </w:p>
        </w:tc>
        <w:tc>
          <w:tcPr>
            <w:tcW w:type="dxa" w:w="1126"/>
          </w:tcPr>
          <w:p>
            <w:pPr>
              <w:spacing w:after="0"/>
              <w:jc w:val="right"/>
            </w:pPr>
          </w:p>
        </w:tc>
        <w:tc>
          <w:tcPr>
            <w:tcW w:type="dxa" w:w="1396"/>
          </w:tcPr>
          <w:p>
            <w:pPr>
              <w:spacing w:after="0"/>
              <w:jc w:val="right"/>
            </w:pPr>
            <w:r>
              <w:rPr>
                <w:sz w:val="16"/>
              </w:rPr>
              <w:t>$93,100</w:t>
            </w:r>
          </w:p>
        </w:tc>
        <w:tc>
          <w:tcPr>
            <w:tcW w:type="dxa" w:w="1154"/>
          </w:tcPr>
          <w:p>
            <w:pPr>
              <w:spacing w:after="0"/>
              <w:jc w:val="right"/>
            </w:pPr>
            <w:r>
              <w:rPr>
                <w:sz w:val="16"/>
              </w:rPr>
              <w:t>$97,938</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$23,073</w:t>
            </w:r>
          </w:p>
        </w:tc>
        <w:tc>
          <w:tcPr>
            <w:tcW w:type="dxa" w:w="1126"/>
          </w:tcPr>
          <w:p>
            <w:pPr>
              <w:spacing w:after="0"/>
              <w:jc w:val="right"/>
            </w:pPr>
          </w:p>
        </w:tc>
        <w:tc>
          <w:tcPr>
            <w:tcW w:type="dxa" w:w="1396"/>
          </w:tcPr>
          <w:p>
            <w:pPr>
              <w:spacing w:after="0"/>
              <w:jc w:val="right"/>
            </w:pPr>
            <w:r>
              <w:rPr>
                <w:sz w:val="16"/>
              </w:rPr>
              <w:t>$5,784</w:t>
            </w:r>
          </w:p>
        </w:tc>
        <w:tc>
          <w:tcPr>
            <w:tcW w:type="dxa" w:w="1154"/>
          </w:tcPr>
          <w:p>
            <w:pPr>
              <w:spacing w:after="0"/>
              <w:jc w:val="right"/>
            </w:pPr>
            <w:r>
              <w:rPr>
                <w:sz w:val="16"/>
              </w:rPr>
              <w:t>$28,857</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$137</w:t>
            </w:r>
          </w:p>
        </w:tc>
        <w:tc>
          <w:tcPr>
            <w:tcW w:type="dxa" w:w="1126"/>
          </w:tcPr>
          <w:p>
            <w:pPr>
              <w:spacing w:after="0"/>
              <w:jc w:val="right"/>
            </w:pPr>
          </w:p>
        </w:tc>
        <w:tc>
          <w:tcPr>
            <w:tcW w:type="dxa" w:w="1396"/>
          </w:tcPr>
          <w:p>
            <w:pPr>
              <w:spacing w:after="0"/>
              <w:jc w:val="right"/>
            </w:pPr>
            <w:r>
              <w:rPr>
                <w:sz w:val="16"/>
              </w:rPr>
              <w:t>$29</w:t>
            </w:r>
          </w:p>
        </w:tc>
        <w:tc>
          <w:tcPr>
            <w:tcW w:type="dxa" w:w="1154"/>
          </w:tcPr>
          <w:p>
            <w:pPr>
              <w:spacing w:after="0"/>
              <w:jc w:val="right"/>
            </w:pPr>
            <w:r>
              <w:rPr>
                <w:sz w:val="16"/>
              </w:rPr>
              <w:t>$166</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Avalanche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avalanche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1"/>
        <w:gridCol w:w="1736"/>
        <w:gridCol w:w="1583"/>
        <w:gridCol w:w="2000"/>
        <w:gridCol w:w="1594"/>
        <w:gridCol w:w="1589"/>
        <w:gridCol w:w="1628"/>
        <w:gridCol w:w="2241"/>
      </w:tblGrid>
      <w:tr>
        <w:trPr>
          <w:cantSplit/>
          <w:tblHeader/>
        </w:trPr>
        <w:tc>
          <w:tcPr>
            <w:tcW w:type="dxa" w:w="1741"/>
            <w:shd w:val="clear" w:color="auto" w:fill="E8E8E8"/>
          </w:tcPr>
          <w:p>
            <w:pPr>
              <w:spacing w:after="0"/>
              <w:jc w:val="left"/>
            </w:pPr>
            <w:r>
              <w:rPr>
                <w:b/>
                <w:sz w:val="16"/>
              </w:rPr>
              <w:t>Hazard</w:t>
            </w:r>
          </w:p>
        </w:tc>
        <w:tc>
          <w:tcPr>
            <w:tcW w:type="dxa" w:w="1736"/>
            <w:shd w:val="clear" w:color="auto" w:fill="E8E8E8"/>
          </w:tcPr>
          <w:p>
            <w:pPr>
              <w:spacing w:after="0"/>
              <w:jc w:val="left"/>
            </w:pPr>
            <w:r>
              <w:rPr>
                <w:b/>
                <w:sz w:val="16"/>
              </w:rPr>
              <w:t>Scale</w:t>
            </w:r>
          </w:p>
        </w:tc>
        <w:tc>
          <w:tcPr>
            <w:tcW w:type="dxa" w:w="1583"/>
            <w:shd w:val="clear" w:color="auto" w:fill="E8E8E8"/>
          </w:tcPr>
          <w:p>
            <w:pPr>
              <w:spacing w:after="0"/>
              <w:jc w:val="right"/>
            </w:pPr>
            <w:r>
              <w:rPr>
                <w:b/>
                <w:sz w:val="16"/>
              </w:rPr>
              <w:t>Records</w:t>
            </w:r>
          </w:p>
          <w:p>
            <w:pPr>
              <w:spacing w:after="0"/>
              <w:jc w:val="right"/>
            </w:pPr>
            <w:r>
              <w:rPr>
                <w:i/>
                <w:color w:val="555555"/>
                <w:sz w:val="14"/>
              </w:rPr>
              <w:t>count, years</w:t>
            </w:r>
          </w:p>
        </w:tc>
        <w:tc>
          <w:tcPr>
            <w:tcW w:type="dxa" w:w="2000"/>
            <w:shd w:val="clear" w:color="auto" w:fill="E8E8E8"/>
          </w:tcPr>
          <w:p>
            <w:pPr>
              <w:spacing w:after="0"/>
              <w:jc w:val="left"/>
            </w:pPr>
            <w:r>
              <w:rPr>
                <w:b/>
                <w:sz w:val="16"/>
              </w:rPr>
              <w:t>Observed range</w:t>
            </w:r>
          </w:p>
        </w:tc>
        <w:tc>
          <w:tcPr>
            <w:tcW w:type="dxa" w:w="1594"/>
            <w:shd w:val="clear" w:color="auto" w:fill="E8E8E8"/>
          </w:tcPr>
          <w:p>
            <w:pPr>
              <w:spacing w:after="0"/>
              <w:jc w:val="left"/>
            </w:pPr>
            <w:r>
              <w:rPr>
                <w:b/>
                <w:sz w:val="16"/>
              </w:rPr>
              <w:t>Worst recorded event</w:t>
            </w:r>
          </w:p>
        </w:tc>
        <w:tc>
          <w:tcPr>
            <w:tcW w:type="dxa" w:w="1589"/>
            <w:shd w:val="clear" w:color="auto" w:fill="E8E8E8"/>
          </w:tcPr>
          <w:p>
            <w:pPr>
              <w:spacing w:after="0"/>
              <w:jc w:val="left"/>
            </w:pPr>
            <w:r>
              <w:rPr>
                <w:b/>
                <w:sz w:val="16"/>
              </w:rPr>
              <w:t>Most damaging (when different)</w:t>
            </w:r>
          </w:p>
        </w:tc>
        <w:tc>
          <w:tcPr>
            <w:tcW w:type="dxa" w:w="1628"/>
            <w:shd w:val="clear" w:color="auto" w:fill="E8E8E8"/>
          </w:tcPr>
          <w:p>
            <w:pPr>
              <w:spacing w:after="0"/>
              <w:jc w:val="left"/>
            </w:pPr>
            <w:r>
              <w:rPr>
                <w:b/>
                <w:sz w:val="16"/>
              </w:rPr>
              <w:t>How it applies to members</w:t>
            </w:r>
          </w:p>
        </w:tc>
        <w:tc>
          <w:tcPr>
            <w:tcW w:type="dxa" w:w="2241"/>
            <w:shd w:val="clear" w:color="auto" w:fill="E8E8E8"/>
          </w:tcPr>
          <w:p>
            <w:pPr>
              <w:spacing w:after="0"/>
              <w:jc w:val="left"/>
            </w:pPr>
            <w:r>
              <w:rPr>
                <w:b/>
                <w:sz w:val="16"/>
              </w:rPr>
              <w:t>Note</w:t>
            </w:r>
          </w:p>
        </w:tc>
      </w:tr>
      <w:tr>
        <w:trPr>
          <w:cantSplit/>
        </w:trPr>
        <w:tc>
          <w:tcPr>
            <w:tcW w:type="dxa" w:w="1741"/>
          </w:tcPr>
          <w:p>
            <w:pPr>
              <w:spacing w:after="0"/>
              <w:jc w:val="left"/>
            </w:pPr>
            <w:r>
              <w:rPr>
                <w:sz w:val="16"/>
              </w:rPr>
              <w:t>Avalanche</w:t>
            </w:r>
          </w:p>
        </w:tc>
        <w:tc>
          <w:tcPr>
            <w:tcW w:type="dxa" w:w="1736"/>
          </w:tcPr>
          <w:p>
            <w:pPr>
              <w:spacing w:after="0"/>
              <w:jc w:val="left"/>
            </w:pPr>
            <w:r>
              <w:rPr>
                <w:sz w:val="16"/>
              </w:rPr>
              <w:t>none (count and damage)</w:t>
            </w:r>
          </w:p>
        </w:tc>
        <w:tc>
          <w:tcPr>
            <w:tcW w:type="dxa" w:w="1583"/>
          </w:tcPr>
          <w:p>
            <w:pPr>
              <w:spacing w:after="0"/>
              <w:jc w:val="right"/>
            </w:pPr>
            <w:r>
              <w:rPr>
                <w:sz w:val="16"/>
              </w:rPr>
              <w:t>0</w:t>
            </w:r>
          </w:p>
        </w:tc>
        <w:tc>
          <w:tcPr>
            <w:tcW w:type="dxa" w:w="2000"/>
          </w:tcPr>
          <w:p>
            <w:pPr>
              <w:spacing w:after="0"/>
              <w:jc w:val="left"/>
            </w:pPr>
          </w:p>
        </w:tc>
        <w:tc>
          <w:tcPr>
            <w:tcW w:type="dxa" w:w="1594"/>
          </w:tcPr>
          <w:p>
            <w:pPr>
              <w:spacing w:after="0"/>
              <w:jc w:val="left"/>
            </w:pPr>
          </w:p>
        </w:tc>
        <w:tc>
          <w:tcPr>
            <w:tcW w:type="dxa" w:w="1589"/>
          </w:tcPr>
          <w:p>
            <w:pPr>
              <w:spacing w:after="0"/>
              <w:jc w:val="left"/>
            </w:pPr>
          </w:p>
        </w:tc>
        <w:tc>
          <w:tcPr>
            <w:tcW w:type="dxa" w:w="1628"/>
          </w:tcPr>
          <w:p>
            <w:pPr>
              <w:spacing w:after="0"/>
              <w:jc w:val="left"/>
            </w:pPr>
          </w:p>
        </w:tc>
        <w:tc>
          <w:tcPr>
            <w:tcW w:type="dxa" w:w="2241"/>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Coastal Flood, Storm Surge/Tide</w:t>
            </w:r>
          </w:p>
        </w:tc>
        <w:tc>
          <w:tcPr>
            <w:tcW w:type="dxa" w:w="1736"/>
          </w:tcPr>
          <w:p>
            <w:pPr>
              <w:spacing w:after="0"/>
              <w:jc w:val="left"/>
            </w:pPr>
            <w:r>
              <w:rPr>
                <w:sz w:val="16"/>
              </w:rPr>
              <w:t>none in data (FIRM for depth)</w:t>
            </w:r>
          </w:p>
        </w:tc>
        <w:tc>
          <w:tcPr>
            <w:tcW w:type="dxa" w:w="1583"/>
          </w:tcPr>
          <w:p>
            <w:pPr>
              <w:spacing w:after="0"/>
              <w:jc w:val="right"/>
            </w:pPr>
            <w:r>
              <w:rPr>
                <w:sz w:val="16"/>
              </w:rPr>
              <w:t>0</w:t>
            </w:r>
          </w:p>
        </w:tc>
        <w:tc>
          <w:tcPr>
            <w:tcW w:type="dxa" w:w="2000"/>
          </w:tcPr>
          <w:p>
            <w:pPr>
              <w:spacing w:after="0"/>
              <w:jc w:val="left"/>
            </w:pPr>
          </w:p>
        </w:tc>
        <w:tc>
          <w:tcPr>
            <w:tcW w:type="dxa" w:w="1594"/>
          </w:tcPr>
          <w:p>
            <w:pPr>
              <w:spacing w:after="0"/>
              <w:jc w:val="left"/>
            </w:pPr>
          </w:p>
        </w:tc>
        <w:tc>
          <w:tcPr>
            <w:tcW w:type="dxa" w:w="1589"/>
          </w:tcPr>
          <w:p>
            <w:pPr>
              <w:spacing w:after="0"/>
              <w:jc w:val="left"/>
            </w:pPr>
          </w:p>
        </w:tc>
        <w:tc>
          <w:tcPr>
            <w:tcW w:type="dxa" w:w="1628"/>
          </w:tcPr>
          <w:p>
            <w:pPr>
              <w:spacing w:after="0"/>
              <w:jc w:val="left"/>
            </w:pPr>
          </w:p>
        </w:tc>
        <w:tc>
          <w:tcPr>
            <w:tcW w:type="dxa" w:w="2241"/>
          </w:tcPr>
          <w:p>
            <w:pPr>
              <w:spacing w:after="0"/>
              <w:jc w:val="left"/>
            </w:pPr>
            <w:r>
              <w:rPr>
                <w:sz w:val="16"/>
              </w:rPr>
              <w:t>Flood depth: see the FEMA Flood Insurance Rate Map.</w:t>
            </w:r>
          </w:p>
        </w:tc>
      </w:tr>
      <w:tr>
        <w:trPr>
          <w:cantSplit/>
        </w:trPr>
        <w:tc>
          <w:tcPr>
            <w:tcW w:type="dxa" w:w="1741"/>
          </w:tcPr>
          <w:p>
            <w:pPr>
              <w:spacing w:after="0"/>
              <w:jc w:val="left"/>
            </w:pPr>
            <w:r>
              <w:rPr>
                <w:sz w:val="16"/>
              </w:rPr>
              <w:t>Cold/Wind Chill, Extreme Cold/Wind Chill</w:t>
            </w:r>
          </w:p>
        </w:tc>
        <w:tc>
          <w:tcPr>
            <w:tcW w:type="dxa" w:w="1736"/>
          </w:tcPr>
          <w:p>
            <w:pPr>
              <w:spacing w:after="0"/>
              <w:jc w:val="left"/>
            </w:pPr>
            <w:r>
              <w:rPr>
                <w:sz w:val="16"/>
              </w:rPr>
              <w:t>wind chill</w:t>
            </w:r>
          </w:p>
        </w:tc>
        <w:tc>
          <w:tcPr>
            <w:tcW w:type="dxa" w:w="1583"/>
          </w:tcPr>
          <w:p>
            <w:pPr>
              <w:spacing w:after="0"/>
              <w:jc w:val="right"/>
            </w:pPr>
            <w:r>
              <w:rPr>
                <w:sz w:val="16"/>
              </w:rPr>
              <w:t>27, 1996 to 2026 (27 zone-level)</w:t>
            </w:r>
          </w:p>
        </w:tc>
        <w:tc>
          <w:tcPr>
            <w:tcW w:type="dxa" w:w="2000"/>
          </w:tcPr>
          <w:p>
            <w:pPr>
              <w:spacing w:after="0"/>
              <w:jc w:val="left"/>
            </w:pPr>
            <w:r>
              <w:rPr>
                <w:sz w:val="16"/>
              </w:rPr>
              <w:t>1 day to 12 days (median 2 days); 26 with a recorded value</w:t>
            </w:r>
          </w:p>
        </w:tc>
        <w:tc>
          <w:tcPr>
            <w:tcW w:type="dxa" w:w="1594"/>
          </w:tcPr>
          <w:p>
            <w:pPr>
              <w:spacing w:after="0"/>
              <w:jc w:val="left"/>
            </w:pPr>
            <w:r>
              <w:rPr>
                <w:sz w:val="16"/>
              </w:rPr>
              <w:t>12 consecutive days, 2021-02-06 to 2021-02-17, zone-level</w:t>
            </w:r>
          </w:p>
        </w:tc>
        <w:tc>
          <w:tcPr>
            <w:tcW w:type="dxa" w:w="1589"/>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Wind chill: in event narratives only; local data required.</w:t>
            </w:r>
          </w:p>
        </w:tc>
      </w:tr>
      <w:tr>
        <w:trPr>
          <w:cantSplit/>
        </w:trPr>
        <w:tc>
          <w:tcPr>
            <w:tcW w:type="dxa" w:w="1741"/>
          </w:tcPr>
          <w:p>
            <w:pPr>
              <w:spacing w:after="0"/>
              <w:jc w:val="left"/>
            </w:pPr>
            <w:r>
              <w:rPr>
                <w:sz w:val="16"/>
              </w:rPr>
              <w:t>Frost/Freeze (outside NRI Cold Wave definition)</w:t>
            </w:r>
          </w:p>
        </w:tc>
        <w:tc>
          <w:tcPr>
            <w:tcW w:type="dxa" w:w="1736"/>
          </w:tcPr>
          <w:p>
            <w:pPr>
              <w:spacing w:after="0"/>
              <w:jc w:val="left"/>
            </w:pPr>
            <w:r>
              <w:rPr>
                <w:sz w:val="16"/>
              </w:rPr>
              <w:t>crop damage</w:t>
            </w:r>
          </w:p>
        </w:tc>
        <w:tc>
          <w:tcPr>
            <w:tcW w:type="dxa" w:w="1583"/>
          </w:tcPr>
          <w:p>
            <w:pPr>
              <w:spacing w:after="0"/>
              <w:jc w:val="right"/>
            </w:pPr>
            <w:r>
              <w:rPr>
                <w:sz w:val="16"/>
              </w:rPr>
              <w:t>0</w:t>
            </w:r>
          </w:p>
        </w:tc>
        <w:tc>
          <w:tcPr>
            <w:tcW w:type="dxa" w:w="2000"/>
          </w:tcPr>
          <w:p>
            <w:pPr>
              <w:spacing w:after="0"/>
              <w:jc w:val="left"/>
            </w:pPr>
          </w:p>
        </w:tc>
        <w:tc>
          <w:tcPr>
            <w:tcW w:type="dxa" w:w="1594"/>
          </w:tcPr>
          <w:p>
            <w:pPr>
              <w:spacing w:after="0"/>
              <w:jc w:val="left"/>
            </w:pPr>
          </w:p>
        </w:tc>
        <w:tc>
          <w:tcPr>
            <w:tcW w:type="dxa" w:w="1589"/>
          </w:tcPr>
          <w:p>
            <w:pPr>
              <w:spacing w:after="0"/>
              <w:jc w:val="left"/>
            </w:pPr>
          </w:p>
        </w:tc>
        <w:tc>
          <w:tcPr>
            <w:tcW w:type="dxa" w:w="1628"/>
          </w:tcPr>
          <w:p>
            <w:pPr>
              <w:spacing w:after="0"/>
              <w:jc w:val="left"/>
            </w:pPr>
          </w:p>
        </w:tc>
        <w:tc>
          <w:tcPr>
            <w:tcW w:type="dxa" w:w="2241"/>
          </w:tcPr>
          <w:p>
            <w:pPr>
              <w:spacing w:after="0"/>
              <w:jc w:val="left"/>
            </w:pPr>
            <w:r>
              <w:rPr>
                <w:sz w:val="16"/>
              </w:rPr>
              <w:t>Temperature: in event narratives only; local data required.</w:t>
            </w:r>
          </w:p>
        </w:tc>
      </w:tr>
      <w:tr>
        <w:trPr>
          <w:cantSplit/>
        </w:trPr>
        <w:tc>
          <w:tcPr>
            <w:tcW w:type="dxa" w:w="1741"/>
          </w:tcPr>
          <w:p>
            <w:pPr>
              <w:spacing w:after="0"/>
              <w:jc w:val="left"/>
            </w:pPr>
            <w:r>
              <w:rPr>
                <w:sz w:val="16"/>
              </w:rPr>
              <w:t>Drought</w:t>
            </w:r>
          </w:p>
        </w:tc>
        <w:tc>
          <w:tcPr>
            <w:tcW w:type="dxa" w:w="1736"/>
          </w:tcPr>
          <w:p>
            <w:pPr>
              <w:spacing w:after="0"/>
              <w:jc w:val="left"/>
            </w:pPr>
            <w:r>
              <w:rPr>
                <w:sz w:val="16"/>
              </w:rPr>
              <w:t>US Drought Monitor D-scale</w:t>
            </w:r>
          </w:p>
        </w:tc>
        <w:tc>
          <w:tcPr>
            <w:tcW w:type="dxa" w:w="1583"/>
          </w:tcPr>
          <w:p>
            <w:pPr>
              <w:spacing w:after="0"/>
              <w:jc w:val="right"/>
            </w:pPr>
            <w:r>
              <w:rPr>
                <w:sz w:val="16"/>
              </w:rPr>
              <w:t>32, 2002 to 2025 (32 zone-level)</w:t>
            </w:r>
          </w:p>
        </w:tc>
        <w:tc>
          <w:tcPr>
            <w:tcW w:type="dxa" w:w="2000"/>
          </w:tcPr>
          <w:p>
            <w:pPr>
              <w:spacing w:after="0"/>
              <w:jc w:val="left"/>
            </w:pPr>
            <w:r>
              <w:rPr>
                <w:sz w:val="16"/>
              </w:rPr>
              <w:t>30 days to 302 days (median 120 days); 7 with a recorded value</w:t>
            </w:r>
          </w:p>
        </w:tc>
        <w:tc>
          <w:tcPr>
            <w:tcW w:type="dxa" w:w="1594"/>
          </w:tcPr>
          <w:p>
            <w:pPr>
              <w:spacing w:after="0"/>
              <w:jc w:val="left"/>
            </w:pPr>
            <w:r>
              <w:rPr>
                <w:sz w:val="16"/>
              </w:rPr>
              <w:t>302 days (about 9.9 months), 2012-07-24 to 2013-05-21, a run of 11 consecutive Storm Events drought records, zone-level</w:t>
            </w:r>
          </w:p>
        </w:tc>
        <w:tc>
          <w:tcPr>
            <w:tcW w:type="dxa" w:w="1589"/>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1"/>
          </w:tcPr>
          <w:p>
            <w:pPr>
              <w:spacing w:after="0"/>
              <w:jc w:val="left"/>
            </w:pPr>
            <w:r>
              <w:rPr>
                <w:sz w:val="16"/>
              </w:rPr>
              <w:t>Earthquake</w:t>
            </w:r>
          </w:p>
        </w:tc>
        <w:tc>
          <w:tcPr>
            <w:tcW w:type="dxa" w:w="1736"/>
          </w:tcPr>
          <w:p>
            <w:pPr>
              <w:spacing w:after="0"/>
              <w:jc w:val="left"/>
            </w:pPr>
            <w:r>
              <w:rPr>
                <w:sz w:val="16"/>
              </w:rPr>
              <w:t>Modified Mercalli (local data)</w:t>
            </w:r>
          </w:p>
        </w:tc>
        <w:tc>
          <w:tcPr>
            <w:tcW w:type="dxa" w:w="1583"/>
          </w:tcPr>
          <w:p>
            <w:pPr>
              <w:spacing w:after="0"/>
              <w:jc w:val="right"/>
            </w:pPr>
            <w:r>
              <w:rPr>
                <w:sz w:val="16"/>
              </w:rPr>
              <w:t>0</w:t>
            </w:r>
          </w:p>
        </w:tc>
        <w:tc>
          <w:tcPr>
            <w:tcW w:type="dxa" w:w="2000"/>
          </w:tcPr>
          <w:p>
            <w:pPr>
              <w:spacing w:after="0"/>
              <w:jc w:val="left"/>
            </w:pPr>
          </w:p>
        </w:tc>
        <w:tc>
          <w:tcPr>
            <w:tcW w:type="dxa" w:w="1594"/>
          </w:tcPr>
          <w:p>
            <w:pPr>
              <w:spacing w:after="0"/>
              <w:jc w:val="left"/>
            </w:pPr>
          </w:p>
        </w:tc>
        <w:tc>
          <w:tcPr>
            <w:tcW w:type="dxa" w:w="1589"/>
          </w:tcPr>
          <w:p>
            <w:pPr>
              <w:spacing w:after="0"/>
              <w:jc w:val="left"/>
            </w:pPr>
          </w:p>
        </w:tc>
        <w:tc>
          <w:tcPr>
            <w:tcW w:type="dxa" w:w="1628"/>
          </w:tcPr>
          <w:p>
            <w:pPr>
              <w:spacing w:after="0"/>
              <w:jc w:val="left"/>
            </w:pPr>
          </w:p>
        </w:tc>
        <w:tc>
          <w:tcPr>
            <w:tcW w:type="dxa" w:w="2241"/>
          </w:tcPr>
          <w:p>
            <w:pPr>
              <w:spacing w:after="0"/>
              <w:jc w:val="left"/>
            </w:pPr>
            <w:r>
              <w:rPr>
                <w:sz w:val="16"/>
              </w:rPr>
              <w:t>No Storm Events record; local data required (e.g., USGS).</w:t>
            </w:r>
          </w:p>
        </w:tc>
      </w:tr>
      <w:tr>
        <w:trPr>
          <w:cantSplit/>
        </w:trPr>
        <w:tc>
          <w:tcPr>
            <w:tcW w:type="dxa" w:w="1741"/>
          </w:tcPr>
          <w:p>
            <w:pPr>
              <w:spacing w:after="0"/>
              <w:jc w:val="left"/>
            </w:pPr>
            <w:r>
              <w:rPr>
                <w:sz w:val="16"/>
              </w:rPr>
              <w:t>Hail</w:t>
            </w:r>
          </w:p>
        </w:tc>
        <w:tc>
          <w:tcPr>
            <w:tcW w:type="dxa" w:w="1736"/>
          </w:tcPr>
          <w:p>
            <w:pPr>
              <w:spacing w:after="0"/>
              <w:jc w:val="left"/>
            </w:pPr>
            <w:r>
              <w:rPr>
                <w:sz w:val="16"/>
              </w:rPr>
              <w:t>hail size (inches)</w:t>
            </w:r>
          </w:p>
        </w:tc>
        <w:tc>
          <w:tcPr>
            <w:tcW w:type="dxa" w:w="1583"/>
          </w:tcPr>
          <w:p>
            <w:pPr>
              <w:spacing w:after="0"/>
              <w:jc w:val="right"/>
            </w:pPr>
            <w:r>
              <w:rPr>
                <w:sz w:val="16"/>
              </w:rPr>
              <w:t>211, 1955 to 2026</w:t>
            </w:r>
          </w:p>
        </w:tc>
        <w:tc>
          <w:tcPr>
            <w:tcW w:type="dxa" w:w="2000"/>
          </w:tcPr>
          <w:p>
            <w:pPr>
              <w:spacing w:after="0"/>
              <w:jc w:val="left"/>
            </w:pPr>
            <w:r>
              <w:rPr>
                <w:sz w:val="16"/>
              </w:rPr>
              <w:t>0.75 in to 4.5 in (median 1 in); 211 with a recorded value</w:t>
            </w:r>
          </w:p>
        </w:tc>
        <w:tc>
          <w:tcPr>
            <w:tcW w:type="dxa" w:w="1594"/>
          </w:tcPr>
          <w:p>
            <w:pPr>
              <w:spacing w:after="0"/>
              <w:jc w:val="left"/>
            </w:pPr>
            <w:r>
              <w:rPr>
                <w:sz w:val="16"/>
              </w:rPr>
              <w:t>4.5 in hail, 2023-07-18</w:t>
            </w:r>
          </w:p>
        </w:tc>
        <w:tc>
          <w:tcPr>
            <w:tcW w:type="dxa" w:w="1589"/>
          </w:tcPr>
          <w:p>
            <w:pPr>
              <w:spacing w:after="0"/>
              <w:jc w:val="left"/>
            </w:pPr>
          </w:p>
        </w:tc>
        <w:tc>
          <w:tcPr>
            <w:tcW w:type="dxa" w:w="1628"/>
          </w:tcPr>
          <w:p>
            <w:pPr>
              <w:spacing w:after="0"/>
              <w:jc w:val="left"/>
            </w:pPr>
            <w:r>
              <w:rPr>
                <w:sz w:val="16"/>
              </w:rPr>
              <w:t>Event records naming member places: Pierre city (65 records), Blunt city (30 records), Harrold town (29 records).</w:t>
            </w:r>
          </w:p>
        </w:tc>
        <w:tc>
          <w:tcPr>
            <w:tcW w:type="dxa" w:w="2241"/>
          </w:tcPr>
          <w:p>
            <w:pPr>
              <w:spacing w:after="0"/>
              <w:jc w:val="left"/>
            </w:pPr>
          </w:p>
        </w:tc>
      </w:tr>
      <w:tr>
        <w:trPr>
          <w:cantSplit/>
        </w:trPr>
        <w:tc>
          <w:tcPr>
            <w:tcW w:type="dxa" w:w="1741"/>
          </w:tcPr>
          <w:p>
            <w:pPr>
              <w:spacing w:after="0"/>
              <w:jc w:val="left"/>
            </w:pPr>
            <w:r>
              <w:rPr>
                <w:sz w:val="16"/>
              </w:rPr>
              <w:t>Excessive Heat, Heat</w:t>
            </w:r>
          </w:p>
        </w:tc>
        <w:tc>
          <w:tcPr>
            <w:tcW w:type="dxa" w:w="1736"/>
          </w:tcPr>
          <w:p>
            <w:pPr>
              <w:spacing w:after="0"/>
              <w:jc w:val="left"/>
            </w:pPr>
            <w:r>
              <w:rPr>
                <w:sz w:val="16"/>
              </w:rPr>
              <w:t>heat index (narratives)</w:t>
            </w:r>
          </w:p>
        </w:tc>
        <w:tc>
          <w:tcPr>
            <w:tcW w:type="dxa" w:w="1583"/>
          </w:tcPr>
          <w:p>
            <w:pPr>
              <w:spacing w:after="0"/>
              <w:jc w:val="right"/>
            </w:pPr>
            <w:r>
              <w:rPr>
                <w:sz w:val="16"/>
              </w:rPr>
              <w:t>14, 2006 to 2025 (14 zone-level)</w:t>
            </w:r>
          </w:p>
        </w:tc>
        <w:tc>
          <w:tcPr>
            <w:tcW w:type="dxa" w:w="2000"/>
          </w:tcPr>
          <w:p>
            <w:pPr>
              <w:spacing w:after="0"/>
              <w:jc w:val="left"/>
            </w:pPr>
            <w:r>
              <w:rPr>
                <w:sz w:val="16"/>
              </w:rPr>
              <w:t>1 day to 6 days (median 1.5 days); 14 with a recorded value</w:t>
            </w:r>
          </w:p>
        </w:tc>
        <w:tc>
          <w:tcPr>
            <w:tcW w:type="dxa" w:w="1594"/>
          </w:tcPr>
          <w:p>
            <w:pPr>
              <w:spacing w:after="0"/>
              <w:jc w:val="left"/>
            </w:pPr>
            <w:r>
              <w:rPr>
                <w:sz w:val="16"/>
              </w:rPr>
              <w:t>6 consecutive days, 2011-07-15 to 2011-07-20, zone-level</w:t>
            </w:r>
          </w:p>
        </w:tc>
        <w:tc>
          <w:tcPr>
            <w:tcW w:type="dxa" w:w="1589"/>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Heat index: in event narratives only; local data required.</w:t>
            </w:r>
          </w:p>
        </w:tc>
      </w:tr>
      <w:tr>
        <w:trPr>
          <w:cantSplit/>
        </w:trPr>
        <w:tc>
          <w:tcPr>
            <w:tcW w:type="dxa" w:w="1741"/>
          </w:tcPr>
          <w:p>
            <w:pPr>
              <w:spacing w:after="0"/>
              <w:jc w:val="left"/>
            </w:pPr>
            <w:r>
              <w:rPr>
                <w:sz w:val="16"/>
              </w:rPr>
              <w:t>Hurricane, Tropical Storm, Tropical Depression</w:t>
            </w:r>
          </w:p>
        </w:tc>
        <w:tc>
          <w:tcPr>
            <w:tcW w:type="dxa" w:w="1736"/>
          </w:tcPr>
          <w:p>
            <w:pPr>
              <w:spacing w:after="0"/>
              <w:jc w:val="left"/>
            </w:pPr>
            <w:r>
              <w:rPr>
                <w:sz w:val="16"/>
              </w:rPr>
              <w:t>Saffir-Simpson</w:t>
            </w:r>
          </w:p>
        </w:tc>
        <w:tc>
          <w:tcPr>
            <w:tcW w:type="dxa" w:w="1583"/>
          </w:tcPr>
          <w:p>
            <w:pPr>
              <w:spacing w:after="0"/>
              <w:jc w:val="right"/>
            </w:pPr>
            <w:r>
              <w:rPr>
                <w:sz w:val="16"/>
              </w:rPr>
              <w:t>0</w:t>
            </w:r>
          </w:p>
        </w:tc>
        <w:tc>
          <w:tcPr>
            <w:tcW w:type="dxa" w:w="2000"/>
          </w:tcPr>
          <w:p>
            <w:pPr>
              <w:spacing w:after="0"/>
              <w:jc w:val="left"/>
            </w:pPr>
          </w:p>
        </w:tc>
        <w:tc>
          <w:tcPr>
            <w:tcW w:type="dxa" w:w="1594"/>
          </w:tcPr>
          <w:p>
            <w:pPr>
              <w:spacing w:after="0"/>
              <w:jc w:val="left"/>
            </w:pPr>
          </w:p>
        </w:tc>
        <w:tc>
          <w:tcPr>
            <w:tcW w:type="dxa" w:w="1589"/>
          </w:tcPr>
          <w:p>
            <w:pPr>
              <w:spacing w:after="0"/>
              <w:jc w:val="left"/>
            </w:pPr>
          </w:p>
        </w:tc>
        <w:tc>
          <w:tcPr>
            <w:tcW w:type="dxa" w:w="1628"/>
          </w:tcPr>
          <w:p>
            <w:pPr>
              <w:spacing w:after="0"/>
              <w:jc w:val="left"/>
            </w:pPr>
          </w:p>
        </w:tc>
        <w:tc>
          <w:tcPr>
            <w:tcW w:type="dxa" w:w="224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1"/>
          </w:tcPr>
          <w:p>
            <w:pPr>
              <w:spacing w:after="0"/>
              <w:jc w:val="left"/>
            </w:pPr>
            <w:r>
              <w:rPr>
                <w:sz w:val="16"/>
              </w:rPr>
              <w:t>Ice Storm</w:t>
            </w:r>
          </w:p>
        </w:tc>
        <w:tc>
          <w:tcPr>
            <w:tcW w:type="dxa" w:w="1736"/>
          </w:tcPr>
          <w:p>
            <w:pPr>
              <w:spacing w:after="0"/>
              <w:jc w:val="left"/>
            </w:pPr>
            <w:r>
              <w:rPr>
                <w:sz w:val="16"/>
              </w:rPr>
              <w:t>Sperry-Piltz (local data)</w:t>
            </w:r>
          </w:p>
        </w:tc>
        <w:tc>
          <w:tcPr>
            <w:tcW w:type="dxa" w:w="1583"/>
          </w:tcPr>
          <w:p>
            <w:pPr>
              <w:spacing w:after="0"/>
              <w:jc w:val="right"/>
            </w:pPr>
            <w:r>
              <w:rPr>
                <w:sz w:val="16"/>
              </w:rPr>
              <w:t>1, 2022 to 2022 (1 zone-level)</w:t>
            </w:r>
          </w:p>
        </w:tc>
        <w:tc>
          <w:tcPr>
            <w:tcW w:type="dxa" w:w="2000"/>
          </w:tcPr>
          <w:p>
            <w:pPr>
              <w:spacing w:after="0"/>
              <w:jc w:val="left"/>
            </w:pPr>
          </w:p>
        </w:tc>
        <w:tc>
          <w:tcPr>
            <w:tcW w:type="dxa" w:w="1594"/>
          </w:tcPr>
          <w:p>
            <w:pPr>
              <w:spacing w:after="0"/>
              <w:jc w:val="left"/>
            </w:pPr>
            <w:r>
              <w:rPr>
                <w:sz w:val="16"/>
              </w:rPr>
              <w:t>No damage reported in 1 records.</w:t>
            </w:r>
          </w:p>
        </w:tc>
        <w:tc>
          <w:tcPr>
            <w:tcW w:type="dxa" w:w="1589"/>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Ice thickness: in event narratives only; local data required.</w:t>
            </w:r>
          </w:p>
        </w:tc>
      </w:tr>
      <w:tr>
        <w:trPr>
          <w:cantSplit/>
        </w:trPr>
        <w:tc>
          <w:tcPr>
            <w:tcW w:type="dxa" w:w="1741"/>
          </w:tcPr>
          <w:p>
            <w:pPr>
              <w:spacing w:after="0"/>
              <w:jc w:val="left"/>
            </w:pPr>
            <w:r>
              <w:rPr>
                <w:sz w:val="16"/>
              </w:rPr>
              <w:t>Flash Flood, Flood, Lakeshore Flood</w:t>
            </w:r>
          </w:p>
        </w:tc>
        <w:tc>
          <w:tcPr>
            <w:tcW w:type="dxa" w:w="1736"/>
          </w:tcPr>
          <w:p>
            <w:pPr>
              <w:spacing w:after="0"/>
              <w:jc w:val="left"/>
            </w:pPr>
            <w:r>
              <w:rPr>
                <w:sz w:val="16"/>
              </w:rPr>
              <w:t>damage and flood days (FIRM for depth)</w:t>
            </w:r>
          </w:p>
        </w:tc>
        <w:tc>
          <w:tcPr>
            <w:tcW w:type="dxa" w:w="1583"/>
          </w:tcPr>
          <w:p>
            <w:pPr>
              <w:spacing w:after="0"/>
              <w:jc w:val="right"/>
            </w:pPr>
            <w:r>
              <w:rPr>
                <w:sz w:val="16"/>
              </w:rPr>
              <w:t>35, 1997 to 2024 (4 zone-level)</w:t>
            </w:r>
          </w:p>
        </w:tc>
        <w:tc>
          <w:tcPr>
            <w:tcW w:type="dxa" w:w="2000"/>
          </w:tcPr>
          <w:p>
            <w:pPr>
              <w:spacing w:after="0"/>
              <w:jc w:val="left"/>
            </w:pPr>
          </w:p>
        </w:tc>
        <w:tc>
          <w:tcPr>
            <w:tcW w:type="dxa" w:w="1594"/>
          </w:tcPr>
          <w:p>
            <w:pPr>
              <w:spacing w:after="0"/>
              <w:jc w:val="left"/>
            </w:pPr>
            <w:r>
              <w:rPr>
                <w:sz w:val="16"/>
              </w:rPr>
              <w:t>Flood, 2019-06-01, $0 property; $2,770,000 crops (2019 dollars)</w:t>
            </w:r>
          </w:p>
        </w:tc>
        <w:tc>
          <w:tcPr>
            <w:tcW w:type="dxa" w:w="1589"/>
          </w:tcPr>
          <w:p>
            <w:pPr>
              <w:spacing w:after="0"/>
              <w:jc w:val="left"/>
            </w:pPr>
          </w:p>
        </w:tc>
        <w:tc>
          <w:tcPr>
            <w:tcW w:type="dxa" w:w="1628"/>
          </w:tcPr>
          <w:p>
            <w:pPr>
              <w:spacing w:after="0"/>
              <w:jc w:val="left"/>
            </w:pPr>
            <w:r>
              <w:rPr>
                <w:sz w:val="16"/>
              </w:rPr>
              <w:t>Event records naming member places: Pierre city (23 records), Blunt city (6 records), Harrold town (1 record). Zone-level records (4) apply countywide.</w:t>
            </w:r>
          </w:p>
        </w:tc>
        <w:tc>
          <w:tcPr>
            <w:tcW w:type="dxa" w:w="224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1"/>
          </w:tcPr>
          <w:p>
            <w:pPr>
              <w:spacing w:after="0"/>
              <w:jc w:val="left"/>
            </w:pPr>
            <w:r>
              <w:rPr>
                <w:sz w:val="16"/>
              </w:rPr>
              <w:t>Debris Flow</w:t>
            </w:r>
          </w:p>
        </w:tc>
        <w:tc>
          <w:tcPr>
            <w:tcW w:type="dxa" w:w="1736"/>
          </w:tcPr>
          <w:p>
            <w:pPr>
              <w:spacing w:after="0"/>
              <w:jc w:val="left"/>
            </w:pPr>
            <w:r>
              <w:rPr>
                <w:sz w:val="16"/>
              </w:rPr>
              <w:t>none (count and damage)</w:t>
            </w:r>
          </w:p>
        </w:tc>
        <w:tc>
          <w:tcPr>
            <w:tcW w:type="dxa" w:w="1583"/>
          </w:tcPr>
          <w:p>
            <w:pPr>
              <w:spacing w:after="0"/>
              <w:jc w:val="right"/>
            </w:pPr>
            <w:r>
              <w:rPr>
                <w:sz w:val="16"/>
              </w:rPr>
              <w:t>0</w:t>
            </w:r>
          </w:p>
        </w:tc>
        <w:tc>
          <w:tcPr>
            <w:tcW w:type="dxa" w:w="2000"/>
          </w:tcPr>
          <w:p>
            <w:pPr>
              <w:spacing w:after="0"/>
              <w:jc w:val="left"/>
            </w:pPr>
          </w:p>
        </w:tc>
        <w:tc>
          <w:tcPr>
            <w:tcW w:type="dxa" w:w="1594"/>
          </w:tcPr>
          <w:p>
            <w:pPr>
              <w:spacing w:after="0"/>
              <w:jc w:val="left"/>
            </w:pPr>
          </w:p>
        </w:tc>
        <w:tc>
          <w:tcPr>
            <w:tcW w:type="dxa" w:w="1589"/>
          </w:tcPr>
          <w:p>
            <w:pPr>
              <w:spacing w:after="0"/>
              <w:jc w:val="left"/>
            </w:pPr>
          </w:p>
        </w:tc>
        <w:tc>
          <w:tcPr>
            <w:tcW w:type="dxa" w:w="1628"/>
          </w:tcPr>
          <w:p>
            <w:pPr>
              <w:spacing w:after="0"/>
              <w:jc w:val="left"/>
            </w:pPr>
          </w:p>
        </w:tc>
        <w:tc>
          <w:tcPr>
            <w:tcW w:type="dxa" w:w="2241"/>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Lightning</w:t>
            </w:r>
          </w:p>
        </w:tc>
        <w:tc>
          <w:tcPr>
            <w:tcW w:type="dxa" w:w="1736"/>
          </w:tcPr>
          <w:p>
            <w:pPr>
              <w:spacing w:after="0"/>
              <w:jc w:val="left"/>
            </w:pPr>
            <w:r>
              <w:rPr>
                <w:sz w:val="16"/>
              </w:rPr>
              <w:t>annualized frequency (the measure FEMA's Local Mitigation Planning Handbook names)</w:t>
            </w:r>
          </w:p>
        </w:tc>
        <w:tc>
          <w:tcPr>
            <w:tcW w:type="dxa" w:w="1583"/>
          </w:tcPr>
          <w:p>
            <w:pPr>
              <w:spacing w:after="0"/>
              <w:jc w:val="right"/>
            </w:pPr>
            <w:r>
              <w:rPr>
                <w:sz w:val="16"/>
              </w:rPr>
              <w:t>2, 2004 to 2008</w:t>
            </w:r>
          </w:p>
        </w:tc>
        <w:tc>
          <w:tcPr>
            <w:tcW w:type="dxa" w:w="2000"/>
          </w:tcPr>
          <w:p>
            <w:pPr>
              <w:spacing w:after="0"/>
              <w:jc w:val="left"/>
            </w:pPr>
          </w:p>
        </w:tc>
        <w:tc>
          <w:tcPr>
            <w:tcW w:type="dxa" w:w="1594"/>
          </w:tcPr>
          <w:p>
            <w:pPr>
              <w:spacing w:after="0"/>
              <w:jc w:val="left"/>
            </w:pPr>
            <w:r>
              <w:rPr>
                <w:sz w:val="16"/>
              </w:rPr>
              <w:t>Lightning, 2008-06-05, $50,000 property; $0 crops (2008 dollars)</w:t>
            </w:r>
          </w:p>
        </w:tc>
        <w:tc>
          <w:tcPr>
            <w:tcW w:type="dxa" w:w="1589"/>
          </w:tcPr>
          <w:p>
            <w:pPr>
              <w:spacing w:after="0"/>
              <w:jc w:val="left"/>
            </w:pPr>
          </w:p>
        </w:tc>
        <w:tc>
          <w:tcPr>
            <w:tcW w:type="dxa" w:w="1628"/>
          </w:tcPr>
          <w:p>
            <w:pPr>
              <w:spacing w:after="0"/>
              <w:jc w:val="left"/>
            </w:pPr>
            <w:r>
              <w:rPr>
                <w:sz w:val="16"/>
              </w:rPr>
              <w:t>Event records naming member places: Pierre city (2 records).</w:t>
            </w:r>
          </w:p>
        </w:tc>
        <w:tc>
          <w:tcPr>
            <w:tcW w:type="dxa" w:w="2241"/>
          </w:tcPr>
          <w:p>
            <w:pPr>
              <w:spacing w:after="0"/>
              <w:jc w:val="left"/>
            </w:pPr>
            <w:r>
              <w:rPr>
                <w:sz w:val="16"/>
              </w:rPr>
              <w:t>Storm Events lists lightning with damage or casualties; physical measure in event narratives only; local data required.</w:t>
            </w:r>
          </w:p>
        </w:tc>
      </w:tr>
      <w:tr>
        <w:trPr>
          <w:cantSplit/>
        </w:trPr>
        <w:tc>
          <w:tcPr>
            <w:tcW w:type="dxa" w:w="1741"/>
          </w:tcPr>
          <w:p>
            <w:pPr>
              <w:spacing w:after="0"/>
              <w:jc w:val="left"/>
            </w:pPr>
            <w:r>
              <w:rPr>
                <w:sz w:val="16"/>
              </w:rPr>
              <w:t>High Wind and Strong Wind (outside NRI Strong Wind definition)</w:t>
            </w:r>
          </w:p>
        </w:tc>
        <w:tc>
          <w:tcPr>
            <w:tcW w:type="dxa" w:w="1736"/>
          </w:tcPr>
          <w:p>
            <w:pPr>
              <w:spacing w:after="0"/>
              <w:jc w:val="left"/>
            </w:pPr>
            <w:r>
              <w:rPr>
                <w:sz w:val="16"/>
              </w:rPr>
              <w:t>wind speed (kt and mph)</w:t>
            </w:r>
          </w:p>
        </w:tc>
        <w:tc>
          <w:tcPr>
            <w:tcW w:type="dxa" w:w="1583"/>
          </w:tcPr>
          <w:p>
            <w:pPr>
              <w:spacing w:after="0"/>
              <w:jc w:val="right"/>
            </w:pPr>
            <w:r>
              <w:rPr>
                <w:sz w:val="16"/>
              </w:rPr>
              <w:t>103, 1996 to 2026 (103 zone-level)</w:t>
            </w:r>
          </w:p>
        </w:tc>
        <w:tc>
          <w:tcPr>
            <w:tcW w:type="dxa" w:w="2000"/>
          </w:tcPr>
          <w:p>
            <w:pPr>
              <w:spacing w:after="0"/>
              <w:jc w:val="left"/>
            </w:pPr>
            <w:r>
              <w:rPr>
                <w:sz w:val="16"/>
              </w:rPr>
              <w:t>35 kt (40 mph) to 70 kt (81 mph) (median 52 kt (60 mph)); 102 with a recorded value</w:t>
            </w:r>
          </w:p>
        </w:tc>
        <w:tc>
          <w:tcPr>
            <w:tcW w:type="dxa" w:w="1594"/>
          </w:tcPr>
          <w:p>
            <w:pPr>
              <w:spacing w:after="0"/>
              <w:jc w:val="left"/>
            </w:pPr>
            <w:r>
              <w:rPr>
                <w:sz w:val="16"/>
              </w:rPr>
              <w:t>70 kt (81 mph) measured gust, High Wind, 2026-03-12; NWS zone SDZ035 (HUGHES), zone-level: may include parts of neighboring counties</w:t>
            </w:r>
          </w:p>
        </w:tc>
        <w:tc>
          <w:tcPr>
            <w:tcW w:type="dxa" w:w="1589"/>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p>
        </w:tc>
      </w:tr>
      <w:tr>
        <w:trPr>
          <w:cantSplit/>
        </w:trPr>
        <w:tc>
          <w:tcPr>
            <w:tcW w:type="dxa" w:w="1741"/>
          </w:tcPr>
          <w:p>
            <w:pPr>
              <w:spacing w:after="0"/>
              <w:jc w:val="left"/>
            </w:pPr>
            <w:r>
              <w:rPr>
                <w:sz w:val="16"/>
              </w:rPr>
              <w:t>Thunderstorm Wind</w:t>
            </w:r>
          </w:p>
        </w:tc>
        <w:tc>
          <w:tcPr>
            <w:tcW w:type="dxa" w:w="1736"/>
          </w:tcPr>
          <w:p>
            <w:pPr>
              <w:spacing w:after="0"/>
              <w:jc w:val="left"/>
            </w:pPr>
            <w:r>
              <w:rPr>
                <w:sz w:val="16"/>
              </w:rPr>
              <w:t>wind speed (kt and mph)</w:t>
            </w:r>
          </w:p>
        </w:tc>
        <w:tc>
          <w:tcPr>
            <w:tcW w:type="dxa" w:w="1583"/>
          </w:tcPr>
          <w:p>
            <w:pPr>
              <w:spacing w:after="0"/>
              <w:jc w:val="right"/>
            </w:pPr>
            <w:r>
              <w:rPr>
                <w:sz w:val="16"/>
              </w:rPr>
              <w:t>263, 1956 to 2026</w:t>
            </w:r>
          </w:p>
        </w:tc>
        <w:tc>
          <w:tcPr>
            <w:tcW w:type="dxa" w:w="2000"/>
          </w:tcPr>
          <w:p>
            <w:pPr>
              <w:spacing w:after="0"/>
              <w:jc w:val="left"/>
            </w:pPr>
            <w:r>
              <w:rPr>
                <w:sz w:val="16"/>
              </w:rPr>
              <w:t>50 kt (58 mph) to 97 kt (112 mph) (median 56 kt (64 mph)); 257 with a recorded value</w:t>
            </w:r>
          </w:p>
        </w:tc>
        <w:tc>
          <w:tcPr>
            <w:tcW w:type="dxa" w:w="1594"/>
          </w:tcPr>
          <w:p>
            <w:pPr>
              <w:spacing w:after="0"/>
              <w:jc w:val="left"/>
            </w:pPr>
            <w:r>
              <w:rPr>
                <w:sz w:val="16"/>
              </w:rPr>
              <w:t>97 kt (112 mph) measured gust, Thunderstorm Wind, 2026-06-29</w:t>
            </w:r>
          </w:p>
        </w:tc>
        <w:tc>
          <w:tcPr>
            <w:tcW w:type="dxa" w:w="1589"/>
          </w:tcPr>
          <w:p>
            <w:pPr>
              <w:spacing w:after="0"/>
              <w:jc w:val="left"/>
            </w:pPr>
            <w:r>
              <w:rPr>
                <w:sz w:val="16"/>
              </w:rPr>
              <w:t>Thunderstorm Wind, 1995-06-21, $1,000 property; crops not recorded (1995 dollars)</w:t>
            </w:r>
          </w:p>
        </w:tc>
        <w:tc>
          <w:tcPr>
            <w:tcW w:type="dxa" w:w="1628"/>
          </w:tcPr>
          <w:p>
            <w:pPr>
              <w:spacing w:after="0"/>
              <w:jc w:val="left"/>
            </w:pPr>
            <w:r>
              <w:rPr>
                <w:sz w:val="16"/>
              </w:rPr>
              <w:t>Event records naming member places: Pierre city (56 records), Blunt city (32 records), Harrold town (12 records).</w:t>
            </w:r>
          </w:p>
        </w:tc>
        <w:tc>
          <w:tcPr>
            <w:tcW w:type="dxa" w:w="2241"/>
          </w:tcPr>
          <w:p>
            <w:pPr>
              <w:spacing w:after="0"/>
              <w:jc w:val="left"/>
            </w:pPr>
          </w:p>
        </w:tc>
      </w:tr>
      <w:tr>
        <w:trPr>
          <w:cantSplit/>
        </w:trPr>
        <w:tc>
          <w:tcPr>
            <w:tcW w:type="dxa" w:w="1741"/>
          </w:tcPr>
          <w:p>
            <w:pPr>
              <w:spacing w:after="0"/>
              <w:jc w:val="left"/>
            </w:pPr>
            <w:r>
              <w:rPr>
                <w:sz w:val="16"/>
              </w:rPr>
              <w:t>Tornado</w:t>
            </w:r>
          </w:p>
        </w:tc>
        <w:tc>
          <w:tcPr>
            <w:tcW w:type="dxa" w:w="1736"/>
          </w:tcPr>
          <w:p>
            <w:pPr>
              <w:spacing w:after="0"/>
              <w:jc w:val="left"/>
            </w:pPr>
            <w:r>
              <w:rPr>
                <w:sz w:val="16"/>
              </w:rPr>
              <w:t>Enhanced Fujita (F before Feb 2007)</w:t>
            </w:r>
          </w:p>
        </w:tc>
        <w:tc>
          <w:tcPr>
            <w:tcW w:type="dxa" w:w="1583"/>
          </w:tcPr>
          <w:p>
            <w:pPr>
              <w:spacing w:after="0"/>
              <w:jc w:val="right"/>
            </w:pPr>
            <w:r>
              <w:rPr>
                <w:sz w:val="16"/>
              </w:rPr>
              <w:t>12, 1963 to 2003</w:t>
            </w:r>
          </w:p>
        </w:tc>
        <w:tc>
          <w:tcPr>
            <w:tcW w:type="dxa" w:w="2000"/>
          </w:tcPr>
          <w:p>
            <w:pPr>
              <w:spacing w:after="0"/>
              <w:jc w:val="left"/>
            </w:pPr>
            <w:r>
              <w:rPr>
                <w:sz w:val="16"/>
              </w:rPr>
              <w:t>F/EF0 to F/EF3 (median F/EF0); 11 with a recorded value</w:t>
            </w:r>
          </w:p>
        </w:tc>
        <w:tc>
          <w:tcPr>
            <w:tcW w:type="dxa" w:w="1594"/>
          </w:tcPr>
          <w:p>
            <w:pPr>
              <w:spacing w:after="0"/>
              <w:jc w:val="left"/>
            </w:pPr>
            <w:r>
              <w:rPr>
                <w:sz w:val="16"/>
              </w:rPr>
              <w:t>F3 tornado, 1973-07-23, 2.5 mi path length (records before 1996 may include the whole path; rating and listing come from the county where the tornado began), 500 yd wide, $2,500,000 property; crops not recorded (1973 dollars), 10 direct injuries</w:t>
            </w:r>
          </w:p>
        </w:tc>
        <w:tc>
          <w:tcPr>
            <w:tcW w:type="dxa" w:w="1589"/>
          </w:tcPr>
          <w:p>
            <w:pPr>
              <w:spacing w:after="0"/>
              <w:jc w:val="left"/>
            </w:pPr>
          </w:p>
        </w:tc>
        <w:tc>
          <w:tcPr>
            <w:tcW w:type="dxa" w:w="1628"/>
          </w:tcPr>
          <w:p>
            <w:pPr>
              <w:spacing w:after="0"/>
              <w:jc w:val="left"/>
            </w:pPr>
            <w:r>
              <w:rPr>
                <w:sz w:val="16"/>
              </w:rPr>
              <w:t>Event records naming member places: Pierre city (4 records), Blunt city (1 record).</w:t>
            </w:r>
          </w:p>
        </w:tc>
        <w:tc>
          <w:tcPr>
            <w:tcW w:type="dxa" w:w="224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1"/>
          </w:tcPr>
          <w:p>
            <w:pPr>
              <w:spacing w:after="0"/>
              <w:jc w:val="left"/>
            </w:pPr>
            <w:r>
              <w:rPr>
                <w:sz w:val="16"/>
              </w:rPr>
              <w:t>Tsunami</w:t>
            </w:r>
          </w:p>
        </w:tc>
        <w:tc>
          <w:tcPr>
            <w:tcW w:type="dxa" w:w="1736"/>
          </w:tcPr>
          <w:p>
            <w:pPr>
              <w:spacing w:after="0"/>
              <w:jc w:val="left"/>
            </w:pPr>
            <w:r>
              <w:rPr>
                <w:sz w:val="16"/>
              </w:rPr>
              <w:t>none (count and damage)</w:t>
            </w:r>
          </w:p>
        </w:tc>
        <w:tc>
          <w:tcPr>
            <w:tcW w:type="dxa" w:w="1583"/>
          </w:tcPr>
          <w:p>
            <w:pPr>
              <w:spacing w:after="0"/>
              <w:jc w:val="right"/>
            </w:pPr>
            <w:r>
              <w:rPr>
                <w:sz w:val="16"/>
              </w:rPr>
              <w:t>0</w:t>
            </w:r>
          </w:p>
        </w:tc>
        <w:tc>
          <w:tcPr>
            <w:tcW w:type="dxa" w:w="2000"/>
          </w:tcPr>
          <w:p>
            <w:pPr>
              <w:spacing w:after="0"/>
              <w:jc w:val="left"/>
            </w:pPr>
          </w:p>
        </w:tc>
        <w:tc>
          <w:tcPr>
            <w:tcW w:type="dxa" w:w="1594"/>
          </w:tcPr>
          <w:p>
            <w:pPr>
              <w:spacing w:after="0"/>
              <w:jc w:val="left"/>
            </w:pPr>
          </w:p>
        </w:tc>
        <w:tc>
          <w:tcPr>
            <w:tcW w:type="dxa" w:w="1589"/>
          </w:tcPr>
          <w:p>
            <w:pPr>
              <w:spacing w:after="0"/>
              <w:jc w:val="left"/>
            </w:pPr>
          </w:p>
        </w:tc>
        <w:tc>
          <w:tcPr>
            <w:tcW w:type="dxa" w:w="1628"/>
          </w:tcPr>
          <w:p>
            <w:pPr>
              <w:spacing w:after="0"/>
              <w:jc w:val="left"/>
            </w:pPr>
          </w:p>
        </w:tc>
        <w:tc>
          <w:tcPr>
            <w:tcW w:type="dxa" w:w="2241"/>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Volcanic Ash, Volcanic Ashfall</w:t>
            </w:r>
          </w:p>
        </w:tc>
        <w:tc>
          <w:tcPr>
            <w:tcW w:type="dxa" w:w="1736"/>
          </w:tcPr>
          <w:p>
            <w:pPr>
              <w:spacing w:after="0"/>
              <w:jc w:val="left"/>
            </w:pPr>
            <w:r>
              <w:rPr>
                <w:sz w:val="16"/>
              </w:rPr>
              <w:t>Volcanic Explosivity Index (local data)</w:t>
            </w:r>
          </w:p>
        </w:tc>
        <w:tc>
          <w:tcPr>
            <w:tcW w:type="dxa" w:w="1583"/>
          </w:tcPr>
          <w:p>
            <w:pPr>
              <w:spacing w:after="0"/>
              <w:jc w:val="right"/>
            </w:pPr>
            <w:r>
              <w:rPr>
                <w:sz w:val="16"/>
              </w:rPr>
              <w:t>0</w:t>
            </w:r>
          </w:p>
        </w:tc>
        <w:tc>
          <w:tcPr>
            <w:tcW w:type="dxa" w:w="2000"/>
          </w:tcPr>
          <w:p>
            <w:pPr>
              <w:spacing w:after="0"/>
              <w:jc w:val="left"/>
            </w:pPr>
          </w:p>
        </w:tc>
        <w:tc>
          <w:tcPr>
            <w:tcW w:type="dxa" w:w="1594"/>
          </w:tcPr>
          <w:p>
            <w:pPr>
              <w:spacing w:after="0"/>
              <w:jc w:val="left"/>
            </w:pPr>
          </w:p>
        </w:tc>
        <w:tc>
          <w:tcPr>
            <w:tcW w:type="dxa" w:w="1589"/>
          </w:tcPr>
          <w:p>
            <w:pPr>
              <w:spacing w:after="0"/>
              <w:jc w:val="left"/>
            </w:pPr>
          </w:p>
        </w:tc>
        <w:tc>
          <w:tcPr>
            <w:tcW w:type="dxa" w:w="1628"/>
          </w:tcPr>
          <w:p>
            <w:pPr>
              <w:spacing w:after="0"/>
              <w:jc w:val="left"/>
            </w:pPr>
          </w:p>
        </w:tc>
        <w:tc>
          <w:tcPr>
            <w:tcW w:type="dxa" w:w="2241"/>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Wildfire</w:t>
            </w:r>
          </w:p>
        </w:tc>
        <w:tc>
          <w:tcPr>
            <w:tcW w:type="dxa" w:w="1736"/>
          </w:tcPr>
          <w:p>
            <w:pPr>
              <w:spacing w:after="0"/>
              <w:jc w:val="left"/>
            </w:pPr>
            <w:r>
              <w:rPr>
                <w:sz w:val="16"/>
              </w:rPr>
              <w:t>acres burned (local data)</w:t>
            </w:r>
          </w:p>
        </w:tc>
        <w:tc>
          <w:tcPr>
            <w:tcW w:type="dxa" w:w="1583"/>
          </w:tcPr>
          <w:p>
            <w:pPr>
              <w:spacing w:after="0"/>
              <w:jc w:val="right"/>
            </w:pPr>
            <w:r>
              <w:rPr>
                <w:sz w:val="16"/>
              </w:rPr>
              <w:t>1, 2021 to 2021 (1 zone-level)</w:t>
            </w:r>
          </w:p>
        </w:tc>
        <w:tc>
          <w:tcPr>
            <w:tcW w:type="dxa" w:w="2000"/>
          </w:tcPr>
          <w:p>
            <w:pPr>
              <w:spacing w:after="0"/>
              <w:jc w:val="left"/>
            </w:pPr>
          </w:p>
        </w:tc>
        <w:tc>
          <w:tcPr>
            <w:tcW w:type="dxa" w:w="1594"/>
          </w:tcPr>
          <w:p>
            <w:pPr>
              <w:spacing w:after="0"/>
              <w:jc w:val="left"/>
            </w:pPr>
            <w:r>
              <w:rPr>
                <w:sz w:val="16"/>
              </w:rPr>
              <w:t>No damage reported in 1 records.</w:t>
            </w:r>
          </w:p>
        </w:tc>
        <w:tc>
          <w:tcPr>
            <w:tcW w:type="dxa" w:w="1589"/>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Acres burned: in event narratives only; local data required.</w:t>
            </w:r>
          </w:p>
        </w:tc>
      </w:tr>
      <w:tr>
        <w:trPr>
          <w:cantSplit/>
        </w:trPr>
        <w:tc>
          <w:tcPr>
            <w:tcW w:type="dxa" w:w="1741"/>
          </w:tcPr>
          <w:p>
            <w:pPr>
              <w:spacing w:after="0"/>
              <w:jc w:val="left"/>
            </w:pPr>
            <w:r>
              <w:rPr>
                <w:sz w:val="16"/>
              </w:rPr>
              <w:t>Winter Storm, Heavy Snow, Blizzard, Lake-Effect Snow, Winter Weather, Sleet</w:t>
            </w:r>
          </w:p>
        </w:tc>
        <w:tc>
          <w:tcPr>
            <w:tcW w:type="dxa" w:w="1736"/>
          </w:tcPr>
          <w:p>
            <w:pPr>
              <w:spacing w:after="0"/>
              <w:jc w:val="left"/>
            </w:pPr>
            <w:r>
              <w:rPr>
                <w:sz w:val="16"/>
              </w:rPr>
              <w:t>none in data (snowfall local)</w:t>
            </w:r>
          </w:p>
        </w:tc>
        <w:tc>
          <w:tcPr>
            <w:tcW w:type="dxa" w:w="1583"/>
          </w:tcPr>
          <w:p>
            <w:pPr>
              <w:spacing w:after="0"/>
              <w:jc w:val="right"/>
            </w:pPr>
            <w:r>
              <w:rPr>
                <w:sz w:val="16"/>
              </w:rPr>
              <w:t>98, 1996 to 2025 (98 zone-level)</w:t>
            </w:r>
          </w:p>
        </w:tc>
        <w:tc>
          <w:tcPr>
            <w:tcW w:type="dxa" w:w="2000"/>
          </w:tcPr>
          <w:p>
            <w:pPr>
              <w:spacing w:after="0"/>
              <w:jc w:val="left"/>
            </w:pPr>
          </w:p>
        </w:tc>
        <w:tc>
          <w:tcPr>
            <w:tcW w:type="dxa" w:w="1594"/>
          </w:tcPr>
          <w:p>
            <w:pPr>
              <w:spacing w:after="0"/>
              <w:jc w:val="left"/>
            </w:pPr>
            <w:r>
              <w:rPr>
                <w:sz w:val="16"/>
              </w:rPr>
              <w:t>No damage reported in 98 records.</w:t>
            </w:r>
          </w:p>
        </w:tc>
        <w:tc>
          <w:tcPr>
            <w:tcW w:type="dxa" w:w="1589"/>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1"/>
        <w:gridCol w:w="3064"/>
        <w:gridCol w:w="2634"/>
        <w:gridCol w:w="2057"/>
        <w:gridCol w:w="1134"/>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1"/>
            <w:shd w:val="clear" w:color="auto" w:fill="E8E8E8"/>
          </w:tcPr>
          <w:p>
            <w:pPr>
              <w:spacing w:after="0"/>
              <w:jc w:val="left"/>
            </w:pPr>
            <w:r>
              <w:rPr>
                <w:b/>
                <w:sz w:val="16"/>
              </w:rPr>
              <w:t>Type</w:t>
            </w:r>
          </w:p>
        </w:tc>
        <w:tc>
          <w:tcPr>
            <w:tcW w:type="dxa" w:w="3064"/>
            <w:shd w:val="clear" w:color="auto" w:fill="E8E8E8"/>
          </w:tcPr>
          <w:p>
            <w:pPr>
              <w:spacing w:after="0"/>
              <w:jc w:val="left"/>
            </w:pPr>
            <w:r>
              <w:rPr>
                <w:b/>
                <w:sz w:val="16"/>
              </w:rPr>
              <w:t>Title</w:t>
            </w:r>
          </w:p>
        </w:tc>
        <w:tc>
          <w:tcPr>
            <w:tcW w:type="dxa" w:w="2634"/>
            <w:shd w:val="clear" w:color="auto" w:fill="E8E8E8"/>
          </w:tcPr>
          <w:p>
            <w:pPr>
              <w:spacing w:after="0"/>
              <w:jc w:val="left"/>
            </w:pPr>
            <w:r>
              <w:rPr>
                <w:b/>
                <w:sz w:val="16"/>
              </w:rPr>
              <w:t>Mapped hazard</w:t>
            </w:r>
          </w:p>
        </w:tc>
        <w:tc>
          <w:tcPr>
            <w:tcW w:type="dxa" w:w="205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34"/>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2026-06-28</w:t>
            </w:r>
          </w:p>
        </w:tc>
        <w:tc>
          <w:tcPr>
            <w:tcW w:type="dxa" w:w="1037"/>
          </w:tcPr>
          <w:p>
            <w:pPr>
              <w:spacing w:after="0"/>
              <w:jc w:val="left"/>
            </w:pPr>
            <w:r>
              <w:rPr>
                <w:sz w:val="16"/>
              </w:rPr>
              <w:t>DR-4938-SD</w:t>
            </w:r>
          </w:p>
        </w:tc>
        <w:tc>
          <w:tcPr>
            <w:tcW w:type="dxa" w:w="1231"/>
          </w:tcPr>
          <w:p>
            <w:pPr>
              <w:spacing w:after="0"/>
              <w:jc w:val="left"/>
            </w:pPr>
            <w:r>
              <w:rPr>
                <w:sz w:val="16"/>
              </w:rPr>
              <w:t>Major disaster</w:t>
            </w:r>
          </w:p>
        </w:tc>
        <w:tc>
          <w:tcPr>
            <w:tcW w:type="dxa" w:w="3064"/>
          </w:tcPr>
          <w:p>
            <w:pPr>
              <w:spacing w:after="0"/>
              <w:jc w:val="left"/>
            </w:pPr>
            <w:r>
              <w:rPr>
                <w:sz w:val="16"/>
              </w:rPr>
              <w:t>SEVERE STORMS, STRAIGHT-LINE WINDS, TORNADOES, AND FLOODING</w:t>
            </w:r>
          </w:p>
        </w:tc>
        <w:tc>
          <w:tcPr>
            <w:tcW w:type="dxa" w:w="2634"/>
          </w:tcPr>
          <w:p>
            <w:pPr>
              <w:spacing w:after="0"/>
              <w:jc w:val="left"/>
            </w:pPr>
            <w:r>
              <w:rPr>
                <w:sz w:val="16"/>
              </w:rPr>
              <w:t>Inland Flooding; Strong Wind; Tornado</w:t>
            </w:r>
          </w:p>
        </w:tc>
        <w:tc>
          <w:tcPr>
            <w:tcW w:type="dxa" w:w="2057"/>
          </w:tcPr>
          <w:p>
            <w:pPr>
              <w:spacing w:after="0"/>
              <w:jc w:val="right"/>
            </w:pPr>
            <w:r>
              <w:rPr>
                <w:sz w:val="16"/>
              </w:rPr>
              <w:t>not yet in FEMA's PA summaries (they cover declarations through 2026-06-30)</w:t>
            </w:r>
          </w:p>
        </w:tc>
        <w:tc>
          <w:tcPr>
            <w:tcW w:type="dxa" w:w="1134"/>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231"/>
          </w:tcPr>
          <w:p>
            <w:pPr>
              <w:spacing w:after="0"/>
              <w:jc w:val="left"/>
            </w:pPr>
            <w:r>
              <w:rPr>
                <w:sz w:val="16"/>
              </w:rPr>
              <w:t>Major disaster</w:t>
            </w:r>
          </w:p>
        </w:tc>
        <w:tc>
          <w:tcPr>
            <w:tcW w:type="dxa" w:w="3064"/>
          </w:tcPr>
          <w:p>
            <w:pPr>
              <w:spacing w:after="0"/>
              <w:jc w:val="left"/>
            </w:pPr>
            <w:r>
              <w:rPr>
                <w:sz w:val="16"/>
              </w:rPr>
              <w:t>COVID-19 PANDEMIC</w:t>
            </w:r>
          </w:p>
        </w:tc>
        <w:tc>
          <w:tcPr>
            <w:tcW w:type="dxa" w:w="2634"/>
          </w:tcPr>
          <w:p>
            <w:pPr>
              <w:spacing w:after="0"/>
              <w:jc w:val="left"/>
            </w:pPr>
            <w:r>
              <w:rPr>
                <w:sz w:val="16"/>
              </w:rPr>
              <w:t>Non-natural, not counted</w:t>
            </w:r>
          </w:p>
        </w:tc>
        <w:tc>
          <w:tcPr>
            <w:tcW w:type="dxa" w:w="2057"/>
          </w:tcPr>
          <w:p>
            <w:pPr>
              <w:spacing w:after="0"/>
              <w:jc w:val="right"/>
            </w:pPr>
            <w:r>
              <w:rPr>
                <w:sz w:val="16"/>
              </w:rPr>
              <w:t>$960,957.94</w:t>
            </w:r>
          </w:p>
        </w:tc>
        <w:tc>
          <w:tcPr>
            <w:tcW w:type="dxa" w:w="113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231"/>
          </w:tcPr>
          <w:p>
            <w:pPr>
              <w:spacing w:after="0"/>
              <w:jc w:val="left"/>
            </w:pPr>
            <w:r>
              <w:rPr>
                <w:sz w:val="16"/>
              </w:rPr>
              <w:t>Emergency</w:t>
            </w:r>
          </w:p>
        </w:tc>
        <w:tc>
          <w:tcPr>
            <w:tcW w:type="dxa" w:w="3064"/>
          </w:tcPr>
          <w:p>
            <w:pPr>
              <w:spacing w:after="0"/>
              <w:jc w:val="left"/>
            </w:pPr>
            <w:r>
              <w:rPr>
                <w:sz w:val="16"/>
              </w:rPr>
              <w:t>COVID-19</w:t>
            </w:r>
          </w:p>
        </w:tc>
        <w:tc>
          <w:tcPr>
            <w:tcW w:type="dxa" w:w="2634"/>
          </w:tcPr>
          <w:p>
            <w:pPr>
              <w:spacing w:after="0"/>
              <w:jc w:val="left"/>
            </w:pPr>
            <w:r>
              <w:rPr>
                <w:sz w:val="16"/>
              </w:rPr>
              <w:t>Non-natural, not counted</w:t>
            </w:r>
          </w:p>
        </w:tc>
        <w:tc>
          <w:tcPr>
            <w:tcW w:type="dxa" w:w="2057"/>
          </w:tcPr>
          <w:p>
            <w:pPr>
              <w:spacing w:after="0"/>
              <w:jc w:val="right"/>
            </w:pPr>
            <w:r>
              <w:rPr>
                <w:sz w:val="16"/>
              </w:rPr>
              <w:t>none found</w:t>
            </w:r>
          </w:p>
        </w:tc>
        <w:tc>
          <w:tcPr>
            <w:tcW w:type="dxa" w:w="1134"/>
          </w:tcPr>
          <w:p>
            <w:pPr>
              <w:spacing w:after="0"/>
              <w:jc w:val="left"/>
            </w:pPr>
          </w:p>
        </w:tc>
        <w:tc>
          <w:tcPr>
            <w:tcW w:type="dxa" w:w="881"/>
          </w:tcPr>
          <w:p>
            <w:pPr>
              <w:spacing w:after="0"/>
              <w:jc w:val="left"/>
            </w:pPr>
            <w:r>
              <w:rPr>
                <w:sz w:val="16"/>
              </w:rPr>
              <w:t>same incident as DR-4527</w:t>
            </w: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231"/>
          </w:tcPr>
          <w:p>
            <w:pPr>
              <w:spacing w:after="0"/>
              <w:jc w:val="left"/>
            </w:pPr>
            <w:r>
              <w:rPr>
                <w:sz w:val="16"/>
              </w:rPr>
              <w:t>Major disaster</w:t>
            </w:r>
          </w:p>
        </w:tc>
        <w:tc>
          <w:tcPr>
            <w:tcW w:type="dxa" w:w="3064"/>
          </w:tcPr>
          <w:p>
            <w:pPr>
              <w:spacing w:after="0"/>
              <w:jc w:val="left"/>
            </w:pPr>
            <w:r>
              <w:rPr>
                <w:sz w:val="16"/>
              </w:rPr>
              <w:t>SEVERE WINTER STORM, SNOWSTORM, AND FLOODING</w:t>
            </w:r>
          </w:p>
        </w:tc>
        <w:tc>
          <w:tcPr>
            <w:tcW w:type="dxa" w:w="2634"/>
          </w:tcPr>
          <w:p>
            <w:pPr>
              <w:spacing w:after="0"/>
              <w:jc w:val="left"/>
            </w:pPr>
            <w:r>
              <w:rPr>
                <w:sz w:val="16"/>
              </w:rPr>
              <w:t>Inland Flooding (primary); also designated: Winter Weather</w:t>
            </w:r>
          </w:p>
        </w:tc>
        <w:tc>
          <w:tcPr>
            <w:tcW w:type="dxa" w:w="2057"/>
          </w:tcPr>
          <w:p>
            <w:pPr>
              <w:spacing w:after="0"/>
              <w:jc w:val="right"/>
            </w:pPr>
            <w:r>
              <w:rPr>
                <w:sz w:val="16"/>
              </w:rPr>
              <w:t>$197,779.27</w:t>
            </w:r>
          </w:p>
        </w:tc>
        <w:tc>
          <w:tcPr>
            <w:tcW w:type="dxa" w:w="113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2015-07-30</w:t>
            </w:r>
          </w:p>
        </w:tc>
        <w:tc>
          <w:tcPr>
            <w:tcW w:type="dxa" w:w="1037"/>
          </w:tcPr>
          <w:p>
            <w:pPr>
              <w:spacing w:after="0"/>
              <w:jc w:val="left"/>
            </w:pPr>
            <w:r>
              <w:rPr>
                <w:sz w:val="16"/>
              </w:rPr>
              <w:t>2015-06-17</w:t>
            </w:r>
          </w:p>
        </w:tc>
        <w:tc>
          <w:tcPr>
            <w:tcW w:type="dxa" w:w="1037"/>
          </w:tcPr>
          <w:p>
            <w:pPr>
              <w:spacing w:after="0"/>
              <w:jc w:val="left"/>
            </w:pPr>
            <w:r>
              <w:rPr>
                <w:sz w:val="16"/>
              </w:rPr>
              <w:t>DR-4233-SD</w:t>
            </w:r>
          </w:p>
        </w:tc>
        <w:tc>
          <w:tcPr>
            <w:tcW w:type="dxa" w:w="1231"/>
          </w:tcPr>
          <w:p>
            <w:pPr>
              <w:spacing w:after="0"/>
              <w:jc w:val="left"/>
            </w:pPr>
            <w:r>
              <w:rPr>
                <w:sz w:val="16"/>
              </w:rPr>
              <w:t>Major disaster</w:t>
            </w:r>
          </w:p>
        </w:tc>
        <w:tc>
          <w:tcPr>
            <w:tcW w:type="dxa" w:w="3064"/>
          </w:tcPr>
          <w:p>
            <w:pPr>
              <w:spacing w:after="0"/>
              <w:jc w:val="left"/>
            </w:pPr>
            <w:r>
              <w:rPr>
                <w:sz w:val="16"/>
              </w:rPr>
              <w:t>SEVERE STORMS, TORNADOES, STRAIGHT-LINE WINDS, AND FLOODING</w:t>
            </w:r>
          </w:p>
        </w:tc>
        <w:tc>
          <w:tcPr>
            <w:tcW w:type="dxa" w:w="2634"/>
          </w:tcPr>
          <w:p>
            <w:pPr>
              <w:spacing w:after="0"/>
              <w:jc w:val="left"/>
            </w:pPr>
            <w:r>
              <w:rPr>
                <w:sz w:val="16"/>
              </w:rPr>
              <w:t>Inland Flooding; Strong Wind; Tornado</w:t>
            </w:r>
          </w:p>
        </w:tc>
        <w:tc>
          <w:tcPr>
            <w:tcW w:type="dxa" w:w="2057"/>
          </w:tcPr>
          <w:p>
            <w:pPr>
              <w:spacing w:after="0"/>
              <w:jc w:val="right"/>
            </w:pPr>
            <w:r>
              <w:rPr>
                <w:sz w:val="16"/>
              </w:rPr>
              <w:t>$930,352.26</w:t>
            </w:r>
          </w:p>
        </w:tc>
        <w:tc>
          <w:tcPr>
            <w:tcW w:type="dxa" w:w="113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2013-06-19</w:t>
            </w:r>
          </w:p>
        </w:tc>
        <w:tc>
          <w:tcPr>
            <w:tcW w:type="dxa" w:w="1037"/>
          </w:tcPr>
          <w:p>
            <w:pPr>
              <w:spacing w:after="0"/>
              <w:jc w:val="left"/>
            </w:pPr>
            <w:r>
              <w:rPr>
                <w:sz w:val="16"/>
              </w:rPr>
              <w:t>DR-4137-SD</w:t>
            </w:r>
          </w:p>
        </w:tc>
        <w:tc>
          <w:tcPr>
            <w:tcW w:type="dxa" w:w="1231"/>
          </w:tcPr>
          <w:p>
            <w:pPr>
              <w:spacing w:after="0"/>
              <w:jc w:val="left"/>
            </w:pPr>
            <w:r>
              <w:rPr>
                <w:sz w:val="16"/>
              </w:rPr>
              <w:t>Major disaster</w:t>
            </w:r>
          </w:p>
        </w:tc>
        <w:tc>
          <w:tcPr>
            <w:tcW w:type="dxa" w:w="3064"/>
          </w:tcPr>
          <w:p>
            <w:pPr>
              <w:spacing w:after="0"/>
              <w:jc w:val="left"/>
            </w:pPr>
            <w:r>
              <w:rPr>
                <w:sz w:val="16"/>
              </w:rPr>
              <w:t>SEVERE STORMS, TORNADOES, AND FLOODING</w:t>
            </w:r>
          </w:p>
        </w:tc>
        <w:tc>
          <w:tcPr>
            <w:tcW w:type="dxa" w:w="2634"/>
          </w:tcPr>
          <w:p>
            <w:pPr>
              <w:spacing w:after="0"/>
              <w:jc w:val="left"/>
            </w:pPr>
            <w:r>
              <w:rPr>
                <w:sz w:val="16"/>
              </w:rPr>
              <w:t>Inland Flooding; Tornado</w:t>
            </w:r>
          </w:p>
        </w:tc>
        <w:tc>
          <w:tcPr>
            <w:tcW w:type="dxa" w:w="2057"/>
          </w:tcPr>
          <w:p>
            <w:pPr>
              <w:spacing w:after="0"/>
              <w:jc w:val="right"/>
            </w:pPr>
            <w:r>
              <w:rPr>
                <w:sz w:val="16"/>
              </w:rPr>
              <w:t>$44,772.98</w:t>
            </w:r>
          </w:p>
        </w:tc>
        <w:tc>
          <w:tcPr>
            <w:tcW w:type="dxa" w:w="113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2011-03-11</w:t>
            </w:r>
          </w:p>
        </w:tc>
        <w:tc>
          <w:tcPr>
            <w:tcW w:type="dxa" w:w="1037"/>
          </w:tcPr>
          <w:p>
            <w:pPr>
              <w:spacing w:after="0"/>
              <w:jc w:val="left"/>
            </w:pPr>
            <w:r>
              <w:rPr>
                <w:sz w:val="16"/>
              </w:rPr>
              <w:t>DR-1984-SD</w:t>
            </w:r>
          </w:p>
        </w:tc>
        <w:tc>
          <w:tcPr>
            <w:tcW w:type="dxa" w:w="1231"/>
          </w:tcPr>
          <w:p>
            <w:pPr>
              <w:spacing w:after="0"/>
              <w:jc w:val="left"/>
            </w:pPr>
            <w:r>
              <w:rPr>
                <w:sz w:val="16"/>
              </w:rPr>
              <w:t>Major disaster</w:t>
            </w:r>
          </w:p>
        </w:tc>
        <w:tc>
          <w:tcPr>
            <w:tcW w:type="dxa" w:w="3064"/>
          </w:tcPr>
          <w:p>
            <w:pPr>
              <w:spacing w:after="0"/>
              <w:jc w:val="left"/>
            </w:pPr>
            <w:r>
              <w:rPr>
                <w:sz w:val="16"/>
              </w:rPr>
              <w:t>FLOODING</w:t>
            </w:r>
          </w:p>
        </w:tc>
        <w:tc>
          <w:tcPr>
            <w:tcW w:type="dxa" w:w="2634"/>
          </w:tcPr>
          <w:p>
            <w:pPr>
              <w:spacing w:after="0"/>
              <w:jc w:val="left"/>
            </w:pPr>
            <w:r>
              <w:rPr>
                <w:sz w:val="16"/>
              </w:rPr>
              <w:t>Inland Flooding</w:t>
            </w:r>
          </w:p>
        </w:tc>
        <w:tc>
          <w:tcPr>
            <w:tcW w:type="dxa" w:w="2057"/>
          </w:tcPr>
          <w:p>
            <w:pPr>
              <w:spacing w:after="0"/>
              <w:jc w:val="right"/>
            </w:pPr>
            <w:r>
              <w:rPr>
                <w:sz w:val="16"/>
              </w:rPr>
              <w:t>$5,855,628.85</w:t>
            </w:r>
          </w:p>
        </w:tc>
        <w:tc>
          <w:tcPr>
            <w:tcW w:type="dxa" w:w="113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2010-03-10</w:t>
            </w:r>
          </w:p>
        </w:tc>
        <w:tc>
          <w:tcPr>
            <w:tcW w:type="dxa" w:w="1037"/>
          </w:tcPr>
          <w:p>
            <w:pPr>
              <w:spacing w:after="0"/>
              <w:jc w:val="left"/>
            </w:pPr>
            <w:r>
              <w:rPr>
                <w:sz w:val="16"/>
              </w:rPr>
              <w:t>2010-01-20</w:t>
            </w:r>
          </w:p>
        </w:tc>
        <w:tc>
          <w:tcPr>
            <w:tcW w:type="dxa" w:w="1037"/>
          </w:tcPr>
          <w:p>
            <w:pPr>
              <w:spacing w:after="0"/>
              <w:jc w:val="left"/>
            </w:pPr>
            <w:r>
              <w:rPr>
                <w:sz w:val="16"/>
              </w:rPr>
              <w:t>DR-1887-SD</w:t>
            </w:r>
          </w:p>
        </w:tc>
        <w:tc>
          <w:tcPr>
            <w:tcW w:type="dxa" w:w="1231"/>
          </w:tcPr>
          <w:p>
            <w:pPr>
              <w:spacing w:after="0"/>
              <w:jc w:val="left"/>
            </w:pPr>
            <w:r>
              <w:rPr>
                <w:sz w:val="16"/>
              </w:rPr>
              <w:t>Major disaster</w:t>
            </w:r>
          </w:p>
        </w:tc>
        <w:tc>
          <w:tcPr>
            <w:tcW w:type="dxa" w:w="3064"/>
          </w:tcPr>
          <w:p>
            <w:pPr>
              <w:spacing w:after="0"/>
              <w:jc w:val="left"/>
            </w:pPr>
            <w:r>
              <w:rPr>
                <w:sz w:val="16"/>
              </w:rPr>
              <w:t>SEVERE WINTER STORM</w:t>
            </w:r>
          </w:p>
        </w:tc>
        <w:tc>
          <w:tcPr>
            <w:tcW w:type="dxa" w:w="2634"/>
          </w:tcPr>
          <w:p>
            <w:pPr>
              <w:spacing w:after="0"/>
              <w:jc w:val="left"/>
            </w:pPr>
            <w:r>
              <w:rPr>
                <w:sz w:val="16"/>
              </w:rPr>
              <w:t>Winter Weather</w:t>
            </w:r>
          </w:p>
        </w:tc>
        <w:tc>
          <w:tcPr>
            <w:tcW w:type="dxa" w:w="2057"/>
          </w:tcPr>
          <w:p>
            <w:pPr>
              <w:spacing w:after="0"/>
              <w:jc w:val="right"/>
            </w:pPr>
            <w:r>
              <w:rPr>
                <w:sz w:val="16"/>
              </w:rPr>
              <w:t>$65,099.88</w:t>
            </w:r>
          </w:p>
        </w:tc>
        <w:tc>
          <w:tcPr>
            <w:tcW w:type="dxa" w:w="113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2008-06-02</w:t>
            </w:r>
          </w:p>
        </w:tc>
        <w:tc>
          <w:tcPr>
            <w:tcW w:type="dxa" w:w="1037"/>
          </w:tcPr>
          <w:p>
            <w:pPr>
              <w:spacing w:after="0"/>
              <w:jc w:val="left"/>
            </w:pPr>
            <w:r>
              <w:rPr>
                <w:sz w:val="16"/>
              </w:rPr>
              <w:t>DR-1774-SD</w:t>
            </w:r>
          </w:p>
        </w:tc>
        <w:tc>
          <w:tcPr>
            <w:tcW w:type="dxa" w:w="1231"/>
          </w:tcPr>
          <w:p>
            <w:pPr>
              <w:spacing w:after="0"/>
              <w:jc w:val="left"/>
            </w:pPr>
            <w:r>
              <w:rPr>
                <w:sz w:val="16"/>
              </w:rPr>
              <w:t>Major disaster</w:t>
            </w:r>
          </w:p>
        </w:tc>
        <w:tc>
          <w:tcPr>
            <w:tcW w:type="dxa" w:w="3064"/>
          </w:tcPr>
          <w:p>
            <w:pPr>
              <w:spacing w:after="0"/>
              <w:jc w:val="left"/>
            </w:pPr>
            <w:r>
              <w:rPr>
                <w:sz w:val="16"/>
              </w:rPr>
              <w:t>SEVERE STORMS AND FLOODING</w:t>
            </w:r>
          </w:p>
        </w:tc>
        <w:tc>
          <w:tcPr>
            <w:tcW w:type="dxa" w:w="2634"/>
          </w:tcPr>
          <w:p>
            <w:pPr>
              <w:spacing w:after="0"/>
              <w:jc w:val="left"/>
            </w:pPr>
            <w:r>
              <w:rPr>
                <w:sz w:val="16"/>
              </w:rPr>
              <w:t>Inland Flooding</w:t>
            </w:r>
          </w:p>
        </w:tc>
        <w:tc>
          <w:tcPr>
            <w:tcW w:type="dxa" w:w="2057"/>
          </w:tcPr>
          <w:p>
            <w:pPr>
              <w:spacing w:after="0"/>
              <w:jc w:val="right"/>
            </w:pPr>
            <w:r>
              <w:rPr>
                <w:sz w:val="16"/>
              </w:rPr>
              <w:t>$56,348.49</w:t>
            </w:r>
          </w:p>
        </w:tc>
        <w:tc>
          <w:tcPr>
            <w:tcW w:type="dxa" w:w="113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231"/>
          </w:tcPr>
          <w:p>
            <w:pPr>
              <w:spacing w:after="0"/>
              <w:jc w:val="left"/>
            </w:pPr>
            <w:r>
              <w:rPr>
                <w:sz w:val="16"/>
              </w:rPr>
              <w:t>Emergency</w:t>
            </w:r>
          </w:p>
        </w:tc>
        <w:tc>
          <w:tcPr>
            <w:tcW w:type="dxa" w:w="3064"/>
          </w:tcPr>
          <w:p>
            <w:pPr>
              <w:spacing w:after="0"/>
              <w:jc w:val="left"/>
            </w:pPr>
            <w:r>
              <w:rPr>
                <w:sz w:val="16"/>
              </w:rPr>
              <w:t>HURRICANE KATRINA EVACUATION</w:t>
            </w:r>
          </w:p>
        </w:tc>
        <w:tc>
          <w:tcPr>
            <w:tcW w:type="dxa" w:w="2634"/>
          </w:tcPr>
          <w:p>
            <w:pPr>
              <w:spacing w:after="0"/>
              <w:jc w:val="left"/>
            </w:pPr>
            <w:r>
              <w:rPr>
                <w:sz w:val="16"/>
              </w:rPr>
              <w:t>Hurricane: evacuation support, not a local hazard event; not counted</w:t>
            </w:r>
          </w:p>
        </w:tc>
        <w:tc>
          <w:tcPr>
            <w:tcW w:type="dxa" w:w="2057"/>
          </w:tcPr>
          <w:p>
            <w:pPr>
              <w:spacing w:after="0"/>
              <w:jc w:val="right"/>
            </w:pPr>
            <w:r>
              <w:rPr>
                <w:sz w:val="16"/>
              </w:rPr>
              <w:t>none found</w:t>
            </w:r>
          </w:p>
        </w:tc>
        <w:tc>
          <w:tcPr>
            <w:tcW w:type="dxa" w:w="113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231"/>
          </w:tcPr>
          <w:p>
            <w:pPr>
              <w:spacing w:after="0"/>
              <w:jc w:val="left"/>
            </w:pPr>
            <w:r>
              <w:rPr>
                <w:sz w:val="16"/>
              </w:rPr>
              <w:t>Major disaster</w:t>
            </w:r>
          </w:p>
        </w:tc>
        <w:tc>
          <w:tcPr>
            <w:tcW w:type="dxa" w:w="3064"/>
          </w:tcPr>
          <w:p>
            <w:pPr>
              <w:spacing w:after="0"/>
              <w:jc w:val="left"/>
            </w:pPr>
            <w:r>
              <w:rPr>
                <w:sz w:val="16"/>
              </w:rPr>
              <w:t>SEVERE FLOODING, SEVER WINTER STORMS,HEAVY RAINS HIGH WINDS</w:t>
            </w:r>
          </w:p>
        </w:tc>
        <w:tc>
          <w:tcPr>
            <w:tcW w:type="dxa" w:w="2634"/>
          </w:tcPr>
          <w:p>
            <w:pPr>
              <w:spacing w:after="0"/>
              <w:jc w:val="left"/>
            </w:pPr>
            <w:r>
              <w:rPr>
                <w:sz w:val="16"/>
              </w:rPr>
              <w:t>Inland Flooding (primary); also designated: Strong Wind, Winter Weather</w:t>
            </w:r>
          </w:p>
        </w:tc>
        <w:tc>
          <w:tcPr>
            <w:tcW w:type="dxa" w:w="2057"/>
          </w:tcPr>
          <w:p>
            <w:pPr>
              <w:spacing w:after="0"/>
              <w:jc w:val="right"/>
            </w:pPr>
            <w:r>
              <w:rPr>
                <w:sz w:val="16"/>
              </w:rPr>
              <w:t>none found</w:t>
            </w:r>
          </w:p>
        </w:tc>
        <w:tc>
          <w:tcPr>
            <w:tcW w:type="dxa" w:w="113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231"/>
          </w:tcPr>
          <w:p>
            <w:pPr>
              <w:spacing w:after="0"/>
              <w:jc w:val="left"/>
            </w:pPr>
            <w:r>
              <w:rPr>
                <w:sz w:val="16"/>
              </w:rPr>
              <w:t>Major disaster</w:t>
            </w:r>
          </w:p>
        </w:tc>
        <w:tc>
          <w:tcPr>
            <w:tcW w:type="dxa" w:w="3064"/>
          </w:tcPr>
          <w:p>
            <w:pPr>
              <w:spacing w:after="0"/>
              <w:jc w:val="left"/>
            </w:pPr>
            <w:r>
              <w:rPr>
                <w:sz w:val="16"/>
              </w:rPr>
              <w:t>SEVERE WINTER STORMS AND BLIZZARD CONDITIONS</w:t>
            </w:r>
          </w:p>
        </w:tc>
        <w:tc>
          <w:tcPr>
            <w:tcW w:type="dxa" w:w="2634"/>
          </w:tcPr>
          <w:p>
            <w:pPr>
              <w:spacing w:after="0"/>
              <w:jc w:val="left"/>
            </w:pPr>
            <w:r>
              <w:rPr>
                <w:sz w:val="16"/>
              </w:rPr>
              <w:t>Winter Weather</w:t>
            </w:r>
          </w:p>
        </w:tc>
        <w:tc>
          <w:tcPr>
            <w:tcW w:type="dxa" w:w="2057"/>
          </w:tcPr>
          <w:p>
            <w:pPr>
              <w:spacing w:after="0"/>
              <w:jc w:val="right"/>
            </w:pPr>
            <w:r>
              <w:rPr>
                <w:sz w:val="16"/>
              </w:rPr>
              <w:t>none found</w:t>
            </w:r>
          </w:p>
        </w:tc>
        <w:tc>
          <w:tcPr>
            <w:tcW w:type="dxa" w:w="113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231"/>
          </w:tcPr>
          <w:p>
            <w:pPr>
              <w:spacing w:after="0"/>
              <w:jc w:val="left"/>
            </w:pPr>
            <w:r>
              <w:rPr>
                <w:sz w:val="16"/>
              </w:rPr>
              <w:t>Major disaster</w:t>
            </w:r>
          </w:p>
        </w:tc>
        <w:tc>
          <w:tcPr>
            <w:tcW w:type="dxa" w:w="3064"/>
          </w:tcPr>
          <w:p>
            <w:pPr>
              <w:spacing w:after="0"/>
              <w:jc w:val="left"/>
            </w:pPr>
            <w:r>
              <w:rPr>
                <w:sz w:val="16"/>
              </w:rPr>
              <w:t>FLOODING</w:t>
            </w:r>
          </w:p>
        </w:tc>
        <w:tc>
          <w:tcPr>
            <w:tcW w:type="dxa" w:w="2634"/>
          </w:tcPr>
          <w:p>
            <w:pPr>
              <w:spacing w:after="0"/>
              <w:jc w:val="left"/>
            </w:pPr>
            <w:r>
              <w:rPr>
                <w:sz w:val="16"/>
              </w:rPr>
              <w:t>Inland Flooding</w:t>
            </w:r>
          </w:p>
        </w:tc>
        <w:tc>
          <w:tcPr>
            <w:tcW w:type="dxa" w:w="2057"/>
          </w:tcPr>
          <w:p>
            <w:pPr>
              <w:spacing w:after="0"/>
              <w:jc w:val="right"/>
            </w:pPr>
            <w:r>
              <w:rPr>
                <w:sz w:val="16"/>
              </w:rPr>
              <w:t>none found</w:t>
            </w:r>
          </w:p>
        </w:tc>
        <w:tc>
          <w:tcPr>
            <w:tcW w:type="dxa" w:w="113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1995-03-14</w:t>
            </w:r>
          </w:p>
        </w:tc>
        <w:tc>
          <w:tcPr>
            <w:tcW w:type="dxa" w:w="1037"/>
          </w:tcPr>
          <w:p>
            <w:pPr>
              <w:spacing w:after="0"/>
              <w:jc w:val="left"/>
            </w:pPr>
            <w:r>
              <w:rPr>
                <w:sz w:val="16"/>
              </w:rPr>
              <w:t>1995-01-13</w:t>
            </w:r>
          </w:p>
        </w:tc>
        <w:tc>
          <w:tcPr>
            <w:tcW w:type="dxa" w:w="1037"/>
          </w:tcPr>
          <w:p>
            <w:pPr>
              <w:spacing w:after="0"/>
              <w:jc w:val="left"/>
            </w:pPr>
            <w:r>
              <w:rPr>
                <w:sz w:val="16"/>
              </w:rPr>
              <w:t>DR-1045-SD</w:t>
            </w:r>
          </w:p>
        </w:tc>
        <w:tc>
          <w:tcPr>
            <w:tcW w:type="dxa" w:w="1231"/>
          </w:tcPr>
          <w:p>
            <w:pPr>
              <w:spacing w:after="0"/>
              <w:jc w:val="left"/>
            </w:pPr>
            <w:r>
              <w:rPr>
                <w:sz w:val="16"/>
              </w:rPr>
              <w:t>Major disaster</w:t>
            </w:r>
          </w:p>
        </w:tc>
        <w:tc>
          <w:tcPr>
            <w:tcW w:type="dxa" w:w="3064"/>
          </w:tcPr>
          <w:p>
            <w:pPr>
              <w:spacing w:after="0"/>
              <w:jc w:val="left"/>
            </w:pPr>
            <w:r>
              <w:rPr>
                <w:sz w:val="16"/>
              </w:rPr>
              <w:t>SEVERE WINTER STORMS</w:t>
            </w:r>
          </w:p>
        </w:tc>
        <w:tc>
          <w:tcPr>
            <w:tcW w:type="dxa" w:w="2634"/>
          </w:tcPr>
          <w:p>
            <w:pPr>
              <w:spacing w:after="0"/>
              <w:jc w:val="left"/>
            </w:pPr>
            <w:r>
              <w:rPr>
                <w:sz w:val="16"/>
              </w:rPr>
              <w:t>Winter Weather</w:t>
            </w:r>
          </w:p>
        </w:tc>
        <w:tc>
          <w:tcPr>
            <w:tcW w:type="dxa" w:w="2057"/>
          </w:tcPr>
          <w:p>
            <w:pPr>
              <w:spacing w:after="0"/>
              <w:jc w:val="right"/>
            </w:pPr>
            <w:r>
              <w:rPr>
                <w:sz w:val="16"/>
              </w:rPr>
              <w:t>none found</w:t>
            </w:r>
          </w:p>
        </w:tc>
        <w:tc>
          <w:tcPr>
            <w:tcW w:type="dxa" w:w="113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1994-06-21</w:t>
            </w:r>
          </w:p>
        </w:tc>
        <w:tc>
          <w:tcPr>
            <w:tcW w:type="dxa" w:w="1037"/>
          </w:tcPr>
          <w:p>
            <w:pPr>
              <w:spacing w:after="0"/>
              <w:jc w:val="left"/>
            </w:pPr>
            <w:r>
              <w:rPr>
                <w:sz w:val="16"/>
              </w:rPr>
              <w:t>1994-03-01</w:t>
            </w:r>
          </w:p>
        </w:tc>
        <w:tc>
          <w:tcPr>
            <w:tcW w:type="dxa" w:w="1037"/>
          </w:tcPr>
          <w:p>
            <w:pPr>
              <w:spacing w:after="0"/>
              <w:jc w:val="left"/>
            </w:pPr>
            <w:r>
              <w:rPr>
                <w:sz w:val="16"/>
              </w:rPr>
              <w:t>DR-1031-SD</w:t>
            </w:r>
          </w:p>
        </w:tc>
        <w:tc>
          <w:tcPr>
            <w:tcW w:type="dxa" w:w="1231"/>
          </w:tcPr>
          <w:p>
            <w:pPr>
              <w:spacing w:after="0"/>
              <w:jc w:val="left"/>
            </w:pPr>
            <w:r>
              <w:rPr>
                <w:sz w:val="16"/>
              </w:rPr>
              <w:t>Major disaster</w:t>
            </w:r>
          </w:p>
        </w:tc>
        <w:tc>
          <w:tcPr>
            <w:tcW w:type="dxa" w:w="3064"/>
          </w:tcPr>
          <w:p>
            <w:pPr>
              <w:spacing w:after="0"/>
              <w:jc w:val="left"/>
            </w:pPr>
            <w:r>
              <w:rPr>
                <w:sz w:val="16"/>
              </w:rPr>
              <w:t>SEVERE STORMS AND FLOODING</w:t>
            </w:r>
          </w:p>
        </w:tc>
        <w:tc>
          <w:tcPr>
            <w:tcW w:type="dxa" w:w="2634"/>
          </w:tcPr>
          <w:p>
            <w:pPr>
              <w:spacing w:after="0"/>
              <w:jc w:val="left"/>
            </w:pPr>
            <w:r>
              <w:rPr>
                <w:sz w:val="16"/>
              </w:rPr>
              <w:t>Inland Flooding</w:t>
            </w:r>
          </w:p>
        </w:tc>
        <w:tc>
          <w:tcPr>
            <w:tcW w:type="dxa" w:w="2057"/>
          </w:tcPr>
          <w:p>
            <w:pPr>
              <w:spacing w:after="0"/>
              <w:jc w:val="right"/>
            </w:pPr>
            <w:r>
              <w:rPr>
                <w:sz w:val="16"/>
              </w:rPr>
              <w:t>none found</w:t>
            </w:r>
          </w:p>
        </w:tc>
        <w:tc>
          <w:tcPr>
            <w:tcW w:type="dxa" w:w="113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231"/>
          </w:tcPr>
          <w:p>
            <w:pPr>
              <w:spacing w:after="0"/>
              <w:jc w:val="left"/>
            </w:pPr>
            <w:r>
              <w:rPr>
                <w:sz w:val="16"/>
              </w:rPr>
              <w:t>Emergency</w:t>
            </w:r>
          </w:p>
        </w:tc>
        <w:tc>
          <w:tcPr>
            <w:tcW w:type="dxa" w:w="3064"/>
          </w:tcPr>
          <w:p>
            <w:pPr>
              <w:spacing w:after="0"/>
              <w:jc w:val="left"/>
            </w:pPr>
            <w:r>
              <w:rPr>
                <w:sz w:val="16"/>
              </w:rPr>
              <w:t>DROUGHT</w:t>
            </w:r>
          </w:p>
        </w:tc>
        <w:tc>
          <w:tcPr>
            <w:tcW w:type="dxa" w:w="2634"/>
          </w:tcPr>
          <w:p>
            <w:pPr>
              <w:spacing w:after="0"/>
              <w:jc w:val="left"/>
            </w:pPr>
            <w:r>
              <w:rPr>
                <w:sz w:val="16"/>
              </w:rPr>
              <w:t>Drought</w:t>
            </w:r>
          </w:p>
        </w:tc>
        <w:tc>
          <w:tcPr>
            <w:tcW w:type="dxa" w:w="2057"/>
          </w:tcPr>
          <w:p>
            <w:pPr>
              <w:spacing w:after="0"/>
              <w:jc w:val="right"/>
            </w:pPr>
            <w:r>
              <w:rPr>
                <w:sz w:val="16"/>
              </w:rPr>
              <w:t>none found</w:t>
            </w:r>
          </w:p>
        </w:tc>
        <w:tc>
          <w:tcPr>
            <w:tcW w:type="dxa" w:w="113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DR-257-SD</w:t>
            </w:r>
          </w:p>
        </w:tc>
        <w:tc>
          <w:tcPr>
            <w:tcW w:type="dxa" w:w="1231"/>
          </w:tcPr>
          <w:p>
            <w:pPr>
              <w:spacing w:after="0"/>
              <w:jc w:val="left"/>
            </w:pPr>
            <w:r>
              <w:rPr>
                <w:sz w:val="16"/>
              </w:rPr>
              <w:t>Major disaster</w:t>
            </w:r>
          </w:p>
        </w:tc>
        <w:tc>
          <w:tcPr>
            <w:tcW w:type="dxa" w:w="3064"/>
          </w:tcPr>
          <w:p>
            <w:pPr>
              <w:spacing w:after="0"/>
              <w:jc w:val="left"/>
            </w:pPr>
            <w:r>
              <w:rPr>
                <w:sz w:val="16"/>
              </w:rPr>
              <w:t>FLOODING</w:t>
            </w:r>
          </w:p>
        </w:tc>
        <w:tc>
          <w:tcPr>
            <w:tcW w:type="dxa" w:w="2634"/>
          </w:tcPr>
          <w:p>
            <w:pPr>
              <w:spacing w:after="0"/>
              <w:jc w:val="left"/>
            </w:pPr>
            <w:r>
              <w:rPr>
                <w:sz w:val="16"/>
              </w:rPr>
              <w:t>Inland Flooding</w:t>
            </w:r>
          </w:p>
        </w:tc>
        <w:tc>
          <w:tcPr>
            <w:tcW w:type="dxa" w:w="2057"/>
          </w:tcPr>
          <w:p>
            <w:pPr>
              <w:spacing w:after="0"/>
              <w:jc w:val="right"/>
            </w:pPr>
            <w:r>
              <w:rPr>
                <w:sz w:val="16"/>
              </w:rPr>
              <w:t>none found</w:t>
            </w:r>
          </w:p>
        </w:tc>
        <w:tc>
          <w:tcPr>
            <w:tcW w:type="dxa" w:w="1134"/>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$255,279.32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255,279.32"/>
        <w:tblDescription w:val="Hazard Plain table b1d_pa_other"/>
      </w:tblPr>
      <w:tblGrid>
        <w:gridCol w:w="2022"/>
        <w:gridCol w:w="2022"/>
        <w:gridCol w:w="3588"/>
        <w:gridCol w:w="4285"/>
        <w:gridCol w:w="2196"/>
      </w:tblGrid>
      <w:tr>
        <w:trPr>
          <w:cantSplit/>
          <w:tblHeader/>
        </w:trPr>
        <w:tc>
          <w:tcPr>
            <w:tcW w:type="dxa" w:w="2022"/>
            <w:shd w:val="clear" w:color="auto" w:fill="E8E8E8"/>
          </w:tcPr>
          <w:p>
            <w:pPr>
              <w:spacing w:after="0"/>
              <w:jc w:val="left"/>
            </w:pPr>
            <w:r>
              <w:rPr>
                <w:b/>
                <w:sz w:val="16"/>
              </w:rPr>
              <w:t>FEMA number</w:t>
            </w:r>
          </w:p>
        </w:tc>
        <w:tc>
          <w:tcPr>
            <w:tcW w:type="dxa" w:w="2022"/>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Title</w:t>
            </w:r>
          </w:p>
        </w:tc>
        <w:tc>
          <w:tcPr>
            <w:tcW w:type="dxa" w:w="4285"/>
            <w:shd w:val="clear" w:color="auto" w:fill="E8E8E8"/>
          </w:tcPr>
          <w:p>
            <w:pPr>
              <w:spacing w:after="0"/>
              <w:jc w:val="left"/>
            </w:pPr>
            <w:r>
              <w:rPr>
                <w:b/>
                <w:sz w:val="16"/>
              </w:rPr>
              <w:t>Applicant</w:t>
            </w:r>
          </w:p>
        </w:tc>
        <w:tc>
          <w:tcPr>
            <w:tcW w:type="dxa" w:w="219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22"/>
          </w:tcPr>
          <w:p>
            <w:pPr>
              <w:spacing w:after="0"/>
              <w:jc w:val="left"/>
            </w:pPr>
            <w:r>
              <w:rPr>
                <w:sz w:val="16"/>
              </w:rPr>
              <w:t>DR-1702-SD</w:t>
            </w:r>
          </w:p>
        </w:tc>
        <w:tc>
          <w:tcPr>
            <w:tcW w:type="dxa" w:w="2022"/>
          </w:tcPr>
          <w:p>
            <w:pPr>
              <w:spacing w:after="0"/>
              <w:jc w:val="left"/>
            </w:pPr>
            <w:r>
              <w:rPr>
                <w:sz w:val="16"/>
              </w:rPr>
              <w:t>2007-05-22</w:t>
            </w:r>
          </w:p>
        </w:tc>
        <w:tc>
          <w:tcPr>
            <w:tcW w:type="dxa" w:w="3588"/>
          </w:tcPr>
          <w:p>
            <w:pPr>
              <w:spacing w:after="0"/>
              <w:jc w:val="left"/>
            </w:pPr>
            <w:r>
              <w:rPr>
                <w:sz w:val="16"/>
              </w:rPr>
              <w:t>SEVERE STORMS, TORNADOES, AND FLOODING</w:t>
            </w:r>
          </w:p>
        </w:tc>
        <w:tc>
          <w:tcPr>
            <w:tcW w:type="dxa" w:w="4285"/>
          </w:tcPr>
          <w:p>
            <w:pPr>
              <w:spacing w:after="0"/>
              <w:jc w:val="left"/>
            </w:pPr>
            <w:r>
              <w:rPr>
                <w:sz w:val="16"/>
              </w:rPr>
              <w:t>SD Department of Health</w:t>
            </w:r>
          </w:p>
        </w:tc>
        <w:tc>
          <w:tcPr>
            <w:tcW w:type="dxa" w:w="2196"/>
          </w:tcPr>
          <w:p>
            <w:pPr>
              <w:spacing w:after="0"/>
              <w:jc w:val="right"/>
            </w:pPr>
            <w:r>
              <w:rPr>
                <w:sz w:val="16"/>
              </w:rPr>
              <w:t>$2,253.58</w:t>
            </w:r>
          </w:p>
        </w:tc>
      </w:tr>
      <w:tr>
        <w:trPr>
          <w:cantSplit/>
        </w:trPr>
        <w:tc>
          <w:tcPr>
            <w:tcW w:type="dxa" w:w="2022"/>
          </w:tcPr>
          <w:p>
            <w:pPr>
              <w:spacing w:after="0"/>
              <w:jc w:val="left"/>
            </w:pPr>
            <w:r>
              <w:rPr>
                <w:sz w:val="16"/>
              </w:rPr>
              <w:t>DR-1620-SD</w:t>
            </w:r>
          </w:p>
        </w:tc>
        <w:tc>
          <w:tcPr>
            <w:tcW w:type="dxa" w:w="2022"/>
          </w:tcPr>
          <w:p>
            <w:pPr>
              <w:spacing w:after="0"/>
              <w:jc w:val="left"/>
            </w:pPr>
            <w:r>
              <w:rPr>
                <w:sz w:val="16"/>
              </w:rPr>
              <w:t>2005-12-20</w:t>
            </w:r>
          </w:p>
        </w:tc>
        <w:tc>
          <w:tcPr>
            <w:tcW w:type="dxa" w:w="3588"/>
          </w:tcPr>
          <w:p>
            <w:pPr>
              <w:spacing w:after="0"/>
              <w:jc w:val="left"/>
            </w:pPr>
            <w:r>
              <w:rPr>
                <w:sz w:val="16"/>
              </w:rPr>
              <w:t>SEVERE WINTER STORM</w:t>
            </w:r>
          </w:p>
        </w:tc>
        <w:tc>
          <w:tcPr>
            <w:tcW w:type="dxa" w:w="4285"/>
          </w:tcPr>
          <w:p>
            <w:pPr>
              <w:spacing w:after="0"/>
              <w:jc w:val="left"/>
            </w:pPr>
            <w:r>
              <w:rPr>
                <w:sz w:val="16"/>
              </w:rPr>
              <w:t>SD Department of Health</w:t>
            </w:r>
          </w:p>
        </w:tc>
        <w:tc>
          <w:tcPr>
            <w:tcW w:type="dxa" w:w="2196"/>
          </w:tcPr>
          <w:p>
            <w:pPr>
              <w:spacing w:after="0"/>
              <w:jc w:val="right"/>
            </w:pPr>
            <w:r>
              <w:rPr>
                <w:sz w:val="16"/>
              </w:rPr>
              <w:t>$2,507.51</w:t>
            </w:r>
          </w:p>
        </w:tc>
      </w:tr>
      <w:tr>
        <w:trPr>
          <w:cantSplit/>
        </w:trPr>
        <w:tc>
          <w:tcPr>
            <w:tcW w:type="dxa" w:w="2022"/>
          </w:tcPr>
          <w:p>
            <w:pPr>
              <w:spacing w:after="0"/>
              <w:jc w:val="left"/>
            </w:pPr>
            <w:r>
              <w:rPr>
                <w:sz w:val="16"/>
              </w:rPr>
              <w:t>DR-1596-SD</w:t>
            </w:r>
          </w:p>
        </w:tc>
        <w:tc>
          <w:tcPr>
            <w:tcW w:type="dxa" w:w="2022"/>
          </w:tcPr>
          <w:p>
            <w:pPr>
              <w:spacing w:after="0"/>
              <w:jc w:val="left"/>
            </w:pPr>
            <w:r>
              <w:rPr>
                <w:sz w:val="16"/>
              </w:rPr>
              <w:t>2005-07-22</w:t>
            </w:r>
          </w:p>
        </w:tc>
        <w:tc>
          <w:tcPr>
            <w:tcW w:type="dxa" w:w="3588"/>
          </w:tcPr>
          <w:p>
            <w:pPr>
              <w:spacing w:after="0"/>
              <w:jc w:val="left"/>
            </w:pPr>
            <w:r>
              <w:rPr>
                <w:sz w:val="16"/>
              </w:rPr>
              <w:t>SEVERE STORM</w:t>
            </w:r>
          </w:p>
        </w:tc>
        <w:tc>
          <w:tcPr>
            <w:tcW w:type="dxa" w:w="4285"/>
          </w:tcPr>
          <w:p>
            <w:pPr>
              <w:spacing w:after="0"/>
              <w:jc w:val="left"/>
            </w:pPr>
            <w:r>
              <w:rPr>
                <w:sz w:val="16"/>
              </w:rPr>
              <w:t>Oahe Electric Cooperative</w:t>
            </w:r>
          </w:p>
        </w:tc>
        <w:tc>
          <w:tcPr>
            <w:tcW w:type="dxa" w:w="2196"/>
          </w:tcPr>
          <w:p>
            <w:pPr>
              <w:spacing w:after="0"/>
              <w:jc w:val="right"/>
            </w:pPr>
            <w:r>
              <w:rPr>
                <w:sz w:val="16"/>
              </w:rPr>
              <w:t>$250,518.23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27</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32</w:t>
            </w:r>
          </w:p>
        </w:tc>
        <w:tc>
          <w:tcPr>
            <w:tcW w:type="dxa" w:w="1422"/>
          </w:tcPr>
          <w:p>
            <w:pPr>
              <w:spacing w:after="0"/>
              <w:jc w:val="right"/>
            </w:pPr>
            <w:r>
              <w:rPr>
                <w:sz w:val="16"/>
              </w:rPr>
              <w:t>2</w:t>
            </w:r>
          </w:p>
        </w:tc>
        <w:tc>
          <w:tcPr>
            <w:tcW w:type="dxa" w:w="1356"/>
          </w:tcPr>
          <w:p>
            <w:pPr>
              <w:spacing w:after="0"/>
              <w:jc w:val="right"/>
            </w:pPr>
            <w:r>
              <w:rPr>
                <w:sz w:val="16"/>
              </w:rPr>
              <w:t>7</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211</w:t>
            </w:r>
          </w:p>
        </w:tc>
        <w:tc>
          <w:tcPr>
            <w:tcW w:type="dxa" w:w="1422"/>
          </w:tcPr>
          <w:p>
            <w:pPr>
              <w:spacing w:after="0"/>
              <w:jc w:val="right"/>
            </w:pPr>
            <w:r>
              <w:rPr>
                <w:sz w:val="16"/>
              </w:rPr>
              <w:t>23</w:t>
            </w:r>
          </w:p>
        </w:tc>
        <w:tc>
          <w:tcPr>
            <w:tcW w:type="dxa" w:w="1356"/>
          </w:tcPr>
          <w:p>
            <w:pPr>
              <w:spacing w:after="0"/>
              <w:jc w:val="right"/>
            </w:pPr>
            <w:r>
              <w:rPr>
                <w:sz w:val="16"/>
              </w:rPr>
              <w:t>2</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366</w:t>
            </w:r>
          </w:p>
        </w:tc>
        <w:tc>
          <w:tcPr>
            <w:tcW w:type="dxa" w:w="1422"/>
          </w:tcPr>
          <w:p>
            <w:pPr>
              <w:spacing w:after="0"/>
              <w:jc w:val="right"/>
            </w:pPr>
            <w:r>
              <w:rPr>
                <w:sz w:val="16"/>
              </w:rPr>
              <w:t>78</w:t>
            </w:r>
          </w:p>
        </w:tc>
        <w:tc>
          <w:tcPr>
            <w:tcW w:type="dxa" w:w="1356"/>
          </w:tcPr>
          <w:p>
            <w:pPr>
              <w:spacing w:after="0"/>
              <w:jc w:val="right"/>
            </w:pPr>
            <w:r>
              <w:rPr>
                <w:sz w:val="16"/>
              </w:rPr>
              <w:t>14</w:t>
            </w:r>
          </w:p>
        </w:tc>
        <w:tc>
          <w:tcPr>
            <w:tcW w:type="dxa" w:w="963"/>
          </w:tcPr>
          <w:p>
            <w:pPr>
              <w:spacing w:after="0"/>
              <w:jc w:val="right"/>
            </w:pPr>
            <w:r>
              <w:rPr>
                <w:sz w:val="16"/>
              </w:rPr>
              <w:t>91</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102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98</w:t>
            </w:r>
          </w:p>
        </w:tc>
        <w:tc>
          <w:tcPr>
            <w:tcW w:type="dxa" w:w="1422"/>
          </w:tcPr>
          <w:p>
            <w:pPr>
              <w:spacing w:after="0"/>
              <w:jc w:val="right"/>
            </w:pPr>
            <w:r>
              <w:rPr>
                <w:sz w:val="16"/>
              </w:rPr>
              <w:t>14</w:t>
            </w: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5"/>
        <w:gridCol w:w="2774"/>
        <w:gridCol w:w="2799"/>
        <w:gridCol w:w="1090"/>
        <w:gridCol w:w="1740"/>
        <w:gridCol w:w="1000"/>
        <w:gridCol w:w="2377"/>
      </w:tblGrid>
      <w:tr>
        <w:trPr>
          <w:cantSplit/>
          <w:tblHeader/>
        </w:trPr>
        <w:tc>
          <w:tcPr>
            <w:tcW w:type="dxa" w:w="1037"/>
            <w:shd w:val="clear" w:color="auto" w:fill="E8E8E8"/>
          </w:tcPr>
          <w:p>
            <w:pPr>
              <w:spacing w:after="0"/>
              <w:jc w:val="left"/>
            </w:pPr>
            <w:r>
              <w:rPr>
                <w:b/>
                <w:sz w:val="16"/>
              </w:rPr>
              <w:t>Date</w:t>
            </w:r>
          </w:p>
        </w:tc>
        <w:tc>
          <w:tcPr>
            <w:tcW w:type="dxa" w:w="1295"/>
            <w:shd w:val="clear" w:color="auto" w:fill="E8E8E8"/>
          </w:tcPr>
          <w:p>
            <w:pPr>
              <w:spacing w:after="0"/>
              <w:jc w:val="left"/>
            </w:pPr>
            <w:r>
              <w:rPr>
                <w:b/>
                <w:sz w:val="16"/>
              </w:rPr>
              <w:t>Event type</w:t>
            </w:r>
          </w:p>
        </w:tc>
        <w:tc>
          <w:tcPr>
            <w:tcW w:type="dxa" w:w="2774"/>
            <w:shd w:val="clear" w:color="auto" w:fill="E8E8E8"/>
          </w:tcPr>
          <w:p>
            <w:pPr>
              <w:spacing w:after="0"/>
              <w:jc w:val="left"/>
            </w:pPr>
            <w:r>
              <w:rPr>
                <w:b/>
                <w:sz w:val="16"/>
              </w:rPr>
              <w:t>Magnitude or extent</w:t>
            </w:r>
          </w:p>
        </w:tc>
        <w:tc>
          <w:tcPr>
            <w:tcW w:type="dxa" w:w="2799"/>
            <w:shd w:val="clear" w:color="auto" w:fill="E8E8E8"/>
          </w:tcPr>
          <w:p>
            <w:pPr>
              <w:spacing w:after="0"/>
              <w:jc w:val="left"/>
            </w:pPr>
            <w:r>
              <w:rPr>
                <w:b/>
                <w:sz w:val="16"/>
              </w:rPr>
              <w:t>Damage</w:t>
            </w:r>
          </w:p>
          <w:p>
            <w:pPr>
              <w:spacing w:after="0"/>
              <w:jc w:val="left"/>
            </w:pPr>
            <w:r>
              <w:rPr>
                <w:i/>
                <w:color w:val="555555"/>
                <w:sz w:val="14"/>
              </w:rPr>
              <w:t>nominal dollars</w:t>
            </w:r>
          </w:p>
        </w:tc>
        <w:tc>
          <w:tcPr>
            <w:tcW w:type="dxa" w:w="109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0"/>
            <w:shd w:val="clear" w:color="auto" w:fill="E8E8E8"/>
          </w:tcPr>
          <w:p>
            <w:pPr>
              <w:spacing w:after="0"/>
              <w:jc w:val="left"/>
            </w:pPr>
            <w:r>
              <w:rPr>
                <w:b/>
                <w:sz w:val="16"/>
              </w:rPr>
              <w:t>Location</w:t>
            </w:r>
          </w:p>
        </w:tc>
        <w:tc>
          <w:tcPr>
            <w:tcW w:type="dxa" w:w="1000"/>
            <w:shd w:val="clear" w:color="auto" w:fill="E8E8E8"/>
          </w:tcPr>
          <w:p>
            <w:pPr>
              <w:spacing w:after="0"/>
              <w:jc w:val="left"/>
            </w:pPr>
            <w:r>
              <w:rPr>
                <w:b/>
                <w:sz w:val="16"/>
              </w:rPr>
              <w:t>Flags</w:t>
            </w:r>
          </w:p>
        </w:tc>
        <w:tc>
          <w:tcPr>
            <w:tcW w:type="dxa" w:w="23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2026-06-29</w:t>
            </w:r>
          </w:p>
        </w:tc>
        <w:tc>
          <w:tcPr>
            <w:tcW w:type="dxa" w:w="1295"/>
          </w:tcPr>
          <w:p>
            <w:pPr>
              <w:spacing w:after="0"/>
              <w:jc w:val="left"/>
            </w:pPr>
            <w:r>
              <w:rPr>
                <w:sz w:val="16"/>
              </w:rPr>
              <w:t>Thunderstorm Wind</w:t>
            </w:r>
          </w:p>
        </w:tc>
        <w:tc>
          <w:tcPr>
            <w:tcW w:type="dxa" w:w="2774"/>
          </w:tcPr>
          <w:p>
            <w:pPr>
              <w:spacing w:after="0"/>
              <w:jc w:val="left"/>
            </w:pPr>
            <w:r>
              <w:rPr>
                <w:sz w:val="16"/>
              </w:rPr>
              <w:t>97 kt (112 mph) measured gust</w:t>
            </w:r>
          </w:p>
        </w:tc>
        <w:tc>
          <w:tcPr>
            <w:tcW w:type="dxa" w:w="2799"/>
          </w:tcPr>
          <w:p>
            <w:pPr>
              <w:spacing w:after="0"/>
              <w:jc w:val="left"/>
            </w:pPr>
            <w:r>
              <w:rPr>
                <w:sz w:val="16"/>
              </w:rPr>
              <w:t>property not reported; $0 crops (2026 dollars)</w:t>
            </w:r>
          </w:p>
        </w:tc>
        <w:tc>
          <w:tcPr>
            <w:tcW w:type="dxa" w:w="1090"/>
          </w:tcPr>
          <w:p>
            <w:pPr>
              <w:spacing w:after="0"/>
              <w:jc w:val="right"/>
            </w:pPr>
            <w:r>
              <w:rPr>
                <w:sz w:val="16"/>
              </w:rPr>
              <w:t>0, 0</w:t>
            </w:r>
          </w:p>
        </w:tc>
        <w:tc>
          <w:tcPr>
            <w:tcW w:type="dxa" w:w="1740"/>
          </w:tcPr>
          <w:p>
            <w:pPr>
              <w:spacing w:after="0"/>
              <w:jc w:val="left"/>
            </w:pPr>
            <w:r>
              <w:rPr>
                <w:sz w:val="16"/>
              </w:rPr>
              <w:t>DE GREY</w:t>
            </w:r>
          </w:p>
        </w:tc>
        <w:tc>
          <w:tcPr>
            <w:tcW w:type="dxa" w:w="1000"/>
          </w:tcPr>
          <w:p>
            <w:pPr>
              <w:spacing w:after="0"/>
              <w:jc w:val="left"/>
            </w:pPr>
            <w:r>
              <w:rPr>
                <w:sz w:val="16"/>
              </w:rPr>
              <w:t>new since last plan; within last 5 years</w:t>
            </w:r>
          </w:p>
        </w:tc>
        <w:tc>
          <w:tcPr>
            <w:tcW w:type="dxa" w:w="2377"/>
          </w:tcPr>
          <w:p>
            <w:pPr>
              <w:spacing w:after="0"/>
              <w:jc w:val="left"/>
            </w:pPr>
            <w:r>
              <w:rPr>
                <w:sz w:val="16"/>
              </w:rPr>
              <w:t>B1-c worst recorded: Thunderstorm Wind</w:t>
            </w:r>
          </w:p>
        </w:tc>
      </w:tr>
      <w:tr>
        <w:trPr>
          <w:cantSplit/>
        </w:trPr>
        <w:tc>
          <w:tcPr>
            <w:tcW w:type="dxa" w:w="1037"/>
          </w:tcPr>
          <w:p>
            <w:pPr>
              <w:spacing w:after="0"/>
              <w:jc w:val="left"/>
            </w:pPr>
            <w:r>
              <w:rPr>
                <w:sz w:val="16"/>
              </w:rPr>
              <w:t>2026-03-12</w:t>
            </w:r>
          </w:p>
        </w:tc>
        <w:tc>
          <w:tcPr>
            <w:tcW w:type="dxa" w:w="1295"/>
          </w:tcPr>
          <w:p>
            <w:pPr>
              <w:spacing w:after="0"/>
              <w:jc w:val="left"/>
            </w:pPr>
            <w:r>
              <w:rPr>
                <w:sz w:val="16"/>
              </w:rPr>
              <w:t>High Wind</w:t>
            </w:r>
          </w:p>
        </w:tc>
        <w:tc>
          <w:tcPr>
            <w:tcW w:type="dxa" w:w="2774"/>
          </w:tcPr>
          <w:p>
            <w:pPr>
              <w:spacing w:after="0"/>
              <w:jc w:val="left"/>
            </w:pPr>
            <w:r>
              <w:rPr>
                <w:sz w:val="16"/>
              </w:rPr>
              <w:t>70 kt (81 mph) measured gust</w:t>
            </w:r>
          </w:p>
        </w:tc>
        <w:tc>
          <w:tcPr>
            <w:tcW w:type="dxa" w:w="2799"/>
          </w:tcPr>
          <w:p>
            <w:pPr>
              <w:spacing w:after="0"/>
              <w:jc w:val="left"/>
            </w:pPr>
            <w:r>
              <w:rPr>
                <w:sz w:val="16"/>
              </w:rPr>
              <w:t>$0 property; $0 crops, reported for the zone (2026 dollars)</w:t>
            </w:r>
          </w:p>
        </w:tc>
        <w:tc>
          <w:tcPr>
            <w:tcW w:type="dxa" w:w="1090"/>
          </w:tcPr>
          <w:p>
            <w:pPr>
              <w:spacing w:after="0"/>
              <w:jc w:val="right"/>
            </w:pPr>
            <w:r>
              <w:rPr>
                <w:sz w:val="16"/>
              </w:rPr>
              <w:t>0, 0</w:t>
            </w:r>
          </w:p>
        </w:tc>
        <w:tc>
          <w:tcPr>
            <w:tcW w:type="dxa" w:w="1740"/>
          </w:tcPr>
          <w:p>
            <w:pPr>
              <w:spacing w:after="0"/>
              <w:jc w:val="left"/>
            </w:pPr>
            <w:r>
              <w:rPr>
                <w:sz w:val="16"/>
              </w:rPr>
              <w:t>NWS zone SDZ035 (HUGHES), zone-level: may include parts of neighboring counties</w:t>
            </w:r>
          </w:p>
        </w:tc>
        <w:tc>
          <w:tcPr>
            <w:tcW w:type="dxa" w:w="1000"/>
          </w:tcPr>
          <w:p>
            <w:pPr>
              <w:spacing w:after="0"/>
              <w:jc w:val="left"/>
            </w:pPr>
            <w:r>
              <w:rPr>
                <w:sz w:val="16"/>
              </w:rPr>
              <w:t>new since last plan; within last 5 years</w:t>
            </w:r>
          </w:p>
        </w:tc>
        <w:tc>
          <w:tcPr>
            <w:tcW w:type="dxa" w:w="237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2023-07-18</w:t>
            </w:r>
          </w:p>
        </w:tc>
        <w:tc>
          <w:tcPr>
            <w:tcW w:type="dxa" w:w="1295"/>
          </w:tcPr>
          <w:p>
            <w:pPr>
              <w:spacing w:after="0"/>
              <w:jc w:val="left"/>
            </w:pPr>
            <w:r>
              <w:rPr>
                <w:sz w:val="16"/>
              </w:rPr>
              <w:t>Hail</w:t>
            </w:r>
          </w:p>
        </w:tc>
        <w:tc>
          <w:tcPr>
            <w:tcW w:type="dxa" w:w="2774"/>
          </w:tcPr>
          <w:p>
            <w:pPr>
              <w:spacing w:after="0"/>
              <w:jc w:val="left"/>
            </w:pPr>
            <w:r>
              <w:rPr>
                <w:sz w:val="16"/>
              </w:rPr>
              <w:t>4.5 in</w:t>
            </w:r>
          </w:p>
        </w:tc>
        <w:tc>
          <w:tcPr>
            <w:tcW w:type="dxa" w:w="2799"/>
          </w:tcPr>
          <w:p>
            <w:pPr>
              <w:spacing w:after="0"/>
              <w:jc w:val="left"/>
            </w:pPr>
            <w:r>
              <w:rPr>
                <w:sz w:val="16"/>
              </w:rPr>
              <w:t>damage not reported</w:t>
            </w:r>
          </w:p>
        </w:tc>
        <w:tc>
          <w:tcPr>
            <w:tcW w:type="dxa" w:w="1090"/>
          </w:tcPr>
          <w:p>
            <w:pPr>
              <w:spacing w:after="0"/>
              <w:jc w:val="right"/>
            </w:pPr>
            <w:r>
              <w:rPr>
                <w:sz w:val="16"/>
              </w:rPr>
              <w:t>0, 0</w:t>
            </w:r>
          </w:p>
        </w:tc>
        <w:tc>
          <w:tcPr>
            <w:tcW w:type="dxa" w:w="1740"/>
          </w:tcPr>
          <w:p>
            <w:pPr>
              <w:spacing w:after="0"/>
              <w:jc w:val="left"/>
            </w:pPr>
            <w:r>
              <w:rPr>
                <w:sz w:val="16"/>
              </w:rPr>
              <w:t>PIERRE</w:t>
            </w:r>
          </w:p>
        </w:tc>
        <w:tc>
          <w:tcPr>
            <w:tcW w:type="dxa" w:w="1000"/>
          </w:tcPr>
          <w:p>
            <w:pPr>
              <w:spacing w:after="0"/>
              <w:jc w:val="left"/>
            </w:pPr>
            <w:r>
              <w:rPr>
                <w:sz w:val="16"/>
              </w:rPr>
              <w:t>new since last plan; within last 5 years</w:t>
            </w:r>
          </w:p>
        </w:tc>
        <w:tc>
          <w:tcPr>
            <w:tcW w:type="dxa" w:w="2377"/>
          </w:tcPr>
          <w:p>
            <w:pPr>
              <w:spacing w:after="0"/>
              <w:jc w:val="left"/>
            </w:pPr>
            <w:r>
              <w:rPr>
                <w:sz w:val="16"/>
              </w:rPr>
              <w:t>B1-c worst recorded: Hail</w:t>
            </w:r>
          </w:p>
        </w:tc>
      </w:tr>
      <w:tr>
        <w:trPr>
          <w:cantSplit/>
        </w:trPr>
        <w:tc>
          <w:tcPr>
            <w:tcW w:type="dxa" w:w="1037"/>
          </w:tcPr>
          <w:p>
            <w:pPr>
              <w:spacing w:after="0"/>
              <w:jc w:val="left"/>
            </w:pPr>
            <w:r>
              <w:rPr>
                <w:sz w:val="16"/>
              </w:rPr>
              <w:t>2021-02-06</w:t>
            </w:r>
          </w:p>
        </w:tc>
        <w:tc>
          <w:tcPr>
            <w:tcW w:type="dxa" w:w="1295"/>
          </w:tcPr>
          <w:p>
            <w:pPr>
              <w:spacing w:after="0"/>
              <w:jc w:val="left"/>
            </w:pPr>
            <w:r>
              <w:rPr>
                <w:sz w:val="16"/>
              </w:rPr>
              <w:t>Extreme Cold/Wind Chill</w:t>
            </w:r>
          </w:p>
        </w:tc>
        <w:tc>
          <w:tcPr>
            <w:tcW w:type="dxa" w:w="2774"/>
          </w:tcPr>
          <w:p>
            <w:pPr>
              <w:spacing w:after="0"/>
              <w:jc w:val="left"/>
            </w:pPr>
          </w:p>
        </w:tc>
        <w:tc>
          <w:tcPr>
            <w:tcW w:type="dxa" w:w="2799"/>
          </w:tcPr>
          <w:p>
            <w:pPr>
              <w:spacing w:after="0"/>
              <w:jc w:val="left"/>
            </w:pPr>
            <w:r>
              <w:rPr>
                <w:sz w:val="16"/>
              </w:rPr>
              <w:t>$0 property; $0 crops, reported for the zone (2021 dollars)</w:t>
            </w:r>
          </w:p>
        </w:tc>
        <w:tc>
          <w:tcPr>
            <w:tcW w:type="dxa" w:w="1090"/>
          </w:tcPr>
          <w:p>
            <w:pPr>
              <w:spacing w:after="0"/>
              <w:jc w:val="right"/>
            </w:pPr>
            <w:r>
              <w:rPr>
                <w:sz w:val="16"/>
              </w:rPr>
              <w:t>0, 0</w:t>
            </w:r>
          </w:p>
        </w:tc>
        <w:tc>
          <w:tcPr>
            <w:tcW w:type="dxa" w:w="1740"/>
          </w:tcPr>
          <w:p>
            <w:pPr>
              <w:spacing w:after="0"/>
              <w:jc w:val="left"/>
            </w:pPr>
            <w:r>
              <w:rPr>
                <w:sz w:val="16"/>
              </w:rPr>
              <w:t>NWS zone SDZ035 (HUGHES), zone-level: may include parts of neighboring counties</w:t>
            </w:r>
          </w:p>
        </w:tc>
        <w:tc>
          <w:tcPr>
            <w:tcW w:type="dxa" w:w="1000"/>
          </w:tcPr>
          <w:p>
            <w:pPr>
              <w:spacing w:after="0"/>
              <w:jc w:val="left"/>
            </w:pPr>
          </w:p>
        </w:tc>
        <w:tc>
          <w:tcPr>
            <w:tcW w:type="dxa" w:w="23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295"/>
          </w:tcPr>
          <w:p>
            <w:pPr>
              <w:spacing w:after="0"/>
              <w:jc w:val="left"/>
            </w:pPr>
            <w:r>
              <w:rPr>
                <w:sz w:val="16"/>
              </w:rPr>
              <w:t>Flood</w:t>
            </w:r>
          </w:p>
        </w:tc>
        <w:tc>
          <w:tcPr>
            <w:tcW w:type="dxa" w:w="2774"/>
          </w:tcPr>
          <w:p>
            <w:pPr>
              <w:spacing w:after="0"/>
              <w:jc w:val="left"/>
            </w:pPr>
          </w:p>
        </w:tc>
        <w:tc>
          <w:tcPr>
            <w:tcW w:type="dxa" w:w="2799"/>
          </w:tcPr>
          <w:p>
            <w:pPr>
              <w:spacing w:after="0"/>
              <w:jc w:val="left"/>
            </w:pPr>
            <w:r>
              <w:rPr>
                <w:sz w:val="16"/>
              </w:rPr>
              <w:t>$0 property; $2,770,000 crops (2019 dollars)</w:t>
            </w:r>
          </w:p>
        </w:tc>
        <w:tc>
          <w:tcPr>
            <w:tcW w:type="dxa" w:w="1090"/>
          </w:tcPr>
          <w:p>
            <w:pPr>
              <w:spacing w:after="0"/>
              <w:jc w:val="right"/>
            </w:pPr>
            <w:r>
              <w:rPr>
                <w:sz w:val="16"/>
              </w:rPr>
              <w:t>0, 0</w:t>
            </w:r>
          </w:p>
        </w:tc>
        <w:tc>
          <w:tcPr>
            <w:tcW w:type="dxa" w:w="1740"/>
          </w:tcPr>
          <w:p>
            <w:pPr>
              <w:spacing w:after="0"/>
              <w:jc w:val="left"/>
            </w:pPr>
            <w:r>
              <w:rPr>
                <w:sz w:val="16"/>
              </w:rPr>
              <w:t>PIERRE</w:t>
            </w:r>
          </w:p>
        </w:tc>
        <w:tc>
          <w:tcPr>
            <w:tcW w:type="dxa" w:w="1000"/>
          </w:tcPr>
          <w:p>
            <w:pPr>
              <w:spacing w:after="0"/>
              <w:jc w:val="left"/>
            </w:pPr>
          </w:p>
        </w:tc>
        <w:tc>
          <w:tcPr>
            <w:tcW w:type="dxa" w:w="23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2019-04-01</w:t>
            </w:r>
          </w:p>
        </w:tc>
        <w:tc>
          <w:tcPr>
            <w:tcW w:type="dxa" w:w="1295"/>
          </w:tcPr>
          <w:p>
            <w:pPr>
              <w:spacing w:after="0"/>
              <w:jc w:val="left"/>
            </w:pPr>
            <w:r>
              <w:rPr>
                <w:sz w:val="16"/>
              </w:rPr>
              <w:t>Flood</w:t>
            </w:r>
          </w:p>
        </w:tc>
        <w:tc>
          <w:tcPr>
            <w:tcW w:type="dxa" w:w="2774"/>
          </w:tcPr>
          <w:p>
            <w:pPr>
              <w:spacing w:after="0"/>
              <w:jc w:val="left"/>
            </w:pPr>
          </w:p>
        </w:tc>
        <w:tc>
          <w:tcPr>
            <w:tcW w:type="dxa" w:w="2799"/>
          </w:tcPr>
          <w:p>
            <w:pPr>
              <w:spacing w:after="0"/>
              <w:jc w:val="left"/>
            </w:pPr>
            <w:r>
              <w:rPr>
                <w:sz w:val="16"/>
              </w:rPr>
              <w:t>$184,600 property; $0 crops (2019 dollars)</w:t>
            </w:r>
          </w:p>
        </w:tc>
        <w:tc>
          <w:tcPr>
            <w:tcW w:type="dxa" w:w="1090"/>
          </w:tcPr>
          <w:p>
            <w:pPr>
              <w:spacing w:after="0"/>
              <w:jc w:val="right"/>
            </w:pPr>
            <w:r>
              <w:rPr>
                <w:sz w:val="16"/>
              </w:rPr>
              <w:t>0, 0</w:t>
            </w:r>
          </w:p>
        </w:tc>
        <w:tc>
          <w:tcPr>
            <w:tcW w:type="dxa" w:w="1740"/>
          </w:tcPr>
          <w:p>
            <w:pPr>
              <w:spacing w:after="0"/>
              <w:jc w:val="left"/>
            </w:pPr>
            <w:r>
              <w:rPr>
                <w:sz w:val="16"/>
              </w:rPr>
              <w:t>PIERRE</w:t>
            </w:r>
          </w:p>
        </w:tc>
        <w:tc>
          <w:tcPr>
            <w:tcW w:type="dxa" w:w="1000"/>
          </w:tcPr>
          <w:p>
            <w:pPr>
              <w:spacing w:after="0"/>
              <w:jc w:val="left"/>
            </w:pPr>
          </w:p>
        </w:tc>
        <w:tc>
          <w:tcPr>
            <w:tcW w:type="dxa" w:w="2377"/>
          </w:tcPr>
          <w:p>
            <w:pPr>
              <w:spacing w:after="0"/>
              <w:jc w:val="left"/>
            </w:pPr>
            <w:r>
              <w:rPr>
                <w:sz w:val="16"/>
              </w:rPr>
              <w:t>large reported damage</w:t>
            </w:r>
          </w:p>
        </w:tc>
      </w:tr>
      <w:tr>
        <w:trPr>
          <w:cantSplit/>
        </w:trPr>
        <w:tc>
          <w:tcPr>
            <w:tcW w:type="dxa" w:w="1037"/>
          </w:tcPr>
          <w:p>
            <w:pPr>
              <w:spacing w:after="0"/>
              <w:jc w:val="left"/>
            </w:pPr>
            <w:r>
              <w:rPr>
                <w:sz w:val="16"/>
              </w:rPr>
              <w:t>2012-07-24</w:t>
            </w:r>
          </w:p>
        </w:tc>
        <w:tc>
          <w:tcPr>
            <w:tcW w:type="dxa" w:w="1295"/>
          </w:tcPr>
          <w:p>
            <w:pPr>
              <w:spacing w:after="0"/>
              <w:jc w:val="left"/>
            </w:pPr>
            <w:r>
              <w:rPr>
                <w:sz w:val="16"/>
              </w:rPr>
              <w:t>Drought</w:t>
            </w:r>
          </w:p>
        </w:tc>
        <w:tc>
          <w:tcPr>
            <w:tcW w:type="dxa" w:w="2774"/>
          </w:tcPr>
          <w:p>
            <w:pPr>
              <w:spacing w:after="0"/>
              <w:jc w:val="left"/>
            </w:pPr>
          </w:p>
        </w:tc>
        <w:tc>
          <w:tcPr>
            <w:tcW w:type="dxa" w:w="2799"/>
          </w:tcPr>
          <w:p>
            <w:pPr>
              <w:spacing w:after="0"/>
              <w:jc w:val="left"/>
            </w:pPr>
            <w:r>
              <w:rPr>
                <w:sz w:val="16"/>
              </w:rPr>
              <w:t>damage not reported</w:t>
            </w:r>
          </w:p>
        </w:tc>
        <w:tc>
          <w:tcPr>
            <w:tcW w:type="dxa" w:w="1090"/>
          </w:tcPr>
          <w:p>
            <w:pPr>
              <w:spacing w:after="0"/>
              <w:jc w:val="right"/>
            </w:pPr>
            <w:r>
              <w:rPr>
                <w:sz w:val="16"/>
              </w:rPr>
              <w:t>0, 0</w:t>
            </w:r>
          </w:p>
        </w:tc>
        <w:tc>
          <w:tcPr>
            <w:tcW w:type="dxa" w:w="1740"/>
          </w:tcPr>
          <w:p>
            <w:pPr>
              <w:spacing w:after="0"/>
              <w:jc w:val="left"/>
            </w:pPr>
            <w:r>
              <w:rPr>
                <w:sz w:val="16"/>
              </w:rPr>
              <w:t>NWS zone SDZ035 (HUGHES), zone-level: may include parts of neighboring counties</w:t>
            </w:r>
          </w:p>
        </w:tc>
        <w:tc>
          <w:tcPr>
            <w:tcW w:type="dxa" w:w="1000"/>
          </w:tcPr>
          <w:p>
            <w:pPr>
              <w:spacing w:after="0"/>
              <w:jc w:val="left"/>
            </w:pPr>
          </w:p>
        </w:tc>
        <w:tc>
          <w:tcPr>
            <w:tcW w:type="dxa" w:w="2377"/>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295"/>
          </w:tcPr>
          <w:p>
            <w:pPr>
              <w:spacing w:after="0"/>
              <w:jc w:val="left"/>
            </w:pPr>
            <w:r>
              <w:rPr>
                <w:sz w:val="16"/>
              </w:rPr>
              <w:t>Excessive Heat</w:t>
            </w:r>
          </w:p>
        </w:tc>
        <w:tc>
          <w:tcPr>
            <w:tcW w:type="dxa" w:w="2774"/>
          </w:tcPr>
          <w:p>
            <w:pPr>
              <w:spacing w:after="0"/>
              <w:jc w:val="left"/>
            </w:pPr>
          </w:p>
        </w:tc>
        <w:tc>
          <w:tcPr>
            <w:tcW w:type="dxa" w:w="2799"/>
          </w:tcPr>
          <w:p>
            <w:pPr>
              <w:spacing w:after="0"/>
              <w:jc w:val="left"/>
            </w:pPr>
            <w:r>
              <w:rPr>
                <w:sz w:val="16"/>
              </w:rPr>
              <w:t>$0 property; $0 crops, reported for the zone (2011 dollars)</w:t>
            </w:r>
          </w:p>
        </w:tc>
        <w:tc>
          <w:tcPr>
            <w:tcW w:type="dxa" w:w="1090"/>
          </w:tcPr>
          <w:p>
            <w:pPr>
              <w:spacing w:after="0"/>
              <w:jc w:val="right"/>
            </w:pPr>
            <w:r>
              <w:rPr>
                <w:sz w:val="16"/>
              </w:rPr>
              <w:t>0, 0</w:t>
            </w:r>
          </w:p>
        </w:tc>
        <w:tc>
          <w:tcPr>
            <w:tcW w:type="dxa" w:w="1740"/>
          </w:tcPr>
          <w:p>
            <w:pPr>
              <w:spacing w:after="0"/>
              <w:jc w:val="left"/>
            </w:pPr>
            <w:r>
              <w:rPr>
                <w:sz w:val="16"/>
              </w:rPr>
              <w:t>NWS zone SDZ035 (HUGHES), zone-level: may include parts of neighboring counties</w:t>
            </w:r>
          </w:p>
        </w:tc>
        <w:tc>
          <w:tcPr>
            <w:tcW w:type="dxa" w:w="1000"/>
          </w:tcPr>
          <w:p>
            <w:pPr>
              <w:spacing w:after="0"/>
              <w:jc w:val="left"/>
            </w:pPr>
          </w:p>
        </w:tc>
        <w:tc>
          <w:tcPr>
            <w:tcW w:type="dxa" w:w="2377"/>
          </w:tcPr>
          <w:p>
            <w:pPr>
              <w:spacing w:after="0"/>
              <w:jc w:val="left"/>
            </w:pPr>
            <w:r>
              <w:rPr>
                <w:sz w:val="16"/>
              </w:rPr>
              <w:t>B1-c worst recorded: Excessive Heat, Heat</w:t>
            </w:r>
          </w:p>
        </w:tc>
      </w:tr>
      <w:tr>
        <w:trPr>
          <w:cantSplit/>
        </w:trPr>
        <w:tc>
          <w:tcPr>
            <w:tcW w:type="dxa" w:w="1037"/>
          </w:tcPr>
          <w:p>
            <w:pPr>
              <w:spacing w:after="0"/>
              <w:jc w:val="left"/>
            </w:pPr>
            <w:r>
              <w:rPr>
                <w:sz w:val="16"/>
              </w:rPr>
              <w:t>2008-06-05</w:t>
            </w:r>
          </w:p>
        </w:tc>
        <w:tc>
          <w:tcPr>
            <w:tcW w:type="dxa" w:w="1295"/>
          </w:tcPr>
          <w:p>
            <w:pPr>
              <w:spacing w:after="0"/>
              <w:jc w:val="left"/>
            </w:pPr>
            <w:r>
              <w:rPr>
                <w:sz w:val="16"/>
              </w:rPr>
              <w:t>Lightning</w:t>
            </w:r>
          </w:p>
        </w:tc>
        <w:tc>
          <w:tcPr>
            <w:tcW w:type="dxa" w:w="2774"/>
          </w:tcPr>
          <w:p>
            <w:pPr>
              <w:spacing w:after="0"/>
              <w:jc w:val="left"/>
            </w:pPr>
          </w:p>
        </w:tc>
        <w:tc>
          <w:tcPr>
            <w:tcW w:type="dxa" w:w="2799"/>
          </w:tcPr>
          <w:p>
            <w:pPr>
              <w:spacing w:after="0"/>
              <w:jc w:val="left"/>
            </w:pPr>
            <w:r>
              <w:rPr>
                <w:sz w:val="16"/>
              </w:rPr>
              <w:t>$50,000 property; $0 crops (2008 dollars)</w:t>
            </w:r>
          </w:p>
        </w:tc>
        <w:tc>
          <w:tcPr>
            <w:tcW w:type="dxa" w:w="1090"/>
          </w:tcPr>
          <w:p>
            <w:pPr>
              <w:spacing w:after="0"/>
              <w:jc w:val="right"/>
            </w:pPr>
            <w:r>
              <w:rPr>
                <w:sz w:val="16"/>
              </w:rPr>
              <w:t>0, 0</w:t>
            </w:r>
          </w:p>
        </w:tc>
        <w:tc>
          <w:tcPr>
            <w:tcW w:type="dxa" w:w="1740"/>
          </w:tcPr>
          <w:p>
            <w:pPr>
              <w:spacing w:after="0"/>
              <w:jc w:val="left"/>
            </w:pPr>
            <w:r>
              <w:rPr>
                <w:sz w:val="16"/>
              </w:rPr>
              <w:t>PIERRE</w:t>
            </w:r>
          </w:p>
        </w:tc>
        <w:tc>
          <w:tcPr>
            <w:tcW w:type="dxa" w:w="1000"/>
          </w:tcPr>
          <w:p>
            <w:pPr>
              <w:spacing w:after="0"/>
              <w:jc w:val="left"/>
            </w:pPr>
          </w:p>
        </w:tc>
        <w:tc>
          <w:tcPr>
            <w:tcW w:type="dxa" w:w="2377"/>
          </w:tcPr>
          <w:p>
            <w:pPr>
              <w:spacing w:after="0"/>
              <w:jc w:val="left"/>
            </w:pPr>
            <w:r>
              <w:rPr>
                <w:sz w:val="16"/>
              </w:rPr>
              <w:t>B1-c worst recorded: Lightning</w:t>
            </w:r>
          </w:p>
        </w:tc>
      </w:tr>
      <w:tr>
        <w:trPr>
          <w:cantSplit/>
        </w:trPr>
        <w:tc>
          <w:tcPr>
            <w:tcW w:type="dxa" w:w="1037"/>
          </w:tcPr>
          <w:p>
            <w:pPr>
              <w:spacing w:after="0"/>
              <w:jc w:val="left"/>
            </w:pPr>
            <w:r>
              <w:rPr>
                <w:sz w:val="16"/>
              </w:rPr>
              <w:t>1996-12-14</w:t>
            </w:r>
          </w:p>
        </w:tc>
        <w:tc>
          <w:tcPr>
            <w:tcW w:type="dxa" w:w="1295"/>
          </w:tcPr>
          <w:p>
            <w:pPr>
              <w:spacing w:after="0"/>
              <w:jc w:val="left"/>
            </w:pPr>
            <w:r>
              <w:rPr>
                <w:sz w:val="16"/>
              </w:rPr>
              <w:t>Heavy Snow</w:t>
            </w:r>
          </w:p>
        </w:tc>
        <w:tc>
          <w:tcPr>
            <w:tcW w:type="dxa" w:w="2774"/>
          </w:tcPr>
          <w:p>
            <w:pPr>
              <w:spacing w:after="0"/>
              <w:jc w:val="left"/>
            </w:pPr>
          </w:p>
        </w:tc>
        <w:tc>
          <w:tcPr>
            <w:tcW w:type="dxa" w:w="2799"/>
          </w:tcPr>
          <w:p>
            <w:pPr>
              <w:spacing w:after="0"/>
              <w:jc w:val="left"/>
            </w:pPr>
            <w:r>
              <w:rPr>
                <w:sz w:val="16"/>
              </w:rPr>
              <w:t>damage not reported</w:t>
            </w:r>
          </w:p>
        </w:tc>
        <w:tc>
          <w:tcPr>
            <w:tcW w:type="dxa" w:w="1090"/>
          </w:tcPr>
          <w:p>
            <w:pPr>
              <w:spacing w:after="0"/>
              <w:jc w:val="right"/>
            </w:pPr>
            <w:r>
              <w:rPr>
                <w:sz w:val="16"/>
              </w:rPr>
              <w:t>0, 2</w:t>
            </w:r>
          </w:p>
        </w:tc>
        <w:tc>
          <w:tcPr>
            <w:tcW w:type="dxa" w:w="1740"/>
          </w:tcPr>
          <w:p>
            <w:pPr>
              <w:spacing w:after="0"/>
              <w:jc w:val="left"/>
            </w:pPr>
            <w:r>
              <w:rPr>
                <w:sz w:val="16"/>
              </w:rPr>
              <w:t>NWS zone SDZ035 (HUGHES), zone-level: may include parts of neighboring counties</w:t>
            </w:r>
          </w:p>
        </w:tc>
        <w:tc>
          <w:tcPr>
            <w:tcW w:type="dxa" w:w="1000"/>
          </w:tcPr>
          <w:p>
            <w:pPr>
              <w:spacing w:after="0"/>
              <w:jc w:val="left"/>
            </w:pPr>
          </w:p>
        </w:tc>
        <w:tc>
          <w:tcPr>
            <w:tcW w:type="dxa" w:w="2377"/>
          </w:tcPr>
          <w:p>
            <w:pPr>
              <w:spacing w:after="0"/>
              <w:jc w:val="left"/>
            </w:pPr>
            <w:r>
              <w:rPr>
                <w:sz w:val="16"/>
              </w:rPr>
              <w:t>deaths or injuries recorded</w:t>
            </w:r>
          </w:p>
        </w:tc>
      </w:tr>
      <w:tr>
        <w:trPr>
          <w:cantSplit/>
        </w:trPr>
        <w:tc>
          <w:tcPr>
            <w:tcW w:type="dxa" w:w="1037"/>
          </w:tcPr>
          <w:p>
            <w:pPr>
              <w:spacing w:after="0"/>
              <w:jc w:val="left"/>
            </w:pPr>
            <w:r>
              <w:rPr>
                <w:sz w:val="16"/>
              </w:rPr>
              <w:t>1995-06-21</w:t>
            </w:r>
          </w:p>
        </w:tc>
        <w:tc>
          <w:tcPr>
            <w:tcW w:type="dxa" w:w="1295"/>
          </w:tcPr>
          <w:p>
            <w:pPr>
              <w:spacing w:after="0"/>
              <w:jc w:val="left"/>
            </w:pPr>
            <w:r>
              <w:rPr>
                <w:sz w:val="16"/>
              </w:rPr>
              <w:t>Thunderstorm Wind</w:t>
            </w:r>
          </w:p>
        </w:tc>
        <w:tc>
          <w:tcPr>
            <w:tcW w:type="dxa" w:w="2774"/>
          </w:tcPr>
          <w:p>
            <w:pPr>
              <w:spacing w:after="0"/>
              <w:jc w:val="left"/>
            </w:pPr>
            <w:r>
              <w:rPr>
                <w:sz w:val="16"/>
              </w:rPr>
              <w:t>61 kt (70 mph), measurement type not recorded</w:t>
            </w:r>
          </w:p>
        </w:tc>
        <w:tc>
          <w:tcPr>
            <w:tcW w:type="dxa" w:w="2799"/>
          </w:tcPr>
          <w:p>
            <w:pPr>
              <w:spacing w:after="0"/>
              <w:jc w:val="left"/>
            </w:pPr>
            <w:r>
              <w:rPr>
                <w:sz w:val="16"/>
              </w:rPr>
              <w:t>$1,000 property; crops not recorded (1995 dollars)</w:t>
            </w:r>
          </w:p>
        </w:tc>
        <w:tc>
          <w:tcPr>
            <w:tcW w:type="dxa" w:w="1090"/>
          </w:tcPr>
          <w:p>
            <w:pPr>
              <w:spacing w:after="0"/>
              <w:jc w:val="right"/>
            </w:pPr>
            <w:r>
              <w:rPr>
                <w:sz w:val="16"/>
              </w:rPr>
              <w:t>0, 0</w:t>
            </w:r>
          </w:p>
        </w:tc>
        <w:tc>
          <w:tcPr>
            <w:tcW w:type="dxa" w:w="1740"/>
          </w:tcPr>
          <w:p>
            <w:pPr>
              <w:spacing w:after="0"/>
              <w:jc w:val="left"/>
            </w:pPr>
            <w:r>
              <w:rPr>
                <w:sz w:val="16"/>
              </w:rPr>
              <w:t>Pierre</w:t>
            </w:r>
          </w:p>
        </w:tc>
        <w:tc>
          <w:tcPr>
            <w:tcW w:type="dxa" w:w="1000"/>
          </w:tcPr>
          <w:p>
            <w:pPr>
              <w:spacing w:after="0"/>
              <w:jc w:val="left"/>
            </w:pPr>
          </w:p>
        </w:tc>
        <w:tc>
          <w:tcPr>
            <w:tcW w:type="dxa" w:w="2377"/>
          </w:tcPr>
          <w:p>
            <w:pPr>
              <w:spacing w:after="0"/>
              <w:jc w:val="left"/>
            </w:pPr>
            <w:r>
              <w:rPr>
                <w:sz w:val="16"/>
              </w:rPr>
              <w:t>B1-c most damaging: Thunderstorm Wind</w:t>
            </w:r>
          </w:p>
        </w:tc>
      </w:tr>
      <w:tr>
        <w:trPr>
          <w:cantSplit/>
        </w:trPr>
        <w:tc>
          <w:tcPr>
            <w:tcW w:type="dxa" w:w="1037"/>
          </w:tcPr>
          <w:p>
            <w:pPr>
              <w:spacing w:after="0"/>
              <w:jc w:val="left"/>
            </w:pPr>
            <w:r>
              <w:rPr>
                <w:sz w:val="16"/>
              </w:rPr>
              <w:t>1973-07-23</w:t>
            </w:r>
          </w:p>
        </w:tc>
        <w:tc>
          <w:tcPr>
            <w:tcW w:type="dxa" w:w="1295"/>
          </w:tcPr>
          <w:p>
            <w:pPr>
              <w:spacing w:after="0"/>
              <w:jc w:val="left"/>
            </w:pPr>
            <w:r>
              <w:rPr>
                <w:sz w:val="16"/>
              </w:rPr>
              <w:t>Tornado</w:t>
            </w:r>
          </w:p>
        </w:tc>
        <w:tc>
          <w:tcPr>
            <w:tcW w:type="dxa" w:w="2774"/>
          </w:tcPr>
          <w:p>
            <w:pPr>
              <w:spacing w:after="0"/>
              <w:jc w:val="left"/>
            </w:pPr>
            <w:r>
              <w:rPr>
                <w:sz w:val="16"/>
              </w:rPr>
              <w:t>F3, 2.5 mi path length (records before 1996 may include the whole path; rating and listing come from the county where the tornado began), 500 yd wide</w:t>
            </w:r>
          </w:p>
        </w:tc>
        <w:tc>
          <w:tcPr>
            <w:tcW w:type="dxa" w:w="2799"/>
          </w:tcPr>
          <w:p>
            <w:pPr>
              <w:spacing w:after="0"/>
              <w:jc w:val="left"/>
            </w:pPr>
            <w:r>
              <w:rPr>
                <w:sz w:val="16"/>
              </w:rPr>
              <w:t>$2,500,000 property; crops not recorded (1973 dollars)</w:t>
            </w:r>
          </w:p>
        </w:tc>
        <w:tc>
          <w:tcPr>
            <w:tcW w:type="dxa" w:w="1090"/>
          </w:tcPr>
          <w:p>
            <w:pPr>
              <w:spacing w:after="0"/>
              <w:jc w:val="right"/>
            </w:pPr>
            <w:r>
              <w:rPr>
                <w:sz w:val="16"/>
              </w:rPr>
              <w:t>0, 10</w:t>
            </w:r>
          </w:p>
        </w:tc>
        <w:tc>
          <w:tcPr>
            <w:tcW w:type="dxa" w:w="1740"/>
          </w:tcPr>
          <w:p>
            <w:pPr>
              <w:spacing w:after="0"/>
              <w:jc w:val="left"/>
            </w:pPr>
            <w:r>
              <w:rPr>
                <w:sz w:val="16"/>
              </w:rPr>
              <w:t>location not recorded</w:t>
            </w:r>
          </w:p>
        </w:tc>
        <w:tc>
          <w:tcPr>
            <w:tcW w:type="dxa" w:w="1000"/>
          </w:tcPr>
          <w:p>
            <w:pPr>
              <w:spacing w:after="0"/>
              <w:jc w:val="left"/>
            </w:pPr>
          </w:p>
        </w:tc>
        <w:tc>
          <w:tcPr>
            <w:tcW w:type="dxa" w:w="237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(799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4"/>
        <w:gridCol w:w="1469"/>
        <w:gridCol w:w="1601"/>
        <w:gridCol w:w="1037"/>
        <w:gridCol w:w="1808"/>
        <w:gridCol w:w="1528"/>
        <w:gridCol w:w="1531"/>
        <w:gridCol w:w="1037"/>
        <w:gridCol w:w="1811"/>
      </w:tblGrid>
      <w:tr>
        <w:trPr>
          <w:cantSplit/>
          <w:tblHeader/>
        </w:trPr>
        <w:tc>
          <w:tcPr>
            <w:tcW w:type="dxa" w:w="1037"/>
            <w:shd w:val="clear" w:color="auto" w:fill="E8E8E8"/>
          </w:tcPr>
          <w:p>
            <w:pPr>
              <w:spacing w:after="0"/>
              <w:jc w:val="left"/>
            </w:pPr>
            <w:r>
              <w:rPr>
                <w:b/>
                <w:sz w:val="16"/>
              </w:rPr>
              <w:t>Hazard</w:t>
            </w:r>
          </w:p>
        </w:tc>
        <w:tc>
          <w:tcPr>
            <w:tcW w:type="dxa" w:w="125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9"/>
            <w:shd w:val="clear" w:color="auto" w:fill="E8E8E8"/>
          </w:tcPr>
          <w:p>
            <w:pPr>
              <w:spacing w:after="0"/>
              <w:jc w:val="left"/>
            </w:pPr>
            <w:r>
              <w:rPr>
                <w:b/>
                <w:sz w:val="16"/>
              </w:rPr>
              <w:t>Unit</w:t>
            </w:r>
          </w:p>
        </w:tc>
        <w:tc>
          <w:tcPr>
            <w:tcW w:type="dxa" w:w="160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08"/>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53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4"/>
          </w:tcPr>
          <w:p>
            <w:pPr>
              <w:spacing w:after="0"/>
              <w:jc w:val="right"/>
            </w:pPr>
          </w:p>
        </w:tc>
        <w:tc>
          <w:tcPr>
            <w:tcW w:type="dxa" w:w="1469"/>
          </w:tcPr>
          <w:p>
            <w:pPr>
              <w:spacing w:after="0"/>
              <w:jc w:val="left"/>
            </w:pPr>
            <w:r>
              <w:rPr>
                <w:sz w:val="16"/>
              </w:rPr>
              <w:t>events per year</w:t>
            </w:r>
          </w:p>
        </w:tc>
        <w:tc>
          <w:tcPr>
            <w:tcW w:type="dxa" w:w="1601"/>
          </w:tcPr>
          <w:p>
            <w:pPr>
              <w:spacing w:after="0"/>
              <w:jc w:val="left"/>
            </w:pPr>
          </w:p>
        </w:tc>
        <w:tc>
          <w:tcPr>
            <w:tcW w:type="dxa" w:w="1037"/>
          </w:tcPr>
          <w:p>
            <w:pPr>
              <w:spacing w:after="0"/>
              <w:jc w:val="left"/>
            </w:pPr>
          </w:p>
        </w:tc>
        <w:tc>
          <w:tcPr>
            <w:tcW w:type="dxa" w:w="1808"/>
          </w:tcPr>
          <w:p>
            <w:pPr>
              <w:spacing w:after="0"/>
              <w:jc w:val="left"/>
            </w:pPr>
          </w:p>
        </w:tc>
        <w:tc>
          <w:tcPr>
            <w:tcW w:type="dxa" w:w="1528"/>
          </w:tcPr>
          <w:p>
            <w:pPr>
              <w:spacing w:after="0"/>
              <w:jc w:val="right"/>
            </w:pPr>
          </w:p>
        </w:tc>
        <w:tc>
          <w:tcPr>
            <w:tcW w:type="dxa" w:w="1531"/>
          </w:tcPr>
          <w:p>
            <w:pPr>
              <w:spacing w:after="0"/>
              <w:jc w:val="left"/>
            </w:pPr>
            <w:r>
              <w:rPr>
                <w:sz w:val="16"/>
              </w:rPr>
              <w:t>1994 to 2023 (30 years)</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4"/>
          </w:tcPr>
          <w:p>
            <w:pPr>
              <w:spacing w:after="0"/>
              <w:jc w:val="right"/>
            </w:pPr>
          </w:p>
        </w:tc>
        <w:tc>
          <w:tcPr>
            <w:tcW w:type="dxa" w:w="1469"/>
          </w:tcPr>
          <w:p>
            <w:pPr>
              <w:spacing w:after="0"/>
              <w:jc w:val="left"/>
            </w:pPr>
            <w:r>
              <w:rPr>
                <w:sz w:val="16"/>
              </w:rPr>
              <w:t>events per year at a location (modeled)</w:t>
            </w:r>
          </w:p>
        </w:tc>
        <w:tc>
          <w:tcPr>
            <w:tcW w:type="dxa" w:w="1601"/>
          </w:tcPr>
          <w:p>
            <w:pPr>
              <w:spacing w:after="0"/>
              <w:jc w:val="left"/>
            </w:pPr>
          </w:p>
        </w:tc>
        <w:tc>
          <w:tcPr>
            <w:tcW w:type="dxa" w:w="1037"/>
          </w:tcPr>
          <w:p>
            <w:pPr>
              <w:spacing w:after="0"/>
              <w:jc w:val="left"/>
            </w:pPr>
          </w:p>
        </w:tc>
        <w:tc>
          <w:tcPr>
            <w:tcW w:type="dxa" w:w="1808"/>
          </w:tcPr>
          <w:p>
            <w:pPr>
              <w:spacing w:after="0"/>
              <w:jc w:val="left"/>
            </w:pPr>
          </w:p>
        </w:tc>
        <w:tc>
          <w:tcPr>
            <w:tcW w:type="dxa" w:w="1528"/>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4"/>
          </w:tcPr>
          <w:p>
            <w:pPr>
              <w:spacing w:after="0"/>
              <w:jc w:val="right"/>
            </w:pPr>
            <w:r>
              <w:rPr>
                <w:sz w:val="16"/>
              </w:rPr>
              <w:t>6.68</w:t>
            </w:r>
          </w:p>
        </w:tc>
        <w:tc>
          <w:tcPr>
            <w:tcW w:type="dxa" w:w="1469"/>
          </w:tcPr>
          <w:p>
            <w:pPr>
              <w:spacing w:after="0"/>
              <w:jc w:val="left"/>
            </w:pPr>
            <w:r>
              <w:rPr>
                <w:sz w:val="16"/>
              </w:rPr>
              <w:t>event-days per year</w:t>
            </w:r>
          </w:p>
        </w:tc>
        <w:tc>
          <w:tcPr>
            <w:tcW w:type="dxa" w:w="1601"/>
          </w:tcPr>
          <w:p>
            <w:pPr>
              <w:spacing w:after="0"/>
              <w:jc w:val="left"/>
            </w:pPr>
            <w:r>
              <w:rPr>
                <w:sz w:val="16"/>
              </w:rPr>
              <w:t>about 6.68 days per year</w:t>
            </w:r>
          </w:p>
        </w:tc>
        <w:tc>
          <w:tcPr>
            <w:tcW w:type="dxa" w:w="1037"/>
          </w:tcPr>
          <w:p>
            <w:pPr>
              <w:spacing w:after="0"/>
              <w:jc w:val="left"/>
            </w:pPr>
            <w:r>
              <w:rPr>
                <w:sz w:val="16"/>
              </w:rPr>
              <w:t>Likely</w:t>
            </w:r>
          </w:p>
        </w:tc>
        <w:tc>
          <w:tcPr>
            <w:tcW w:type="dxa" w:w="1808"/>
          </w:tcPr>
          <w:p>
            <w:pPr>
              <w:spacing w:after="0"/>
              <w:jc w:val="left"/>
            </w:pPr>
            <w:r>
              <w:rPr>
                <w:sz w:val="16"/>
              </w:rPr>
              <w:t>event-days in 17 of 30 years, 1996 to 2025 (56.7%)</w:t>
            </w:r>
          </w:p>
        </w:tc>
        <w:tc>
          <w:tcPr>
            <w:tcW w:type="dxa" w:w="1528"/>
          </w:tcPr>
          <w:p>
            <w:pPr>
              <w:spacing w:after="0"/>
              <w:jc w:val="right"/>
            </w:pPr>
            <w:r>
              <w:rPr>
                <w:sz w:val="16"/>
              </w:rPr>
              <w:t>127</w:t>
            </w:r>
          </w:p>
        </w:tc>
        <w:tc>
          <w:tcPr>
            <w:tcW w:type="dxa" w:w="153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4"/>
          </w:tcPr>
          <w:p>
            <w:pPr>
              <w:spacing w:after="0"/>
              <w:jc w:val="right"/>
            </w:pPr>
            <w:r>
              <w:rPr>
                <w:sz w:val="16"/>
              </w:rPr>
              <w:t>35.3</w:t>
            </w:r>
          </w:p>
        </w:tc>
        <w:tc>
          <w:tcPr>
            <w:tcW w:type="dxa" w:w="1469"/>
          </w:tcPr>
          <w:p>
            <w:pPr>
              <w:spacing w:after="0"/>
              <w:jc w:val="left"/>
            </w:pPr>
            <w:r>
              <w:rPr>
                <w:sz w:val="16"/>
              </w:rPr>
              <w:t>event-days per year</w:t>
            </w:r>
          </w:p>
        </w:tc>
        <w:tc>
          <w:tcPr>
            <w:tcW w:type="dxa" w:w="1601"/>
          </w:tcPr>
          <w:p>
            <w:pPr>
              <w:spacing w:after="0"/>
              <w:jc w:val="left"/>
            </w:pPr>
            <w:r>
              <w:rPr>
                <w:sz w:val="16"/>
              </w:rPr>
              <w:t>about 35.3 days per year</w:t>
            </w:r>
          </w:p>
        </w:tc>
        <w:tc>
          <w:tcPr>
            <w:tcW w:type="dxa" w:w="1037"/>
          </w:tcPr>
          <w:p>
            <w:pPr>
              <w:spacing w:after="0"/>
              <w:jc w:val="left"/>
            </w:pPr>
            <w:r>
              <w:rPr>
                <w:sz w:val="16"/>
              </w:rPr>
              <w:t>Likely</w:t>
            </w:r>
          </w:p>
        </w:tc>
        <w:tc>
          <w:tcPr>
            <w:tcW w:type="dxa" w:w="1808"/>
          </w:tcPr>
          <w:p>
            <w:pPr>
              <w:spacing w:after="0"/>
              <w:jc w:val="left"/>
            </w:pPr>
            <w:r>
              <w:rPr>
                <w:sz w:val="16"/>
              </w:rPr>
              <w:t>event-days in 8 of 30 years, 1996 to 2025 (26.7%)</w:t>
            </w:r>
          </w:p>
        </w:tc>
        <w:tc>
          <w:tcPr>
            <w:tcW w:type="dxa" w:w="1528"/>
          </w:tcPr>
          <w:p>
            <w:pPr>
              <w:spacing w:after="0"/>
              <w:jc w:val="right"/>
            </w:pPr>
            <w:r>
              <w:rPr>
                <w:sz w:val="16"/>
              </w:rPr>
              <w:t>910</w:t>
            </w:r>
          </w:p>
        </w:tc>
        <w:tc>
          <w:tcPr>
            <w:tcW w:type="dxa" w:w="153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1"/>
          </w:tcPr>
          <w:p>
            <w:pPr>
              <w:spacing w:after="0"/>
              <w:jc w:val="left"/>
            </w:pPr>
            <w:r>
              <w:rPr>
                <w:sz w:val="16"/>
              </w:rPr>
              <w:t>NRI gives about 35.3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4"/>
          </w:tcPr>
          <w:p>
            <w:pPr>
              <w:spacing w:after="0"/>
              <w:jc w:val="right"/>
            </w:pPr>
            <w:r>
              <w:rPr>
                <w:sz w:val="16"/>
              </w:rPr>
              <w:t>0.000364</w:t>
            </w:r>
          </w:p>
        </w:tc>
        <w:tc>
          <w:tcPr>
            <w:tcW w:type="dxa" w:w="1469"/>
          </w:tcPr>
          <w:p>
            <w:pPr>
              <w:spacing w:after="0"/>
              <w:jc w:val="left"/>
            </w:pPr>
            <w:r>
              <w:rPr>
                <w:sz w:val="16"/>
              </w:rPr>
              <w:t>annual probability at a location</w:t>
            </w:r>
          </w:p>
        </w:tc>
        <w:tc>
          <w:tcPr>
            <w:tcW w:type="dxa" w:w="1601"/>
          </w:tcPr>
          <w:p>
            <w:pPr>
              <w:spacing w:after="0"/>
              <w:jc w:val="left"/>
            </w:pPr>
            <w:r>
              <w:rPr>
                <w:sz w:val="16"/>
              </w:rPr>
              <w:t>chance a given location in the county has at least minor-damage shaking in a year: 0.0364%</w:t>
            </w:r>
          </w:p>
        </w:tc>
        <w:tc>
          <w:tcPr>
            <w:tcW w:type="dxa" w:w="1037"/>
          </w:tcPr>
          <w:p>
            <w:pPr>
              <w:spacing w:after="0"/>
              <w:jc w:val="left"/>
            </w:pPr>
          </w:p>
        </w:tc>
        <w:tc>
          <w:tcPr>
            <w:tcW w:type="dxa" w:w="1808"/>
          </w:tcPr>
          <w:p>
            <w:pPr>
              <w:spacing w:after="0"/>
              <w:jc w:val="left"/>
            </w:pPr>
          </w:p>
        </w:tc>
        <w:tc>
          <w:tcPr>
            <w:tcW w:type="dxa" w:w="1528"/>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4"/>
          </w:tcPr>
          <w:p>
            <w:pPr>
              <w:spacing w:after="0"/>
              <w:jc w:val="right"/>
            </w:pPr>
            <w:r>
              <w:rPr>
                <w:sz w:val="16"/>
              </w:rPr>
              <w:t>3.23</w:t>
            </w:r>
          </w:p>
        </w:tc>
        <w:tc>
          <w:tcPr>
            <w:tcW w:type="dxa" w:w="1469"/>
          </w:tcPr>
          <w:p>
            <w:pPr>
              <w:spacing w:after="0"/>
              <w:jc w:val="left"/>
            </w:pPr>
            <w:r>
              <w:rPr>
                <w:sz w:val="16"/>
              </w:rPr>
              <w:t>events per year</w:t>
            </w:r>
          </w:p>
        </w:tc>
        <w:tc>
          <w:tcPr>
            <w:tcW w:type="dxa" w:w="1601"/>
          </w:tcPr>
          <w:p>
            <w:pPr>
              <w:spacing w:after="0"/>
              <w:jc w:val="left"/>
            </w:pPr>
            <w:r>
              <w:rPr>
                <w:sz w:val="16"/>
              </w:rPr>
              <w:t>about 3.23 per year</w:t>
            </w:r>
          </w:p>
        </w:tc>
        <w:tc>
          <w:tcPr>
            <w:tcW w:type="dxa" w:w="1037"/>
          </w:tcPr>
          <w:p>
            <w:pPr>
              <w:spacing w:after="0"/>
              <w:jc w:val="left"/>
            </w:pPr>
            <w:r>
              <w:rPr>
                <w:sz w:val="16"/>
              </w:rPr>
              <w:t>Highly likely</w:t>
            </w:r>
          </w:p>
        </w:tc>
        <w:tc>
          <w:tcPr>
            <w:tcW w:type="dxa" w:w="1808"/>
          </w:tcPr>
          <w:p>
            <w:pPr>
              <w:spacing w:after="0"/>
              <w:jc w:val="left"/>
            </w:pPr>
            <w:r>
              <w:rPr>
                <w:sz w:val="16"/>
              </w:rPr>
              <w:t>FEMA annualized frequency (modeled)</w:t>
            </w:r>
          </w:p>
        </w:tc>
        <w:tc>
          <w:tcPr>
            <w:tcW w:type="dxa" w:w="1528"/>
          </w:tcPr>
          <w:p>
            <w:pPr>
              <w:spacing w:after="0"/>
              <w:jc w:val="right"/>
            </w:pPr>
            <w:r>
              <w:rPr>
                <w:sz w:val="16"/>
              </w:rPr>
              <w:t>126.1 (modeled)</w:t>
            </w:r>
          </w:p>
        </w:tc>
        <w:tc>
          <w:tcPr>
            <w:tcW w:type="dxa" w:w="153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Heat Wave</w:t>
            </w:r>
          </w:p>
        </w:tc>
        <w:tc>
          <w:tcPr>
            <w:tcW w:type="dxa" w:w="1254"/>
          </w:tcPr>
          <w:p>
            <w:pPr>
              <w:spacing w:after="0"/>
              <w:jc w:val="right"/>
            </w:pPr>
            <w:r>
              <w:rPr>
                <w:sz w:val="16"/>
              </w:rPr>
              <w:t>4.32</w:t>
            </w:r>
          </w:p>
        </w:tc>
        <w:tc>
          <w:tcPr>
            <w:tcW w:type="dxa" w:w="1469"/>
          </w:tcPr>
          <w:p>
            <w:pPr>
              <w:spacing w:after="0"/>
              <w:jc w:val="left"/>
            </w:pPr>
            <w:r>
              <w:rPr>
                <w:sz w:val="16"/>
              </w:rPr>
              <w:t>event-days per year</w:t>
            </w:r>
          </w:p>
        </w:tc>
        <w:tc>
          <w:tcPr>
            <w:tcW w:type="dxa" w:w="1601"/>
          </w:tcPr>
          <w:p>
            <w:pPr>
              <w:spacing w:after="0"/>
              <w:jc w:val="left"/>
            </w:pPr>
            <w:r>
              <w:rPr>
                <w:sz w:val="16"/>
              </w:rPr>
              <w:t>about 4.32 days per year</w:t>
            </w:r>
          </w:p>
        </w:tc>
        <w:tc>
          <w:tcPr>
            <w:tcW w:type="dxa" w:w="1037"/>
          </w:tcPr>
          <w:p>
            <w:pPr>
              <w:spacing w:after="0"/>
              <w:jc w:val="left"/>
            </w:pPr>
            <w:r>
              <w:rPr>
                <w:sz w:val="16"/>
              </w:rPr>
              <w:t>Likely</w:t>
            </w:r>
          </w:p>
        </w:tc>
        <w:tc>
          <w:tcPr>
            <w:tcW w:type="dxa" w:w="1808"/>
          </w:tcPr>
          <w:p>
            <w:pPr>
              <w:spacing w:after="0"/>
              <w:jc w:val="left"/>
            </w:pPr>
            <w:r>
              <w:rPr>
                <w:sz w:val="16"/>
              </w:rPr>
              <w:t>event-days in 7 of 30 years, 1996 to 2025 (23.3%)</w:t>
            </w:r>
          </w:p>
        </w:tc>
        <w:tc>
          <w:tcPr>
            <w:tcW w:type="dxa" w:w="1528"/>
          </w:tcPr>
          <w:p>
            <w:pPr>
              <w:spacing w:after="0"/>
              <w:jc w:val="right"/>
            </w:pPr>
            <w:r>
              <w:rPr>
                <w:sz w:val="16"/>
              </w:rPr>
              <w:t>67</w:t>
            </w:r>
          </w:p>
        </w:tc>
        <w:tc>
          <w:tcPr>
            <w:tcW w:type="dxa" w:w="153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NRI gives about 4.32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4"/>
          </w:tcPr>
          <w:p>
            <w:pPr>
              <w:spacing w:after="0"/>
              <w:jc w:val="right"/>
            </w:pPr>
          </w:p>
        </w:tc>
        <w:tc>
          <w:tcPr>
            <w:tcW w:type="dxa" w:w="1469"/>
          </w:tcPr>
          <w:p>
            <w:pPr>
              <w:spacing w:after="0"/>
              <w:jc w:val="left"/>
            </w:pPr>
            <w:r>
              <w:rPr>
                <w:sz w:val="16"/>
              </w:rPr>
              <w:t>events per year</w:t>
            </w:r>
          </w:p>
        </w:tc>
        <w:tc>
          <w:tcPr>
            <w:tcW w:type="dxa" w:w="1601"/>
          </w:tcPr>
          <w:p>
            <w:pPr>
              <w:spacing w:after="0"/>
              <w:jc w:val="left"/>
            </w:pPr>
          </w:p>
        </w:tc>
        <w:tc>
          <w:tcPr>
            <w:tcW w:type="dxa" w:w="1037"/>
          </w:tcPr>
          <w:p>
            <w:pPr>
              <w:spacing w:after="0"/>
              <w:jc w:val="left"/>
            </w:pPr>
          </w:p>
        </w:tc>
        <w:tc>
          <w:tcPr>
            <w:tcW w:type="dxa" w:w="1808"/>
          </w:tcPr>
          <w:p>
            <w:pPr>
              <w:spacing w:after="0"/>
              <w:jc w:val="left"/>
            </w:pPr>
          </w:p>
        </w:tc>
        <w:tc>
          <w:tcPr>
            <w:tcW w:type="dxa" w:w="1528"/>
          </w:tcPr>
          <w:p>
            <w:pPr>
              <w:spacing w:after="0"/>
              <w:jc w:val="right"/>
            </w:pPr>
          </w:p>
        </w:tc>
        <w:tc>
          <w:tcPr>
            <w:tcW w:type="dxa" w:w="1531"/>
          </w:tcPr>
          <w:p>
            <w:pPr>
              <w:spacing w:after="0"/>
              <w:jc w:val="left"/>
            </w:pPr>
            <w:r>
              <w:rPr>
                <w:sz w:val="16"/>
              </w:rPr>
              <w:t>1851 to 2024 (Atlantic)</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4"/>
          </w:tcPr>
          <w:p>
            <w:pPr>
              <w:spacing w:after="0"/>
              <w:jc w:val="right"/>
            </w:pPr>
            <w:r>
              <w:rPr>
                <w:sz w:val="16"/>
              </w:rPr>
              <w:t>0.451</w:t>
            </w:r>
          </w:p>
        </w:tc>
        <w:tc>
          <w:tcPr>
            <w:tcW w:type="dxa" w:w="1469"/>
          </w:tcPr>
          <w:p>
            <w:pPr>
              <w:spacing w:after="0"/>
              <w:jc w:val="left"/>
            </w:pPr>
            <w:r>
              <w:rPr>
                <w:sz w:val="16"/>
              </w:rPr>
              <w:t>event-days per year</w:t>
            </w:r>
          </w:p>
        </w:tc>
        <w:tc>
          <w:tcPr>
            <w:tcW w:type="dxa" w:w="1601"/>
          </w:tcPr>
          <w:p>
            <w:pPr>
              <w:spacing w:after="0"/>
              <w:jc w:val="left"/>
            </w:pPr>
            <w:r>
              <w:rPr>
                <w:sz w:val="16"/>
              </w:rPr>
              <w:t>about 0.451 days per year</w:t>
            </w:r>
          </w:p>
        </w:tc>
        <w:tc>
          <w:tcPr>
            <w:tcW w:type="dxa" w:w="1037"/>
          </w:tcPr>
          <w:p>
            <w:pPr>
              <w:spacing w:after="0"/>
              <w:jc w:val="left"/>
            </w:pPr>
            <w:r>
              <w:rPr>
                <w:sz w:val="16"/>
              </w:rPr>
              <w:t>Possible</w:t>
            </w:r>
          </w:p>
        </w:tc>
        <w:tc>
          <w:tcPr>
            <w:tcW w:type="dxa" w:w="1808"/>
          </w:tcPr>
          <w:p>
            <w:pPr>
              <w:spacing w:after="0"/>
              <w:jc w:val="left"/>
            </w:pPr>
            <w:r>
              <w:rPr>
                <w:sz w:val="16"/>
              </w:rPr>
              <w:t>event-days in 1 of 30 years, 1996 to 2025 (3.33%)</w:t>
            </w:r>
          </w:p>
        </w:tc>
        <w:tc>
          <w:tcPr>
            <w:tcW w:type="dxa" w:w="1528"/>
          </w:tcPr>
          <w:p>
            <w:pPr>
              <w:spacing w:after="0"/>
              <w:jc w:val="right"/>
            </w:pPr>
            <w:r>
              <w:rPr>
                <w:sz w:val="16"/>
              </w:rPr>
              <w:t>31</w:t>
            </w:r>
          </w:p>
        </w:tc>
        <w:tc>
          <w:tcPr>
            <w:tcW w:type="dxa" w:w="1531"/>
          </w:tcPr>
          <w:p>
            <w:pPr>
              <w:spacing w:after="0"/>
              <w:jc w:val="left"/>
            </w:pPr>
            <w:r>
              <w:rPr>
                <w:sz w:val="16"/>
              </w:rPr>
              <w:t>1946-12-31 to 2014-02-12 (67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Inland Flooding</w:t>
            </w:r>
          </w:p>
        </w:tc>
        <w:tc>
          <w:tcPr>
            <w:tcW w:type="dxa" w:w="1254"/>
          </w:tcPr>
          <w:p>
            <w:pPr>
              <w:spacing w:after="0"/>
              <w:jc w:val="right"/>
            </w:pPr>
            <w:r>
              <w:rPr>
                <w:sz w:val="16"/>
              </w:rPr>
              <w:t>1.14</w:t>
            </w:r>
          </w:p>
        </w:tc>
        <w:tc>
          <w:tcPr>
            <w:tcW w:type="dxa" w:w="1469"/>
          </w:tcPr>
          <w:p>
            <w:pPr>
              <w:spacing w:after="0"/>
              <w:jc w:val="left"/>
            </w:pPr>
            <w:r>
              <w:rPr>
                <w:sz w:val="16"/>
              </w:rPr>
              <w:t>event-days per year</w:t>
            </w:r>
          </w:p>
        </w:tc>
        <w:tc>
          <w:tcPr>
            <w:tcW w:type="dxa" w:w="1601"/>
          </w:tcPr>
          <w:p>
            <w:pPr>
              <w:spacing w:after="0"/>
              <w:jc w:val="left"/>
            </w:pPr>
            <w:r>
              <w:rPr>
                <w:sz w:val="16"/>
              </w:rPr>
              <w:t>about 1.14 days per year</w:t>
            </w:r>
          </w:p>
        </w:tc>
        <w:tc>
          <w:tcPr>
            <w:tcW w:type="dxa" w:w="1037"/>
          </w:tcPr>
          <w:p>
            <w:pPr>
              <w:spacing w:after="0"/>
              <w:jc w:val="left"/>
            </w:pPr>
            <w:r>
              <w:rPr>
                <w:sz w:val="16"/>
              </w:rPr>
              <w:t>Likely</w:t>
            </w:r>
          </w:p>
        </w:tc>
        <w:tc>
          <w:tcPr>
            <w:tcW w:type="dxa" w:w="1808"/>
          </w:tcPr>
          <w:p>
            <w:pPr>
              <w:spacing w:after="0"/>
              <w:jc w:val="left"/>
            </w:pPr>
            <w:r>
              <w:rPr>
                <w:sz w:val="16"/>
              </w:rPr>
              <w:t>event-days in 13 of 30 years, 1996 to 2025 (43.3%)</w:t>
            </w:r>
          </w:p>
        </w:tc>
        <w:tc>
          <w:tcPr>
            <w:tcW w:type="dxa" w:w="1528"/>
          </w:tcPr>
          <w:p>
            <w:pPr>
              <w:spacing w:after="0"/>
              <w:jc w:val="right"/>
            </w:pPr>
            <w:r>
              <w:rPr>
                <w:sz w:val="16"/>
              </w:rPr>
              <w:t>32</w:t>
            </w:r>
          </w:p>
        </w:tc>
        <w:tc>
          <w:tcPr>
            <w:tcW w:type="dxa" w:w="1531"/>
          </w:tcPr>
          <w:p>
            <w:pPr>
              <w:spacing w:after="0"/>
              <w:jc w:val="left"/>
            </w:pPr>
            <w:r>
              <w:rPr>
                <w:sz w:val="16"/>
              </w:rPr>
              <w:t>1996 to 2023 (28 years)</w:t>
            </w:r>
          </w:p>
        </w:tc>
        <w:tc>
          <w:tcPr>
            <w:tcW w:type="dxa" w:w="1037"/>
          </w:tcPr>
          <w:p>
            <w:pPr>
              <w:spacing w:after="0"/>
              <w:jc w:val="left"/>
            </w:pPr>
            <w:r>
              <w:rPr>
                <w:sz w:val="16"/>
              </w:rPr>
              <w:t>see B1-f</w:t>
            </w:r>
          </w:p>
        </w:tc>
        <w:tc>
          <w:tcPr>
            <w:tcW w:type="dxa" w:w="1811"/>
          </w:tcPr>
          <w:p>
            <w:pPr>
              <w:spacing w:after="0"/>
              <w:jc w:val="left"/>
            </w:pPr>
            <w:r>
              <w:rPr>
                <w:sz w:val="16"/>
              </w:rPr>
              <w:t>NRI gives about 1.14 inland flooding event-days a year here (its annualized frequency over 28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Landslide</w:t>
            </w:r>
          </w:p>
        </w:tc>
        <w:tc>
          <w:tcPr>
            <w:tcW w:type="dxa" w:w="1254"/>
          </w:tcPr>
          <w:p>
            <w:pPr>
              <w:spacing w:after="0"/>
              <w:jc w:val="right"/>
            </w:pPr>
            <w:r>
              <w:rPr>
                <w:sz w:val="16"/>
              </w:rPr>
              <w:t>0.12</w:t>
            </w:r>
          </w:p>
        </w:tc>
        <w:tc>
          <w:tcPr>
            <w:tcW w:type="dxa" w:w="1469"/>
          </w:tcPr>
          <w:p>
            <w:pPr>
              <w:spacing w:after="0"/>
              <w:jc w:val="left"/>
            </w:pPr>
            <w:r>
              <w:rPr>
                <w:sz w:val="16"/>
              </w:rPr>
              <w:t>events per year (modeled)</w:t>
            </w:r>
          </w:p>
        </w:tc>
        <w:tc>
          <w:tcPr>
            <w:tcW w:type="dxa" w:w="1601"/>
          </w:tcPr>
          <w:p>
            <w:pPr>
              <w:spacing w:after="0"/>
              <w:jc w:val="left"/>
            </w:pPr>
            <w:r>
              <w:rPr>
                <w:sz w:val="16"/>
              </w:rPr>
              <w:t>about 1 in 8 years</w:t>
            </w:r>
          </w:p>
        </w:tc>
        <w:tc>
          <w:tcPr>
            <w:tcW w:type="dxa" w:w="1037"/>
          </w:tcPr>
          <w:p>
            <w:pPr>
              <w:spacing w:after="0"/>
              <w:jc w:val="left"/>
            </w:pPr>
            <w:r>
              <w:rPr>
                <w:sz w:val="16"/>
              </w:rPr>
              <w:t>Likely</w:t>
            </w:r>
          </w:p>
        </w:tc>
        <w:tc>
          <w:tcPr>
            <w:tcW w:type="dxa" w:w="1808"/>
          </w:tcPr>
          <w:p>
            <w:pPr>
              <w:spacing w:after="0"/>
              <w:jc w:val="left"/>
            </w:pPr>
            <w:r>
              <w:rPr>
                <w:sz w:val="16"/>
              </w:rPr>
              <w:t>FEMA annualized frequency (modeled)</w:t>
            </w:r>
          </w:p>
        </w:tc>
        <w:tc>
          <w:tcPr>
            <w:tcW w:type="dxa" w:w="1528"/>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Lightning</w:t>
            </w:r>
          </w:p>
        </w:tc>
        <w:tc>
          <w:tcPr>
            <w:tcW w:type="dxa" w:w="1254"/>
          </w:tcPr>
          <w:p>
            <w:pPr>
              <w:spacing w:after="0"/>
              <w:jc w:val="right"/>
            </w:pPr>
            <w:r>
              <w:rPr>
                <w:sz w:val="16"/>
              </w:rPr>
              <w:t>33.9</w:t>
            </w:r>
          </w:p>
        </w:tc>
        <w:tc>
          <w:tcPr>
            <w:tcW w:type="dxa" w:w="1469"/>
          </w:tcPr>
          <w:p>
            <w:pPr>
              <w:spacing w:after="0"/>
              <w:jc w:val="left"/>
            </w:pPr>
            <w:r>
              <w:rPr>
                <w:sz w:val="16"/>
              </w:rPr>
              <w:t>days per year with a strike</w:t>
            </w:r>
          </w:p>
        </w:tc>
        <w:tc>
          <w:tcPr>
            <w:tcW w:type="dxa" w:w="1601"/>
          </w:tcPr>
          <w:p>
            <w:pPr>
              <w:spacing w:after="0"/>
              <w:jc w:val="left"/>
            </w:pPr>
            <w:r>
              <w:rPr>
                <w:sz w:val="16"/>
              </w:rPr>
              <w:t>about 33.9 days per year</w:t>
            </w:r>
          </w:p>
        </w:tc>
        <w:tc>
          <w:tcPr>
            <w:tcW w:type="dxa" w:w="1037"/>
          </w:tcPr>
          <w:p>
            <w:pPr>
              <w:spacing w:after="0"/>
              <w:jc w:val="left"/>
            </w:pPr>
            <w:r>
              <w:rPr>
                <w:sz w:val="16"/>
              </w:rPr>
              <w:t>Highly likely</w:t>
            </w:r>
          </w:p>
        </w:tc>
        <w:tc>
          <w:tcPr>
            <w:tcW w:type="dxa" w:w="1808"/>
          </w:tcPr>
          <w:p>
            <w:pPr>
              <w:spacing w:after="0"/>
              <w:jc w:val="left"/>
            </w:pPr>
            <w:r>
              <w:rPr>
                <w:sz w:val="16"/>
              </w:rPr>
              <w:t>FEMA annualized frequency (modeled)</w:t>
            </w:r>
          </w:p>
        </w:tc>
        <w:tc>
          <w:tcPr>
            <w:tcW w:type="dxa" w:w="1528"/>
          </w:tcPr>
          <w:p>
            <w:pPr>
              <w:spacing w:after="0"/>
              <w:jc w:val="right"/>
            </w:pPr>
            <w:r>
              <w:rPr>
                <w:sz w:val="16"/>
              </w:rPr>
              <w:t>not shown</w:t>
            </w:r>
          </w:p>
        </w:tc>
        <w:tc>
          <w:tcPr>
            <w:tcW w:type="dxa" w:w="1531"/>
          </w:tcPr>
          <w:p>
            <w:pPr>
              <w:spacing w:after="0"/>
              <w:jc w:val="left"/>
            </w:pPr>
            <w:r>
              <w:rPr>
                <w:sz w:val="16"/>
              </w:rPr>
              <w:t>1995 to 2023 (29 years; CONUS)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Strong Wind</w:t>
            </w:r>
          </w:p>
        </w:tc>
        <w:tc>
          <w:tcPr>
            <w:tcW w:type="dxa" w:w="1254"/>
          </w:tcPr>
          <w:p>
            <w:pPr>
              <w:spacing w:after="0"/>
              <w:jc w:val="right"/>
            </w:pPr>
            <w:r>
              <w:rPr>
                <w:sz w:val="16"/>
              </w:rPr>
              <w:t>2.59</w:t>
            </w:r>
          </w:p>
        </w:tc>
        <w:tc>
          <w:tcPr>
            <w:tcW w:type="dxa" w:w="1469"/>
          </w:tcPr>
          <w:p>
            <w:pPr>
              <w:spacing w:after="0"/>
              <w:jc w:val="left"/>
            </w:pPr>
            <w:r>
              <w:rPr>
                <w:sz w:val="16"/>
              </w:rPr>
              <w:t>events per year</w:t>
            </w:r>
          </w:p>
        </w:tc>
        <w:tc>
          <w:tcPr>
            <w:tcW w:type="dxa" w:w="1601"/>
          </w:tcPr>
          <w:p>
            <w:pPr>
              <w:spacing w:after="0"/>
              <w:jc w:val="left"/>
            </w:pPr>
            <w:r>
              <w:rPr>
                <w:sz w:val="16"/>
              </w:rPr>
              <w:t>about 2.59 per year</w:t>
            </w:r>
          </w:p>
        </w:tc>
        <w:tc>
          <w:tcPr>
            <w:tcW w:type="dxa" w:w="1037"/>
          </w:tcPr>
          <w:p>
            <w:pPr>
              <w:spacing w:after="0"/>
              <w:jc w:val="left"/>
            </w:pPr>
            <w:r>
              <w:rPr>
                <w:sz w:val="16"/>
              </w:rPr>
              <w:t>Highly likely</w:t>
            </w:r>
          </w:p>
        </w:tc>
        <w:tc>
          <w:tcPr>
            <w:tcW w:type="dxa" w:w="1808"/>
          </w:tcPr>
          <w:p>
            <w:pPr>
              <w:spacing w:after="0"/>
              <w:jc w:val="left"/>
            </w:pPr>
            <w:r>
              <w:rPr>
                <w:sz w:val="16"/>
              </w:rPr>
              <w:t>FEMA annualized frequency (modeled)</w:t>
            </w:r>
          </w:p>
        </w:tc>
        <w:tc>
          <w:tcPr>
            <w:tcW w:type="dxa" w:w="1528"/>
          </w:tcPr>
          <w:p>
            <w:pPr>
              <w:spacing w:after="0"/>
              <w:jc w:val="right"/>
            </w:pPr>
            <w:r>
              <w:rPr>
                <w:sz w:val="16"/>
              </w:rPr>
              <w:t>99</w:t>
            </w:r>
          </w:p>
        </w:tc>
        <w:tc>
          <w:tcPr>
            <w:tcW w:type="dxa" w:w="153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Tornado</w:t>
            </w:r>
          </w:p>
        </w:tc>
        <w:tc>
          <w:tcPr>
            <w:tcW w:type="dxa" w:w="1254"/>
          </w:tcPr>
          <w:p>
            <w:pPr>
              <w:spacing w:after="0"/>
              <w:jc w:val="right"/>
            </w:pPr>
            <w:r>
              <w:rPr>
                <w:sz w:val="16"/>
              </w:rPr>
              <w:t>0.236</w:t>
            </w:r>
          </w:p>
        </w:tc>
        <w:tc>
          <w:tcPr>
            <w:tcW w:type="dxa" w:w="1469"/>
          </w:tcPr>
          <w:p>
            <w:pPr>
              <w:spacing w:after="0"/>
              <w:jc w:val="left"/>
            </w:pPr>
            <w:r>
              <w:rPr>
                <w:sz w:val="16"/>
              </w:rPr>
              <w:t>events per year</w:t>
            </w:r>
          </w:p>
        </w:tc>
        <w:tc>
          <w:tcPr>
            <w:tcW w:type="dxa" w:w="1601"/>
          </w:tcPr>
          <w:p>
            <w:pPr>
              <w:spacing w:after="0"/>
              <w:jc w:val="left"/>
            </w:pPr>
            <w:r>
              <w:rPr>
                <w:sz w:val="16"/>
              </w:rPr>
              <w:t>about 1 in 4 years</w:t>
            </w:r>
          </w:p>
        </w:tc>
        <w:tc>
          <w:tcPr>
            <w:tcW w:type="dxa" w:w="1037"/>
          </w:tcPr>
          <w:p>
            <w:pPr>
              <w:spacing w:after="0"/>
              <w:jc w:val="left"/>
            </w:pPr>
            <w:r>
              <w:rPr>
                <w:sz w:val="16"/>
              </w:rPr>
              <w:t>Likely</w:t>
            </w:r>
          </w:p>
        </w:tc>
        <w:tc>
          <w:tcPr>
            <w:tcW w:type="dxa" w:w="1808"/>
          </w:tcPr>
          <w:p>
            <w:pPr>
              <w:spacing w:after="0"/>
              <w:jc w:val="left"/>
            </w:pPr>
            <w:r>
              <w:rPr>
                <w:sz w:val="16"/>
              </w:rPr>
              <w:t>FEMA annualized frequency (modeled)</w:t>
            </w:r>
          </w:p>
        </w:tc>
        <w:tc>
          <w:tcPr>
            <w:tcW w:type="dxa" w:w="1528"/>
          </w:tcPr>
          <w:p>
            <w:pPr>
              <w:spacing w:after="0"/>
              <w:jc w:val="right"/>
            </w:pPr>
            <w:r>
              <w:rPr>
                <w:sz w:val="16"/>
              </w:rPr>
              <w:t>not shown</w:t>
            </w:r>
          </w:p>
        </w:tc>
        <w:tc>
          <w:tcPr>
            <w:tcW w:type="dxa" w:w="1531"/>
          </w:tcPr>
          <w:p>
            <w:pPr>
              <w:spacing w:after="0"/>
              <w:jc w:val="left"/>
            </w:pPr>
            <w:r>
              <w:rPr>
                <w:sz w:val="16"/>
              </w:rPr>
              <w:t>1950 to 2023 (EF2+); 1986 to 2023 (EF0-1)</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Tsunami</w:t>
            </w:r>
          </w:p>
        </w:tc>
        <w:tc>
          <w:tcPr>
            <w:tcW w:type="dxa" w:w="1254"/>
          </w:tcPr>
          <w:p>
            <w:pPr>
              <w:spacing w:after="0"/>
              <w:jc w:val="right"/>
            </w:pPr>
          </w:p>
        </w:tc>
        <w:tc>
          <w:tcPr>
            <w:tcW w:type="dxa" w:w="1469"/>
          </w:tcPr>
          <w:p>
            <w:pPr>
              <w:spacing w:after="0"/>
              <w:jc w:val="left"/>
            </w:pPr>
            <w:r>
              <w:rPr>
                <w:sz w:val="16"/>
              </w:rPr>
              <w:t>annual probability at the most exposed location (used in place of a county value)</w:t>
            </w:r>
          </w:p>
        </w:tc>
        <w:tc>
          <w:tcPr>
            <w:tcW w:type="dxa" w:w="1601"/>
          </w:tcPr>
          <w:p>
            <w:pPr>
              <w:spacing w:after="0"/>
              <w:jc w:val="left"/>
            </w:pPr>
          </w:p>
        </w:tc>
        <w:tc>
          <w:tcPr>
            <w:tcW w:type="dxa" w:w="1037"/>
          </w:tcPr>
          <w:p>
            <w:pPr>
              <w:spacing w:after="0"/>
              <w:jc w:val="left"/>
            </w:pPr>
          </w:p>
        </w:tc>
        <w:tc>
          <w:tcPr>
            <w:tcW w:type="dxa" w:w="1808"/>
          </w:tcPr>
          <w:p>
            <w:pPr>
              <w:spacing w:after="0"/>
              <w:jc w:val="left"/>
            </w:pPr>
          </w:p>
        </w:tc>
        <w:tc>
          <w:tcPr>
            <w:tcW w:type="dxa" w:w="1528"/>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4"/>
          </w:tcPr>
          <w:p>
            <w:pPr>
              <w:spacing w:after="0"/>
              <w:jc w:val="right"/>
            </w:pPr>
          </w:p>
        </w:tc>
        <w:tc>
          <w:tcPr>
            <w:tcW w:type="dxa" w:w="1469"/>
          </w:tcPr>
          <w:p>
            <w:pPr>
              <w:spacing w:after="0"/>
              <w:jc w:val="left"/>
            </w:pPr>
            <w:r>
              <w:rPr>
                <w:sz w:val="16"/>
              </w:rPr>
              <w:t>annual probability</w:t>
            </w:r>
          </w:p>
        </w:tc>
        <w:tc>
          <w:tcPr>
            <w:tcW w:type="dxa" w:w="1601"/>
          </w:tcPr>
          <w:p>
            <w:pPr>
              <w:spacing w:after="0"/>
              <w:jc w:val="left"/>
            </w:pPr>
          </w:p>
        </w:tc>
        <w:tc>
          <w:tcPr>
            <w:tcW w:type="dxa" w:w="1037"/>
          </w:tcPr>
          <w:p>
            <w:pPr>
              <w:spacing w:after="0"/>
              <w:jc w:val="left"/>
            </w:pPr>
          </w:p>
        </w:tc>
        <w:tc>
          <w:tcPr>
            <w:tcW w:type="dxa" w:w="1808"/>
          </w:tcPr>
          <w:p>
            <w:pPr>
              <w:spacing w:after="0"/>
              <w:jc w:val="left"/>
            </w:pPr>
          </w:p>
        </w:tc>
        <w:tc>
          <w:tcPr>
            <w:tcW w:type="dxa" w:w="1528"/>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4"/>
          </w:tcPr>
          <w:p>
            <w:pPr>
              <w:spacing w:after="0"/>
              <w:jc w:val="right"/>
            </w:pPr>
            <w:r>
              <w:rPr>
                <w:sz w:val="16"/>
              </w:rPr>
              <w:t>0.00179</w:t>
            </w:r>
          </w:p>
        </w:tc>
        <w:tc>
          <w:tcPr>
            <w:tcW w:type="dxa" w:w="1469"/>
          </w:tcPr>
          <w:p>
            <w:pPr>
              <w:spacing w:after="0"/>
              <w:jc w:val="left"/>
            </w:pPr>
            <w:r>
              <w:rPr>
                <w:sz w:val="16"/>
              </w:rPr>
              <w:t>annual probability at a location</w:t>
            </w:r>
          </w:p>
        </w:tc>
        <w:tc>
          <w:tcPr>
            <w:tcW w:type="dxa" w:w="1601"/>
          </w:tcPr>
          <w:p>
            <w:pPr>
              <w:spacing w:after="0"/>
              <w:jc w:val="left"/>
            </w:pPr>
            <w:r>
              <w:rPr>
                <w:sz w:val="16"/>
              </w:rPr>
              <w:t>chance a given location in the county burns in a year: 0.179%</w:t>
            </w:r>
          </w:p>
        </w:tc>
        <w:tc>
          <w:tcPr>
            <w:tcW w:type="dxa" w:w="1037"/>
          </w:tcPr>
          <w:p>
            <w:pPr>
              <w:spacing w:after="0"/>
              <w:jc w:val="left"/>
            </w:pPr>
            <w:r>
              <w:rPr>
                <w:sz w:val="16"/>
              </w:rPr>
              <w:t>Possible</w:t>
            </w:r>
          </w:p>
        </w:tc>
        <w:tc>
          <w:tcPr>
            <w:tcW w:type="dxa" w:w="1808"/>
          </w:tcPr>
          <w:p>
            <w:pPr>
              <w:spacing w:after="0"/>
              <w:jc w:val="left"/>
            </w:pPr>
            <w:r>
              <w:rPr>
                <w:sz w:val="16"/>
              </w:rPr>
              <w:t>Storm Events records in 1 of 30 years, 1996 to 2025 (3.33%)</w:t>
            </w:r>
          </w:p>
        </w:tc>
        <w:tc>
          <w:tcPr>
            <w:tcW w:type="dxa" w:w="1528"/>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4"/>
          </w:tcPr>
          <w:p>
            <w:pPr>
              <w:spacing w:after="0"/>
              <w:jc w:val="right"/>
            </w:pPr>
            <w:r>
              <w:rPr>
                <w:sz w:val="16"/>
              </w:rPr>
              <w:t>16.5</w:t>
            </w:r>
          </w:p>
        </w:tc>
        <w:tc>
          <w:tcPr>
            <w:tcW w:type="dxa" w:w="1469"/>
          </w:tcPr>
          <w:p>
            <w:pPr>
              <w:spacing w:after="0"/>
              <w:jc w:val="left"/>
            </w:pPr>
            <w:r>
              <w:rPr>
                <w:sz w:val="16"/>
              </w:rPr>
              <w:t>event-days per year</w:t>
            </w:r>
          </w:p>
        </w:tc>
        <w:tc>
          <w:tcPr>
            <w:tcW w:type="dxa" w:w="1601"/>
          </w:tcPr>
          <w:p>
            <w:pPr>
              <w:spacing w:after="0"/>
              <w:jc w:val="left"/>
            </w:pPr>
            <w:r>
              <w:rPr>
                <w:sz w:val="16"/>
              </w:rPr>
              <w:t>about 16.5 days per year</w:t>
            </w:r>
          </w:p>
        </w:tc>
        <w:tc>
          <w:tcPr>
            <w:tcW w:type="dxa" w:w="1037"/>
          </w:tcPr>
          <w:p>
            <w:pPr>
              <w:spacing w:after="0"/>
              <w:jc w:val="left"/>
            </w:pPr>
            <w:r>
              <w:rPr>
                <w:sz w:val="16"/>
              </w:rPr>
              <w:t>Highly likely</w:t>
            </w:r>
          </w:p>
        </w:tc>
        <w:tc>
          <w:tcPr>
            <w:tcW w:type="dxa" w:w="1808"/>
          </w:tcPr>
          <w:p>
            <w:pPr>
              <w:spacing w:after="0"/>
              <w:jc w:val="left"/>
            </w:pPr>
            <w:r>
              <w:rPr>
                <w:sz w:val="16"/>
              </w:rPr>
              <w:t>event-days in 29 of 30 years, 1996 to 2025 (96.7%)</w:t>
            </w:r>
          </w:p>
        </w:tc>
        <w:tc>
          <w:tcPr>
            <w:tcW w:type="dxa" w:w="1528"/>
          </w:tcPr>
          <w:p>
            <w:pPr>
              <w:spacing w:after="0"/>
              <w:jc w:val="right"/>
            </w:pPr>
            <w:r>
              <w:rPr>
                <w:sz w:val="16"/>
              </w:rPr>
              <w:t>313</w:t>
            </w:r>
          </w:p>
        </w:tc>
        <w:tc>
          <w:tcPr>
            <w:tcW w:type="dxa" w:w="153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91</w:t>
            </w:r>
          </w:p>
        </w:tc>
        <w:tc>
          <w:tcPr>
            <w:tcW w:type="dxa" w:w="1476"/>
          </w:tcPr>
          <w:p>
            <w:pPr>
              <w:spacing w:after="0"/>
              <w:jc w:val="right"/>
            </w:pPr>
            <w:r>
              <w:rPr>
                <w:sz w:val="16"/>
              </w:rPr>
              <w:t>30</w:t>
            </w:r>
          </w:p>
        </w:tc>
        <w:tc>
          <w:tcPr>
            <w:tcW w:type="dxa" w:w="1476"/>
          </w:tcPr>
          <w:p>
            <w:pPr>
              <w:spacing w:after="0"/>
              <w:jc w:val="right"/>
            </w:pPr>
            <w:r>
              <w:rPr>
                <w:sz w:val="16"/>
              </w:rPr>
              <w:t>3.03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146</w:t>
            </w:r>
          </w:p>
        </w:tc>
        <w:tc>
          <w:tcPr>
            <w:tcW w:type="dxa" w:w="1476"/>
          </w:tcPr>
          <w:p>
            <w:pPr>
              <w:spacing w:after="0"/>
              <w:jc w:val="right"/>
            </w:pPr>
            <w:r>
              <w:rPr>
                <w:sz w:val="16"/>
              </w:rPr>
              <w:t>30</w:t>
            </w:r>
          </w:p>
        </w:tc>
        <w:tc>
          <w:tcPr>
            <w:tcW w:type="dxa" w:w="1476"/>
          </w:tcPr>
          <w:p>
            <w:pPr>
              <w:spacing w:after="0"/>
              <w:jc w:val="right"/>
            </w:pPr>
            <w:r>
              <w:rPr>
                <w:sz w:val="16"/>
              </w:rPr>
              <w:t>4.87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89.7</w:t>
            </w:r>
          </w:p>
        </w:tc>
        <w:tc>
          <w:tcPr>
            <w:tcW w:type="dxa" w:w="680"/>
          </w:tcPr>
          <w:p>
            <w:pPr>
              <w:spacing w:after="0"/>
              <w:jc w:val="right"/>
            </w:pPr>
            <w:r>
              <w:rPr>
                <w:sz w:val="16"/>
              </w:rPr>
              <w:t>91.0</w:t>
            </w:r>
          </w:p>
        </w:tc>
        <w:tc>
          <w:tcPr>
            <w:tcW w:type="dxa" w:w="648"/>
          </w:tcPr>
          <w:p>
            <w:pPr>
              <w:spacing w:after="0"/>
              <w:jc w:val="right"/>
            </w:pPr>
            <w:r>
              <w:rPr>
                <w:sz w:val="16"/>
              </w:rPr>
              <w:t>93.0</w:t>
            </w:r>
          </w:p>
        </w:tc>
        <w:tc>
          <w:tcPr>
            <w:tcW w:type="dxa" w:w="3512"/>
          </w:tcPr>
          <w:p>
            <w:pPr>
              <w:spacing w:after="0"/>
              <w:jc w:val="left"/>
            </w:pPr>
            <w:r>
              <w:rPr>
                <w:sz w:val="16"/>
              </w:rPr>
              <w:t>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3"/>
          </w:tcPr>
          <w:p>
            <w:pPr>
              <w:spacing w:after="0"/>
              <w:jc w:val="right"/>
            </w:pPr>
            <w:r>
              <w:rPr>
                <w:sz w:val="16"/>
              </w:rPr>
              <w:t>70.5</w:t>
            </w:r>
          </w:p>
        </w:tc>
        <w:tc>
          <w:tcPr>
            <w:tcW w:type="dxa" w:w="680"/>
          </w:tcPr>
          <w:p>
            <w:pPr>
              <w:spacing w:after="0"/>
              <w:jc w:val="right"/>
            </w:pPr>
            <w:r>
              <w:rPr>
                <w:sz w:val="16"/>
              </w:rPr>
              <w:t>77.3</w:t>
            </w:r>
          </w:p>
        </w:tc>
        <w:tc>
          <w:tcPr>
            <w:tcW w:type="dxa" w:w="648"/>
          </w:tcPr>
          <w:p>
            <w:pPr>
              <w:spacing w:after="0"/>
              <w:jc w:val="right"/>
            </w:pPr>
            <w:r>
              <w:rPr>
                <w:sz w:val="16"/>
              </w:rPr>
              <w:t>95.3</w:t>
            </w:r>
          </w:p>
        </w:tc>
        <w:tc>
          <w:tcPr>
            <w:tcW w:type="dxa" w:w="3512"/>
          </w:tcPr>
          <w:p>
            <w:pPr>
              <w:spacing w:after="0"/>
              <w:jc w:val="left"/>
            </w:pPr>
            <w:r>
              <w:rPr>
                <w:sz w:val="16"/>
              </w:rPr>
              <w:t>Relatively Moderate 1, Very Low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18.9</w:t>
            </w:r>
          </w:p>
        </w:tc>
        <w:tc>
          <w:tcPr>
            <w:tcW w:type="dxa" w:w="680"/>
          </w:tcPr>
          <w:p>
            <w:pPr>
              <w:spacing w:after="0"/>
              <w:jc w:val="right"/>
            </w:pPr>
            <w:r>
              <w:rPr>
                <w:sz w:val="16"/>
              </w:rPr>
              <w:t>19.6</w:t>
            </w:r>
          </w:p>
        </w:tc>
        <w:tc>
          <w:tcPr>
            <w:tcW w:type="dxa" w:w="648"/>
          </w:tcPr>
          <w:p>
            <w:pPr>
              <w:spacing w:after="0"/>
              <w:jc w:val="right"/>
            </w:pPr>
            <w:r>
              <w:rPr>
                <w:sz w:val="16"/>
              </w:rPr>
              <w:t>27.7</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68.5</w:t>
            </w:r>
          </w:p>
        </w:tc>
        <w:tc>
          <w:tcPr>
            <w:tcW w:type="dxa" w:w="680"/>
          </w:tcPr>
          <w:p>
            <w:pPr>
              <w:spacing w:after="0"/>
              <w:jc w:val="right"/>
            </w:pPr>
            <w:r>
              <w:rPr>
                <w:sz w:val="16"/>
              </w:rPr>
              <w:t>72.8</w:t>
            </w:r>
          </w:p>
        </w:tc>
        <w:tc>
          <w:tcPr>
            <w:tcW w:type="dxa" w:w="648"/>
          </w:tcPr>
          <w:p>
            <w:pPr>
              <w:spacing w:after="0"/>
              <w:jc w:val="right"/>
            </w:pPr>
            <w:r>
              <w:rPr>
                <w:sz w:val="16"/>
              </w:rPr>
              <w:t>86.8</w:t>
            </w:r>
          </w:p>
        </w:tc>
        <w:tc>
          <w:tcPr>
            <w:tcW w:type="dxa" w:w="3512"/>
          </w:tcPr>
          <w:p>
            <w:pPr>
              <w:spacing w:after="0"/>
              <w:jc w:val="left"/>
            </w:pPr>
            <w:r>
              <w:rPr>
                <w:sz w:val="16"/>
              </w:rPr>
              <w:t>Relatively Moderate 3,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44.8</w:t>
            </w:r>
          </w:p>
        </w:tc>
        <w:tc>
          <w:tcPr>
            <w:tcW w:type="dxa" w:w="680"/>
          </w:tcPr>
          <w:p>
            <w:pPr>
              <w:spacing w:after="0"/>
              <w:jc w:val="right"/>
            </w:pPr>
            <w:r>
              <w:rPr>
                <w:sz w:val="16"/>
              </w:rPr>
              <w:t>58.7</w:t>
            </w:r>
          </w:p>
        </w:tc>
        <w:tc>
          <w:tcPr>
            <w:tcW w:type="dxa" w:w="648"/>
          </w:tcPr>
          <w:p>
            <w:pPr>
              <w:spacing w:after="0"/>
              <w:jc w:val="right"/>
            </w:pPr>
            <w:r>
              <w:rPr>
                <w:sz w:val="16"/>
              </w:rPr>
              <w:t>65.3</w:t>
            </w:r>
          </w:p>
        </w:tc>
        <w:tc>
          <w:tcPr>
            <w:tcW w:type="dxa" w:w="3512"/>
          </w:tcPr>
          <w:p>
            <w:pPr>
              <w:spacing w:after="0"/>
              <w:jc w:val="left"/>
            </w:pPr>
            <w:r>
              <w:rPr>
                <w:sz w:val="16"/>
              </w:rPr>
              <w:t>Relatively Moderate 3,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89.8</w:t>
            </w:r>
          </w:p>
        </w:tc>
        <w:tc>
          <w:tcPr>
            <w:tcW w:type="dxa" w:w="680"/>
          </w:tcPr>
          <w:p>
            <w:pPr>
              <w:spacing w:after="0"/>
              <w:jc w:val="right"/>
            </w:pPr>
            <w:r>
              <w:rPr>
                <w:sz w:val="16"/>
              </w:rPr>
              <w:t>91.7</w:t>
            </w:r>
          </w:p>
        </w:tc>
        <w:tc>
          <w:tcPr>
            <w:tcW w:type="dxa" w:w="648"/>
          </w:tcPr>
          <w:p>
            <w:pPr>
              <w:spacing w:after="0"/>
              <w:jc w:val="right"/>
            </w:pPr>
            <w:r>
              <w:rPr>
                <w:sz w:val="16"/>
              </w:rPr>
              <w:t>93.3</w:t>
            </w:r>
          </w:p>
        </w:tc>
        <w:tc>
          <w:tcPr>
            <w:tcW w:type="dxa" w:w="3512"/>
          </w:tcPr>
          <w:p>
            <w:pPr>
              <w:spacing w:after="0"/>
              <w:jc w:val="left"/>
            </w:pPr>
            <w:r>
              <w:rPr>
                <w:sz w:val="16"/>
              </w:rPr>
              <w:t>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63.6</w:t>
            </w:r>
          </w:p>
        </w:tc>
        <w:tc>
          <w:tcPr>
            <w:tcW w:type="dxa" w:w="680"/>
          </w:tcPr>
          <w:p>
            <w:pPr>
              <w:spacing w:after="0"/>
              <w:jc w:val="right"/>
            </w:pPr>
            <w:r>
              <w:rPr>
                <w:sz w:val="16"/>
              </w:rPr>
              <w:t>82.6</w:t>
            </w:r>
          </w:p>
        </w:tc>
        <w:tc>
          <w:tcPr>
            <w:tcW w:type="dxa" w:w="648"/>
          </w:tcPr>
          <w:p>
            <w:pPr>
              <w:spacing w:after="0"/>
              <w:jc w:val="right"/>
            </w:pPr>
            <w:r>
              <w:rPr>
                <w:sz w:val="16"/>
              </w:rPr>
              <w:t>93.7</w:t>
            </w:r>
          </w:p>
        </w:tc>
        <w:tc>
          <w:tcPr>
            <w:tcW w:type="dxa" w:w="3512"/>
          </w:tcPr>
          <w:p>
            <w:pPr>
              <w:spacing w:after="0"/>
              <w:jc w:val="left"/>
            </w:pPr>
            <w:r>
              <w:rPr>
                <w:sz w:val="16"/>
              </w:rPr>
              <w:t>Relatively High 2, Relatively Moderate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18.1</w:t>
            </w:r>
          </w:p>
        </w:tc>
        <w:tc>
          <w:tcPr>
            <w:tcW w:type="dxa" w:w="680"/>
          </w:tcPr>
          <w:p>
            <w:pPr>
              <w:spacing w:after="0"/>
              <w:jc w:val="right"/>
            </w:pPr>
            <w:r>
              <w:rPr>
                <w:sz w:val="16"/>
              </w:rPr>
              <w:t>69.0</w:t>
            </w:r>
          </w:p>
        </w:tc>
        <w:tc>
          <w:tcPr>
            <w:tcW w:type="dxa" w:w="648"/>
          </w:tcPr>
          <w:p>
            <w:pPr>
              <w:spacing w:after="0"/>
              <w:jc w:val="right"/>
            </w:pPr>
            <w:r>
              <w:rPr>
                <w:sz w:val="16"/>
              </w:rPr>
              <w:t>79.9</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58.1</w:t>
            </w:r>
          </w:p>
        </w:tc>
        <w:tc>
          <w:tcPr>
            <w:tcW w:type="dxa" w:w="680"/>
          </w:tcPr>
          <w:p>
            <w:pPr>
              <w:spacing w:after="0"/>
              <w:jc w:val="right"/>
            </w:pPr>
            <w:r>
              <w:rPr>
                <w:sz w:val="16"/>
              </w:rPr>
              <w:t>70.7</w:t>
            </w:r>
          </w:p>
        </w:tc>
        <w:tc>
          <w:tcPr>
            <w:tcW w:type="dxa" w:w="648"/>
          </w:tcPr>
          <w:p>
            <w:pPr>
              <w:spacing w:after="0"/>
              <w:jc w:val="right"/>
            </w:pPr>
            <w:r>
              <w:rPr>
                <w:sz w:val="16"/>
              </w:rPr>
              <w:t>76.7</w:t>
            </w:r>
          </w:p>
        </w:tc>
        <w:tc>
          <w:tcPr>
            <w:tcW w:type="dxa" w:w="3512"/>
          </w:tcPr>
          <w:p>
            <w:pPr>
              <w:spacing w:after="0"/>
              <w:jc w:val="left"/>
            </w:pPr>
            <w:r>
              <w:rPr>
                <w:sz w:val="16"/>
              </w:rPr>
              <w:t>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82.0</w:t>
            </w:r>
          </w:p>
        </w:tc>
        <w:tc>
          <w:tcPr>
            <w:tcW w:type="dxa" w:w="680"/>
          </w:tcPr>
          <w:p>
            <w:pPr>
              <w:spacing w:after="0"/>
              <w:jc w:val="right"/>
            </w:pPr>
            <w:r>
              <w:rPr>
                <w:sz w:val="16"/>
              </w:rPr>
              <w:t>86.3</w:t>
            </w:r>
          </w:p>
        </w:tc>
        <w:tc>
          <w:tcPr>
            <w:tcW w:type="dxa" w:w="648"/>
          </w:tcPr>
          <w:p>
            <w:pPr>
              <w:spacing w:after="0"/>
              <w:jc w:val="right"/>
            </w:pPr>
            <w:r>
              <w:rPr>
                <w:sz w:val="16"/>
              </w:rPr>
              <w:t>89.0</w:t>
            </w:r>
          </w:p>
        </w:tc>
        <w:tc>
          <w:tcPr>
            <w:tcW w:type="dxa" w:w="3512"/>
          </w:tcPr>
          <w:p>
            <w:pPr>
              <w:spacing w:after="0"/>
              <w:jc w:val="left"/>
            </w:pPr>
            <w:r>
              <w:rPr>
                <w:sz w:val="16"/>
              </w:rPr>
              <w:t>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63.5</w:t>
            </w:r>
          </w:p>
        </w:tc>
        <w:tc>
          <w:tcPr>
            <w:tcW w:type="dxa" w:w="680"/>
          </w:tcPr>
          <w:p>
            <w:pPr>
              <w:spacing w:after="0"/>
              <w:jc w:val="right"/>
            </w:pPr>
            <w:r>
              <w:rPr>
                <w:sz w:val="16"/>
              </w:rPr>
              <w:t>65.7</w:t>
            </w:r>
          </w:p>
        </w:tc>
        <w:tc>
          <w:tcPr>
            <w:tcW w:type="dxa" w:w="648"/>
          </w:tcPr>
          <w:p>
            <w:pPr>
              <w:spacing w:after="0"/>
              <w:jc w:val="right"/>
            </w:pPr>
            <w:r>
              <w:rPr>
                <w:sz w:val="16"/>
              </w:rPr>
              <w:t>67.6</w:t>
            </w:r>
          </w:p>
        </w:tc>
        <w:tc>
          <w:tcPr>
            <w:tcW w:type="dxa" w:w="3512"/>
          </w:tcPr>
          <w:p>
            <w:pPr>
              <w:spacing w:after="0"/>
              <w:jc w:val="left"/>
            </w:pPr>
            <w:r>
              <w:rPr>
                <w:sz w:val="16"/>
              </w:rPr>
              <w:t>Relatively Moderate 4</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81.0</w:t>
            </w:r>
          </w:p>
        </w:tc>
        <w:tc>
          <w:tcPr>
            <w:tcW w:type="dxa" w:w="680"/>
          </w:tcPr>
          <w:p>
            <w:pPr>
              <w:spacing w:after="0"/>
              <w:jc w:val="right"/>
            </w:pPr>
            <w:r>
              <w:rPr>
                <w:sz w:val="16"/>
              </w:rPr>
              <w:t>92.8</w:t>
            </w:r>
          </w:p>
        </w:tc>
        <w:tc>
          <w:tcPr>
            <w:tcW w:type="dxa" w:w="648"/>
          </w:tcPr>
          <w:p>
            <w:pPr>
              <w:spacing w:after="0"/>
              <w:jc w:val="right"/>
            </w:pPr>
            <w:r>
              <w:rPr>
                <w:sz w:val="16"/>
              </w:rPr>
              <w:t>97.0</w:t>
            </w:r>
          </w:p>
        </w:tc>
        <w:tc>
          <w:tcPr>
            <w:tcW w:type="dxa" w:w="3512"/>
          </w:tcPr>
          <w:p>
            <w:pPr>
              <w:spacing w:after="0"/>
              <w:jc w:val="left"/>
            </w:pPr>
            <w:r>
              <w:rPr>
                <w:sz w:val="16"/>
              </w:rPr>
              <w:t>Relatively High 1, Relatively Moderate 2, Relatively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96.5</w:t>
            </w:r>
          </w:p>
        </w:tc>
        <w:tc>
          <w:tcPr>
            <w:tcW w:type="dxa" w:w="680"/>
          </w:tcPr>
          <w:p>
            <w:pPr>
              <w:spacing w:after="0"/>
              <w:jc w:val="right"/>
            </w:pPr>
            <w:r>
              <w:rPr>
                <w:sz w:val="16"/>
              </w:rPr>
              <w:t>97.7</w:t>
            </w:r>
          </w:p>
        </w:tc>
        <w:tc>
          <w:tcPr>
            <w:tcW w:type="dxa" w:w="648"/>
          </w:tcPr>
          <w:p>
            <w:pPr>
              <w:spacing w:after="0"/>
              <w:jc w:val="right"/>
            </w:pPr>
            <w:r>
              <w:rPr>
                <w:sz w:val="16"/>
              </w:rPr>
              <w:t>98.7</w:t>
            </w:r>
          </w:p>
        </w:tc>
        <w:tc>
          <w:tcPr>
            <w:tcW w:type="dxa" w:w="3512"/>
          </w:tcPr>
          <w:p>
            <w:pPr>
              <w:spacing w:after="0"/>
              <w:jc w:val="left"/>
            </w:pPr>
            <w:r>
              <w:rPr>
                <w:sz w:val="16"/>
              </w:rPr>
              <w:t>Very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906"/>
        <w:gridCol w:w="3525"/>
        <w:gridCol w:w="2811"/>
        <w:gridCol w:w="1978"/>
        <w:gridCol w:w="2406"/>
        <w:gridCol w:w="864"/>
      </w:tblGrid>
      <w:tr>
        <w:trPr>
          <w:cantSplit/>
          <w:tblHeader/>
        </w:trPr>
        <w:tc>
          <w:tcPr>
            <w:tcW w:type="dxa" w:w="1621"/>
            <w:shd w:val="clear" w:color="auto" w:fill="E8E8E8"/>
          </w:tcPr>
          <w:p>
            <w:pPr>
              <w:spacing w:after="0"/>
              <w:jc w:val="left"/>
            </w:pPr>
            <w:r>
              <w:rPr>
                <w:b/>
                <w:sz w:val="16"/>
              </w:rPr>
              <w:t>Member</w:t>
            </w:r>
          </w:p>
        </w:tc>
        <w:tc>
          <w:tcPr>
            <w:tcW w:type="dxa" w:w="906"/>
            <w:shd w:val="clear" w:color="auto" w:fill="E8E8E8"/>
          </w:tcPr>
          <w:p>
            <w:pPr>
              <w:spacing w:after="0"/>
              <w:jc w:val="left"/>
            </w:pPr>
            <w:r>
              <w:rPr>
                <w:b/>
                <w:sz w:val="16"/>
              </w:rPr>
              <w:t>Type</w:t>
            </w:r>
          </w:p>
        </w:tc>
        <w:tc>
          <w:tcPr>
            <w:tcW w:type="dxa" w:w="3525"/>
            <w:shd w:val="clear" w:color="auto" w:fill="E8E8E8"/>
          </w:tcPr>
          <w:p>
            <w:pPr>
              <w:spacing w:after="0"/>
              <w:jc w:val="left"/>
            </w:pPr>
            <w:r>
              <w:rPr>
                <w:b/>
                <w:sz w:val="16"/>
              </w:rPr>
              <w:t>Plan status</w:t>
            </w:r>
          </w:p>
        </w:tc>
        <w:tc>
          <w:tcPr>
            <w:tcW w:type="dxa" w:w="28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4"/>
            <w:shd w:val="clear" w:color="auto" w:fill="E8E8E8"/>
          </w:tcPr>
          <w:p>
            <w:pPr>
              <w:spacing w:after="0"/>
              <w:jc w:val="left"/>
            </w:pPr>
            <w:r>
              <w:rPr>
                <w:b/>
                <w:sz w:val="16"/>
              </w:rPr>
              <w:t>Notes</w:t>
            </w:r>
          </w:p>
        </w:tc>
      </w:tr>
      <w:tr>
        <w:trPr>
          <w:cantSplit/>
        </w:trPr>
        <w:tc>
          <w:tcPr>
            <w:tcW w:type="dxa" w:w="1621"/>
          </w:tcPr>
          <w:p>
            <w:pPr>
              <w:spacing w:after="0"/>
              <w:jc w:val="left"/>
            </w:pPr>
            <w:r>
              <w:rPr>
                <w:sz w:val="16"/>
              </w:rPr>
              <w:t>Hughes County</w:t>
            </w:r>
          </w:p>
        </w:tc>
        <w:tc>
          <w:tcPr>
            <w:tcW w:type="dxa" w:w="906"/>
          </w:tcPr>
          <w:p>
            <w:pPr>
              <w:spacing w:after="0"/>
              <w:jc w:val="left"/>
            </w:pPr>
            <w:r>
              <w:rPr>
                <w:sz w:val="16"/>
              </w:rPr>
              <w:t>County</w:t>
            </w:r>
          </w:p>
        </w:tc>
        <w:tc>
          <w:tcPr>
            <w:tcW w:type="dxa" w:w="3525"/>
          </w:tcPr>
          <w:p>
            <w:pPr>
              <w:spacing w:after="0"/>
              <w:jc w:val="left"/>
            </w:pPr>
            <w:r>
              <w:rPr>
                <w:sz w:val="16"/>
              </w:rPr>
              <w:t>Approved, expires 2027-06-13</w:t>
            </w:r>
          </w:p>
        </w:tc>
        <w:tc>
          <w:tcPr>
            <w:tcW w:type="dxa" w:w="2811"/>
          </w:tcPr>
          <w:p>
            <w:pPr>
              <w:spacing w:after="0"/>
              <w:jc w:val="right"/>
            </w:pPr>
            <w:r>
              <w:rPr>
                <w:sz w:val="16"/>
              </w:rPr>
              <w:t>FMA RL 0, SRL 0; any 0</w:t>
            </w:r>
          </w:p>
        </w:tc>
        <w:tc>
          <w:tcPr>
            <w:tcW w:type="dxa" w:w="1978"/>
          </w:tcPr>
          <w:p>
            <w:pPr>
              <w:spacing w:after="0"/>
              <w:jc w:val="right"/>
            </w:pPr>
            <w:r>
              <w:rPr>
                <w:sz w:val="16"/>
              </w:rPr>
              <w:t>$241,074.38</w:t>
            </w:r>
          </w:p>
        </w:tc>
        <w:tc>
          <w:tcPr>
            <w:tcW w:type="dxa" w:w="2406"/>
          </w:tcPr>
          <w:p>
            <w:pPr>
              <w:spacing w:after="0"/>
              <w:jc w:val="right"/>
            </w:pPr>
            <w:r>
              <w:rPr>
                <w:sz w:val="16"/>
              </w:rPr>
              <w:t>0; 0</w:t>
            </w:r>
          </w:p>
        </w:tc>
        <w:tc>
          <w:tcPr>
            <w:tcW w:type="dxa" w:w="864"/>
          </w:tcPr>
          <w:p>
            <w:pPr>
              <w:spacing w:after="0"/>
              <w:jc w:val="left"/>
            </w:pPr>
          </w:p>
        </w:tc>
      </w:tr>
      <w:tr>
        <w:trPr>
          <w:cantSplit/>
        </w:trPr>
        <w:tc>
          <w:tcPr>
            <w:tcW w:type="dxa" w:w="1621"/>
          </w:tcPr>
          <w:p>
            <w:pPr>
              <w:spacing w:after="0"/>
              <w:jc w:val="left"/>
            </w:pPr>
            <w:r>
              <w:rPr>
                <w:sz w:val="16"/>
              </w:rPr>
              <w:t>Blunt city</w:t>
            </w:r>
          </w:p>
        </w:tc>
        <w:tc>
          <w:tcPr>
            <w:tcW w:type="dxa" w:w="906"/>
          </w:tcPr>
          <w:p>
            <w:pPr>
              <w:spacing w:after="0"/>
              <w:jc w:val="left"/>
            </w:pPr>
            <w:r>
              <w:rPr>
                <w:sz w:val="16"/>
              </w:rPr>
              <w:t>City</w:t>
            </w:r>
          </w:p>
        </w:tc>
        <w:tc>
          <w:tcPr>
            <w:tcW w:type="dxa" w:w="3525"/>
          </w:tcPr>
          <w:p>
            <w:pPr>
              <w:spacing w:after="0"/>
              <w:jc w:val="left"/>
            </w:pPr>
            <w:r>
              <w:rPr>
                <w:sz w:val="16"/>
              </w:rPr>
              <w:t>Approved, expires 2027-06-13</w:t>
            </w:r>
          </w:p>
        </w:tc>
        <w:tc>
          <w:tcPr>
            <w:tcW w:type="dxa" w:w="2811"/>
          </w:tcPr>
          <w:p>
            <w:pPr>
              <w:spacing w:after="0"/>
              <w:jc w:val="right"/>
            </w:pPr>
            <w:r>
              <w:rPr>
                <w:sz w:val="16"/>
              </w:rPr>
              <w:t>FMA RL 1, SRL 1; any 2</w:t>
            </w:r>
          </w:p>
        </w:tc>
        <w:tc>
          <w:tcPr>
            <w:tcW w:type="dxa" w:w="1978"/>
          </w:tcPr>
          <w:p>
            <w:pPr>
              <w:spacing w:after="0"/>
              <w:jc w:val="right"/>
            </w:pPr>
            <w:r>
              <w:rPr>
                <w:sz w:val="16"/>
              </w:rPr>
              <w:t>$131,304.84</w:t>
            </w:r>
          </w:p>
        </w:tc>
        <w:tc>
          <w:tcPr>
            <w:tcW w:type="dxa" w:w="2406"/>
          </w:tcPr>
          <w:p>
            <w:pPr>
              <w:spacing w:after="0"/>
              <w:jc w:val="right"/>
            </w:pPr>
            <w:r>
              <w:rPr>
                <w:sz w:val="16"/>
              </w:rPr>
              <w:t>69; 11</w:t>
            </w:r>
          </w:p>
        </w:tc>
        <w:tc>
          <w:tcPr>
            <w:tcW w:type="dxa" w:w="864"/>
          </w:tcPr>
          <w:p>
            <w:pPr>
              <w:spacing w:after="0"/>
              <w:jc w:val="left"/>
            </w:pPr>
          </w:p>
        </w:tc>
      </w:tr>
      <w:tr>
        <w:trPr>
          <w:cantSplit/>
        </w:trPr>
        <w:tc>
          <w:tcPr>
            <w:tcW w:type="dxa" w:w="1621"/>
          </w:tcPr>
          <w:p>
            <w:pPr>
              <w:spacing w:after="0"/>
              <w:jc w:val="left"/>
            </w:pPr>
            <w:r>
              <w:rPr>
                <w:sz w:val="16"/>
              </w:rPr>
              <w:t>Harrold town</w:t>
            </w:r>
          </w:p>
        </w:tc>
        <w:tc>
          <w:tcPr>
            <w:tcW w:type="dxa" w:w="906"/>
          </w:tcPr>
          <w:p>
            <w:pPr>
              <w:spacing w:after="0"/>
              <w:jc w:val="left"/>
            </w:pPr>
            <w:r>
              <w:rPr>
                <w:sz w:val="16"/>
              </w:rPr>
              <w:t>Town</w:t>
            </w:r>
          </w:p>
        </w:tc>
        <w:tc>
          <w:tcPr>
            <w:tcW w:type="dxa" w:w="3525"/>
          </w:tcPr>
          <w:p>
            <w:pPr>
              <w:spacing w:after="0"/>
              <w:jc w:val="left"/>
            </w:pPr>
            <w:r>
              <w:rPr>
                <w:sz w:val="16"/>
              </w:rPr>
              <w:t>Approved, expires 2027-06-13</w:t>
            </w:r>
          </w:p>
        </w:tc>
        <w:tc>
          <w:tcPr>
            <w:tcW w:type="dxa" w:w="2811"/>
          </w:tcPr>
          <w:p>
            <w:pPr>
              <w:spacing w:after="0"/>
              <w:jc w:val="right"/>
            </w:pPr>
            <w:r>
              <w:rPr>
                <w:sz w:val="16"/>
              </w:rPr>
              <w:t>FMA RL 0, SRL 0; any 0</w:t>
            </w:r>
          </w:p>
        </w:tc>
        <w:tc>
          <w:tcPr>
            <w:tcW w:type="dxa" w:w="1978"/>
          </w:tcPr>
          <w:p>
            <w:pPr>
              <w:spacing w:after="0"/>
              <w:jc w:val="right"/>
            </w:pPr>
            <w:r>
              <w:rPr>
                <w:sz w:val="16"/>
              </w:rPr>
              <w:t>none found</w:t>
            </w:r>
          </w:p>
        </w:tc>
        <w:tc>
          <w:tcPr>
            <w:tcW w:type="dxa" w:w="2406"/>
          </w:tcPr>
          <w:p>
            <w:pPr>
              <w:spacing w:after="0"/>
              <w:jc w:val="right"/>
            </w:pPr>
            <w:r>
              <w:rPr>
                <w:sz w:val="16"/>
              </w:rPr>
              <w:t>42; 3</w:t>
            </w:r>
          </w:p>
        </w:tc>
        <w:tc>
          <w:tcPr>
            <w:tcW w:type="dxa" w:w="864"/>
          </w:tcPr>
          <w:p>
            <w:pPr>
              <w:spacing w:after="0"/>
              <w:jc w:val="left"/>
            </w:pPr>
          </w:p>
        </w:tc>
      </w:tr>
      <w:tr>
        <w:trPr>
          <w:cantSplit/>
        </w:trPr>
        <w:tc>
          <w:tcPr>
            <w:tcW w:type="dxa" w:w="1621"/>
          </w:tcPr>
          <w:p>
            <w:pPr>
              <w:spacing w:after="0"/>
              <w:jc w:val="left"/>
            </w:pPr>
            <w:r>
              <w:rPr>
                <w:sz w:val="16"/>
              </w:rPr>
              <w:t>Pierre city</w:t>
            </w:r>
          </w:p>
        </w:tc>
        <w:tc>
          <w:tcPr>
            <w:tcW w:type="dxa" w:w="906"/>
          </w:tcPr>
          <w:p>
            <w:pPr>
              <w:spacing w:after="0"/>
              <w:jc w:val="left"/>
            </w:pPr>
            <w:r>
              <w:rPr>
                <w:sz w:val="16"/>
              </w:rPr>
              <w:t>City</w:t>
            </w:r>
          </w:p>
        </w:tc>
        <w:tc>
          <w:tcPr>
            <w:tcW w:type="dxa" w:w="3525"/>
          </w:tcPr>
          <w:p>
            <w:pPr>
              <w:spacing w:after="0"/>
              <w:jc w:val="left"/>
            </w:pPr>
            <w:r>
              <w:rPr>
                <w:sz w:val="16"/>
              </w:rPr>
              <w:t>Approved, expires 2027-06-13</w:t>
            </w:r>
          </w:p>
        </w:tc>
        <w:tc>
          <w:tcPr>
            <w:tcW w:type="dxa" w:w="2811"/>
          </w:tcPr>
          <w:p>
            <w:pPr>
              <w:spacing w:after="0"/>
              <w:jc w:val="right"/>
            </w:pPr>
            <w:r>
              <w:rPr>
                <w:sz w:val="16"/>
              </w:rPr>
              <w:t>FMA RL 0, SRL 0; any 2</w:t>
            </w:r>
          </w:p>
        </w:tc>
        <w:tc>
          <w:tcPr>
            <w:tcW w:type="dxa" w:w="1978"/>
          </w:tcPr>
          <w:p>
            <w:pPr>
              <w:spacing w:after="0"/>
              <w:jc w:val="right"/>
            </w:pPr>
            <w:r>
              <w:rPr>
                <w:sz w:val="16"/>
              </w:rPr>
              <w:t>$6,604,317.03</w:t>
            </w:r>
          </w:p>
        </w:tc>
        <w:tc>
          <w:tcPr>
            <w:tcW w:type="dxa" w:w="2406"/>
          </w:tcPr>
          <w:p>
            <w:pPr>
              <w:spacing w:after="0"/>
              <w:jc w:val="right"/>
            </w:pPr>
            <w:r>
              <w:rPr>
                <w:sz w:val="16"/>
              </w:rPr>
              <w:t>150; 15</w:t>
            </w:r>
          </w:p>
        </w:tc>
        <w:tc>
          <w:tcPr>
            <w:tcW w:type="dxa" w:w="8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2022-06-14</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$4,284,022,935</w:t>
            </w:r>
          </w:p>
        </w:tc>
        <w:tc>
          <w:tcPr>
            <w:tcW w:type="dxa" w:w="1137"/>
          </w:tcPr>
          <w:p>
            <w:pPr>
              <w:spacing w:after="0"/>
              <w:jc w:val="right"/>
            </w:pPr>
            <w:r>
              <w:rPr>
                <w:sz w:val="16"/>
              </w:rPr>
              <w:t>$90,452,597</w:t>
            </w:r>
          </w:p>
        </w:tc>
        <w:tc>
          <w:tcPr>
            <w:tcW w:type="dxa" w:w="1045"/>
          </w:tcPr>
          <w:p>
            <w:pPr>
              <w:spacing w:after="0"/>
              <w:jc w:val="right"/>
            </w:pPr>
            <w:r>
              <w:rPr>
                <w:sz w:val="16"/>
              </w:rPr>
              <w:t>17,751</w:t>
            </w:r>
          </w:p>
        </w:tc>
        <w:tc>
          <w:tcPr>
            <w:tcW w:type="dxa" w:w="1037"/>
          </w:tcPr>
          <w:p>
            <w:pPr>
              <w:spacing w:after="0"/>
              <w:jc w:val="right"/>
            </w:pPr>
            <w:r>
              <w:rPr>
                <w:sz w:val="16"/>
              </w:rPr>
              <w:t>$758</w:t>
            </w:r>
          </w:p>
        </w:tc>
        <w:tc>
          <w:tcPr>
            <w:tcW w:type="dxa" w:w="1126"/>
          </w:tcPr>
          <w:p>
            <w:pPr>
              <w:spacing w:after="0"/>
              <w:jc w:val="right"/>
            </w:pPr>
            <w:r>
              <w:rPr>
                <w:sz w:val="16"/>
              </w:rPr>
              <w:t>$130,678</w:t>
            </w:r>
          </w:p>
        </w:tc>
        <w:tc>
          <w:tcPr>
            <w:tcW w:type="dxa" w:w="1176"/>
          </w:tcPr>
          <w:p>
            <w:pPr>
              <w:spacing w:after="0"/>
              <w:jc w:val="right"/>
            </w:pPr>
            <w:r>
              <w:rPr>
                <w:sz w:val="16"/>
              </w:rPr>
              <w:t>$1,431,932</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$19,387,619</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$106,827</w:t>
            </w:r>
          </w:p>
        </w:tc>
        <w:tc>
          <w:tcPr>
            <w:tcW w:type="dxa" w:w="1176"/>
          </w:tcPr>
          <w:p>
            <w:pPr>
              <w:spacing w:after="0"/>
              <w:jc w:val="right"/>
            </w:pPr>
          </w:p>
        </w:tc>
        <w:tc>
          <w:tcPr>
            <w:tcW w:type="dxa" w:w="1305"/>
          </w:tcPr>
          <w:p>
            <w:pPr>
              <w:spacing w:after="0"/>
              <w:jc w:val="right"/>
            </w:pPr>
            <w:r>
              <w:rPr>
                <w:sz w:val="16"/>
              </w:rPr>
              <w:t>0.551% (agriculture)</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$7,419,061,402</w:t>
            </w:r>
          </w:p>
        </w:tc>
        <w:tc>
          <w:tcPr>
            <w:tcW w:type="dxa" w:w="1137"/>
          </w:tcPr>
          <w:p>
            <w:pPr>
              <w:spacing w:after="0"/>
              <w:jc w:val="right"/>
            </w:pPr>
          </w:p>
        </w:tc>
        <w:tc>
          <w:tcPr>
            <w:tcW w:type="dxa" w:w="1045"/>
          </w:tcPr>
          <w:p>
            <w:pPr>
              <w:spacing w:after="0"/>
              <w:jc w:val="right"/>
            </w:pPr>
            <w:r>
              <w:rPr>
                <w:sz w:val="16"/>
              </w:rPr>
              <w:t>17,765</w:t>
            </w:r>
          </w:p>
        </w:tc>
        <w:tc>
          <w:tcPr>
            <w:tcW w:type="dxa" w:w="1037"/>
          </w:tcPr>
          <w:p>
            <w:pPr>
              <w:spacing w:after="0"/>
              <w:jc w:val="right"/>
            </w:pPr>
            <w:r>
              <w:rPr>
                <w:sz w:val="16"/>
              </w:rPr>
              <w:t>$23,073</w:t>
            </w:r>
          </w:p>
        </w:tc>
        <w:tc>
          <w:tcPr>
            <w:tcW w:type="dxa" w:w="1126"/>
          </w:tcPr>
          <w:p>
            <w:pPr>
              <w:spacing w:after="0"/>
              <w:jc w:val="right"/>
            </w:pPr>
          </w:p>
        </w:tc>
        <w:tc>
          <w:tcPr>
            <w:tcW w:type="dxa" w:w="1176"/>
          </w:tcPr>
          <w:p>
            <w:pPr>
              <w:spacing w:after="0"/>
              <w:jc w:val="right"/>
            </w:pPr>
            <w:r>
              <w:rPr>
                <w:sz w:val="16"/>
              </w:rPr>
              <w:t>$5,784</w:t>
            </w:r>
          </w:p>
        </w:tc>
        <w:tc>
          <w:tcPr>
            <w:tcW w:type="dxa" w:w="1305"/>
          </w:tcPr>
          <w:p>
            <w:pPr>
              <w:spacing w:after="0"/>
              <w:jc w:val="right"/>
            </w:pPr>
            <w:r>
              <w:rPr>
                <w:sz w:val="16"/>
              </w:rPr>
              <w:t>0.000311%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$4,284,022,935</w:t>
            </w:r>
          </w:p>
        </w:tc>
        <w:tc>
          <w:tcPr>
            <w:tcW w:type="dxa" w:w="1137"/>
          </w:tcPr>
          <w:p>
            <w:pPr>
              <w:spacing w:after="0"/>
              <w:jc w:val="right"/>
            </w:pPr>
            <w:r>
              <w:rPr>
                <w:sz w:val="16"/>
              </w:rPr>
              <w:t>$90,452,597</w:t>
            </w:r>
          </w:p>
        </w:tc>
        <w:tc>
          <w:tcPr>
            <w:tcW w:type="dxa" w:w="1045"/>
          </w:tcPr>
          <w:p>
            <w:pPr>
              <w:spacing w:after="0"/>
              <w:jc w:val="right"/>
            </w:pPr>
            <w:r>
              <w:rPr>
                <w:sz w:val="16"/>
              </w:rPr>
              <w:t>17,751</w:t>
            </w:r>
          </w:p>
        </w:tc>
        <w:tc>
          <w:tcPr>
            <w:tcW w:type="dxa" w:w="1037"/>
          </w:tcPr>
          <w:p>
            <w:pPr>
              <w:spacing w:after="0"/>
              <w:jc w:val="right"/>
            </w:pPr>
            <w:r>
              <w:rPr>
                <w:sz w:val="16"/>
              </w:rPr>
              <w:t>$41,092</w:t>
            </w:r>
          </w:p>
        </w:tc>
        <w:tc>
          <w:tcPr>
            <w:tcW w:type="dxa" w:w="1126"/>
          </w:tcPr>
          <w:p>
            <w:pPr>
              <w:spacing w:after="0"/>
              <w:jc w:val="right"/>
            </w:pPr>
            <w:r>
              <w:rPr>
                <w:sz w:val="16"/>
              </w:rPr>
              <w:t>$63,700</w:t>
            </w:r>
          </w:p>
        </w:tc>
        <w:tc>
          <w:tcPr>
            <w:tcW w:type="dxa" w:w="1176"/>
          </w:tcPr>
          <w:p>
            <w:pPr>
              <w:spacing w:after="0"/>
              <w:jc w:val="right"/>
            </w:pPr>
            <w:r>
              <w:rPr>
                <w:sz w:val="16"/>
              </w:rPr>
              <w:t>$56,690</w:t>
            </w:r>
          </w:p>
        </w:tc>
        <w:tc>
          <w:tcPr>
            <w:tcW w:type="dxa" w:w="1305"/>
          </w:tcPr>
          <w:p>
            <w:pPr>
              <w:spacing w:after="0"/>
              <w:jc w:val="right"/>
            </w:pPr>
            <w:r>
              <w:rPr>
                <w:sz w:val="16"/>
              </w:rPr>
              <w:t>0.000959%</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$4,284,022,935</w:t>
            </w:r>
          </w:p>
        </w:tc>
        <w:tc>
          <w:tcPr>
            <w:tcW w:type="dxa" w:w="1137"/>
          </w:tcPr>
          <w:p>
            <w:pPr>
              <w:spacing w:after="0"/>
              <w:jc w:val="right"/>
            </w:pPr>
            <w:r>
              <w:rPr>
                <w:sz w:val="16"/>
              </w:rPr>
              <w:t>$90,452,597</w:t>
            </w:r>
          </w:p>
        </w:tc>
        <w:tc>
          <w:tcPr>
            <w:tcW w:type="dxa" w:w="1045"/>
          </w:tcPr>
          <w:p>
            <w:pPr>
              <w:spacing w:after="0"/>
              <w:jc w:val="right"/>
            </w:pPr>
            <w:r>
              <w:rPr>
                <w:sz w:val="16"/>
              </w:rPr>
              <w:t>17,751</w:t>
            </w:r>
          </w:p>
        </w:tc>
        <w:tc>
          <w:tcPr>
            <w:tcW w:type="dxa" w:w="1037"/>
          </w:tcPr>
          <w:p>
            <w:pPr>
              <w:spacing w:after="0"/>
              <w:jc w:val="right"/>
            </w:pPr>
            <w:r>
              <w:rPr>
                <w:sz w:val="16"/>
              </w:rPr>
              <w:t>$575</w:t>
            </w:r>
          </w:p>
        </w:tc>
        <w:tc>
          <w:tcPr>
            <w:tcW w:type="dxa" w:w="1126"/>
          </w:tcPr>
          <w:p>
            <w:pPr>
              <w:spacing w:after="0"/>
              <w:jc w:val="right"/>
            </w:pPr>
            <w:r>
              <w:rPr>
                <w:sz w:val="16"/>
              </w:rPr>
              <w:t>$1</w:t>
            </w:r>
          </w:p>
        </w:tc>
        <w:tc>
          <w:tcPr>
            <w:tcW w:type="dxa" w:w="1176"/>
          </w:tcPr>
          <w:p>
            <w:pPr>
              <w:spacing w:after="0"/>
              <w:jc w:val="right"/>
            </w:pPr>
            <w:r>
              <w:rPr>
                <w:sz w:val="16"/>
              </w:rPr>
              <w:t>$222,287</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$4,284,022,935</w:t>
            </w:r>
          </w:p>
        </w:tc>
        <w:tc>
          <w:tcPr>
            <w:tcW w:type="dxa" w:w="1137"/>
          </w:tcPr>
          <w:p>
            <w:pPr>
              <w:spacing w:after="0"/>
              <w:jc w:val="right"/>
            </w:pPr>
          </w:p>
        </w:tc>
        <w:tc>
          <w:tcPr>
            <w:tcW w:type="dxa" w:w="1045"/>
          </w:tcPr>
          <w:p>
            <w:pPr>
              <w:spacing w:after="0"/>
              <w:jc w:val="right"/>
            </w:pPr>
            <w:r>
              <w:rPr>
                <w:sz w:val="16"/>
              </w:rPr>
              <w:t>17,751</w:t>
            </w:r>
          </w:p>
        </w:tc>
        <w:tc>
          <w:tcPr>
            <w:tcW w:type="dxa" w:w="1037"/>
          </w:tcPr>
          <w:p>
            <w:pPr>
              <w:spacing w:after="0"/>
              <w:jc w:val="right"/>
            </w:pPr>
            <w:r>
              <w:rPr>
                <w:sz w:val="16"/>
              </w:rPr>
              <w:t>$69,674</w:t>
            </w:r>
          </w:p>
        </w:tc>
        <w:tc>
          <w:tcPr>
            <w:tcW w:type="dxa" w:w="1126"/>
          </w:tcPr>
          <w:p>
            <w:pPr>
              <w:spacing w:after="0"/>
              <w:jc w:val="right"/>
            </w:pPr>
          </w:p>
        </w:tc>
        <w:tc>
          <w:tcPr>
            <w:tcW w:type="dxa" w:w="1176"/>
          </w:tcPr>
          <w:p>
            <w:pPr>
              <w:spacing w:after="0"/>
              <w:jc w:val="right"/>
            </w:pPr>
            <w:r>
              <w:rPr>
                <w:sz w:val="16"/>
              </w:rPr>
              <w:t>$108,848</w:t>
            </w:r>
          </w:p>
        </w:tc>
        <w:tc>
          <w:tcPr>
            <w:tcW w:type="dxa" w:w="1305"/>
          </w:tcPr>
          <w:p>
            <w:pPr>
              <w:spacing w:after="0"/>
              <w:jc w:val="right"/>
            </w:pPr>
            <w:r>
              <w:rPr>
                <w:sz w:val="16"/>
              </w:rPr>
              <w:t>0.00163%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$4,282,874,590</w:t>
            </w:r>
          </w:p>
        </w:tc>
        <w:tc>
          <w:tcPr>
            <w:tcW w:type="dxa" w:w="1137"/>
          </w:tcPr>
          <w:p>
            <w:pPr>
              <w:spacing w:after="0"/>
              <w:jc w:val="right"/>
            </w:pPr>
            <w:r>
              <w:rPr>
                <w:sz w:val="16"/>
              </w:rPr>
              <w:t>$1,541,703</w:t>
            </w:r>
          </w:p>
        </w:tc>
        <w:tc>
          <w:tcPr>
            <w:tcW w:type="dxa" w:w="1045"/>
          </w:tcPr>
          <w:p>
            <w:pPr>
              <w:spacing w:after="0"/>
              <w:jc w:val="right"/>
            </w:pPr>
            <w:r>
              <w:rPr>
                <w:sz w:val="16"/>
              </w:rPr>
              <w:t>379</w:t>
            </w:r>
          </w:p>
        </w:tc>
        <w:tc>
          <w:tcPr>
            <w:tcW w:type="dxa" w:w="1037"/>
          </w:tcPr>
          <w:p>
            <w:pPr>
              <w:spacing w:after="0"/>
              <w:jc w:val="right"/>
            </w:pPr>
            <w:r>
              <w:rPr>
                <w:sz w:val="16"/>
              </w:rPr>
              <w:t>$5,801,078</w:t>
            </w:r>
          </w:p>
        </w:tc>
        <w:tc>
          <w:tcPr>
            <w:tcW w:type="dxa" w:w="1126"/>
          </w:tcPr>
          <w:p>
            <w:pPr>
              <w:spacing w:after="0"/>
              <w:jc w:val="right"/>
            </w:pPr>
            <w:r>
              <w:rPr>
                <w:sz w:val="16"/>
              </w:rPr>
              <w:t>$62,229</w:t>
            </w:r>
          </w:p>
        </w:tc>
        <w:tc>
          <w:tcPr>
            <w:tcW w:type="dxa" w:w="1176"/>
          </w:tcPr>
          <w:p>
            <w:pPr>
              <w:spacing w:after="0"/>
              <w:jc w:val="right"/>
            </w:pPr>
            <w:r>
              <w:rPr>
                <w:sz w:val="16"/>
              </w:rPr>
              <w:t>$28,806</w:t>
            </w:r>
          </w:p>
        </w:tc>
        <w:tc>
          <w:tcPr>
            <w:tcW w:type="dxa" w:w="1305"/>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$120,354,523</w:t>
            </w:r>
          </w:p>
        </w:tc>
        <w:tc>
          <w:tcPr>
            <w:tcW w:type="dxa" w:w="1137"/>
          </w:tcPr>
          <w:p>
            <w:pPr>
              <w:spacing w:after="0"/>
              <w:jc w:val="right"/>
            </w:pPr>
          </w:p>
        </w:tc>
        <w:tc>
          <w:tcPr>
            <w:tcW w:type="dxa" w:w="1045"/>
          </w:tcPr>
          <w:p>
            <w:pPr>
              <w:spacing w:after="0"/>
              <w:jc w:val="right"/>
            </w:pPr>
            <w:r>
              <w:rPr>
                <w:sz w:val="16"/>
              </w:rPr>
              <w:t>578</w:t>
            </w:r>
          </w:p>
        </w:tc>
        <w:tc>
          <w:tcPr>
            <w:tcW w:type="dxa" w:w="1037"/>
          </w:tcPr>
          <w:p>
            <w:pPr>
              <w:spacing w:after="0"/>
              <w:jc w:val="right"/>
            </w:pPr>
            <w:r>
              <w:rPr>
                <w:sz w:val="16"/>
              </w:rPr>
              <w:t>$137</w:t>
            </w:r>
          </w:p>
        </w:tc>
        <w:tc>
          <w:tcPr>
            <w:tcW w:type="dxa" w:w="1126"/>
          </w:tcPr>
          <w:p>
            <w:pPr>
              <w:spacing w:after="0"/>
              <w:jc w:val="right"/>
            </w:pPr>
          </w:p>
        </w:tc>
        <w:tc>
          <w:tcPr>
            <w:tcW w:type="dxa" w:w="1176"/>
          </w:tcPr>
          <w:p>
            <w:pPr>
              <w:spacing w:after="0"/>
              <w:jc w:val="right"/>
            </w:pPr>
            <w:r>
              <w:rPr>
                <w:sz w:val="16"/>
              </w:rPr>
              <w:t>$29</w:t>
            </w:r>
          </w:p>
        </w:tc>
        <w:tc>
          <w:tcPr>
            <w:tcW w:type="dxa" w:w="1305"/>
          </w:tcPr>
          <w:p>
            <w:pPr>
              <w:spacing w:after="0"/>
              <w:jc w:val="right"/>
            </w:pPr>
            <w:r>
              <w:rPr>
                <w:sz w:val="16"/>
              </w:rPr>
              <w:t>0.000114%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$4,284,022,935</w:t>
            </w:r>
          </w:p>
        </w:tc>
        <w:tc>
          <w:tcPr>
            <w:tcW w:type="dxa" w:w="1137"/>
          </w:tcPr>
          <w:p>
            <w:pPr>
              <w:spacing w:after="0"/>
              <w:jc w:val="right"/>
            </w:pPr>
          </w:p>
        </w:tc>
        <w:tc>
          <w:tcPr>
            <w:tcW w:type="dxa" w:w="1045"/>
          </w:tcPr>
          <w:p>
            <w:pPr>
              <w:spacing w:after="0"/>
              <w:jc w:val="right"/>
            </w:pPr>
            <w:r>
              <w:rPr>
                <w:sz w:val="16"/>
              </w:rPr>
              <w:t>17,751</w:t>
            </w:r>
          </w:p>
        </w:tc>
        <w:tc>
          <w:tcPr>
            <w:tcW w:type="dxa" w:w="1037"/>
          </w:tcPr>
          <w:p>
            <w:pPr>
              <w:spacing w:after="0"/>
              <w:jc w:val="right"/>
            </w:pPr>
            <w:r>
              <w:rPr>
                <w:sz w:val="16"/>
              </w:rPr>
              <w:t>$4,839</w:t>
            </w:r>
          </w:p>
        </w:tc>
        <w:tc>
          <w:tcPr>
            <w:tcW w:type="dxa" w:w="1126"/>
          </w:tcPr>
          <w:p>
            <w:pPr>
              <w:spacing w:after="0"/>
              <w:jc w:val="right"/>
            </w:pPr>
          </w:p>
        </w:tc>
        <w:tc>
          <w:tcPr>
            <w:tcW w:type="dxa" w:w="1176"/>
          </w:tcPr>
          <w:p>
            <w:pPr>
              <w:spacing w:after="0"/>
              <w:jc w:val="right"/>
            </w:pPr>
            <w:r>
              <w:rPr>
                <w:sz w:val="16"/>
              </w:rPr>
              <w:t>$93,100</w:t>
            </w:r>
          </w:p>
        </w:tc>
        <w:tc>
          <w:tcPr>
            <w:tcW w:type="dxa" w:w="1305"/>
          </w:tcPr>
          <w:p>
            <w:pPr>
              <w:spacing w:after="0"/>
              <w:jc w:val="right"/>
            </w:pPr>
            <w:r>
              <w:rPr>
                <w:sz w:val="16"/>
              </w:rPr>
              <w:t>0.000113%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$4,284,022,935</w:t>
            </w:r>
          </w:p>
        </w:tc>
        <w:tc>
          <w:tcPr>
            <w:tcW w:type="dxa" w:w="1137"/>
          </w:tcPr>
          <w:p>
            <w:pPr>
              <w:spacing w:after="0"/>
              <w:jc w:val="right"/>
            </w:pPr>
            <w:r>
              <w:rPr>
                <w:sz w:val="16"/>
              </w:rPr>
              <w:t>$90,452,597</w:t>
            </w:r>
          </w:p>
        </w:tc>
        <w:tc>
          <w:tcPr>
            <w:tcW w:type="dxa" w:w="1045"/>
          </w:tcPr>
          <w:p>
            <w:pPr>
              <w:spacing w:after="0"/>
              <w:jc w:val="right"/>
            </w:pPr>
            <w:r>
              <w:rPr>
                <w:sz w:val="16"/>
              </w:rPr>
              <w:t>17,751</w:t>
            </w:r>
          </w:p>
        </w:tc>
        <w:tc>
          <w:tcPr>
            <w:tcW w:type="dxa" w:w="1037"/>
          </w:tcPr>
          <w:p>
            <w:pPr>
              <w:spacing w:after="0"/>
              <w:jc w:val="right"/>
            </w:pPr>
            <w:r>
              <w:rPr>
                <w:sz w:val="16"/>
              </w:rPr>
              <w:t>$99,775</w:t>
            </w:r>
          </w:p>
        </w:tc>
        <w:tc>
          <w:tcPr>
            <w:tcW w:type="dxa" w:w="1126"/>
          </w:tcPr>
          <w:p>
            <w:pPr>
              <w:spacing w:after="0"/>
              <w:jc w:val="right"/>
            </w:pPr>
            <w:r>
              <w:rPr>
                <w:sz w:val="16"/>
              </w:rPr>
              <w:t>$2,249</w:t>
            </w:r>
          </w:p>
        </w:tc>
        <w:tc>
          <w:tcPr>
            <w:tcW w:type="dxa" w:w="1176"/>
          </w:tcPr>
          <w:p>
            <w:pPr>
              <w:spacing w:after="0"/>
              <w:jc w:val="right"/>
            </w:pPr>
            <w:r>
              <w:rPr>
                <w:sz w:val="16"/>
              </w:rPr>
              <w:t>$234,316</w:t>
            </w:r>
          </w:p>
        </w:tc>
        <w:tc>
          <w:tcPr>
            <w:tcW w:type="dxa" w:w="1305"/>
          </w:tcPr>
          <w:p>
            <w:pPr>
              <w:spacing w:after="0"/>
              <w:jc w:val="right"/>
            </w:pPr>
            <w:r>
              <w:rPr>
                <w:sz w:val="16"/>
              </w:rPr>
              <w:t>0.00233%</w:t>
            </w:r>
          </w:p>
        </w:tc>
        <w:tc>
          <w:tcPr>
            <w:tcW w:type="dxa" w:w="1225"/>
          </w:tcPr>
          <w:p>
            <w:pPr>
              <w:spacing w:after="0"/>
              <w:jc w:val="right"/>
            </w:pPr>
            <w:r>
              <w:rPr>
                <w:sz w:val="16"/>
              </w:rPr>
              <w:t>$0</w:t>
            </w:r>
          </w:p>
        </w:tc>
        <w:tc>
          <w:tcPr>
            <w:tcW w:type="dxa" w:w="1110"/>
          </w:tcPr>
          <w:p>
            <w:pPr>
              <w:spacing w:after="0"/>
              <w:jc w:val="right"/>
            </w:pPr>
            <w:r>
              <w:rPr>
                <w:sz w:val="16"/>
              </w:rPr>
              <w:t>$0</w:t>
            </w: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$4,284,022,935</w:t>
            </w:r>
          </w:p>
        </w:tc>
        <w:tc>
          <w:tcPr>
            <w:tcW w:type="dxa" w:w="1137"/>
          </w:tcPr>
          <w:p>
            <w:pPr>
              <w:spacing w:after="0"/>
              <w:jc w:val="right"/>
            </w:pPr>
            <w:r>
              <w:rPr>
                <w:sz w:val="16"/>
              </w:rPr>
              <w:t>$90,452,597</w:t>
            </w:r>
          </w:p>
        </w:tc>
        <w:tc>
          <w:tcPr>
            <w:tcW w:type="dxa" w:w="1045"/>
          </w:tcPr>
          <w:p>
            <w:pPr>
              <w:spacing w:after="0"/>
              <w:jc w:val="right"/>
            </w:pPr>
            <w:r>
              <w:rPr>
                <w:sz w:val="16"/>
              </w:rPr>
              <w:t>17,751</w:t>
            </w:r>
          </w:p>
        </w:tc>
        <w:tc>
          <w:tcPr>
            <w:tcW w:type="dxa" w:w="1037"/>
          </w:tcPr>
          <w:p>
            <w:pPr>
              <w:spacing w:after="0"/>
              <w:jc w:val="right"/>
            </w:pPr>
            <w:r>
              <w:rPr>
                <w:sz w:val="16"/>
              </w:rPr>
              <w:t>$245,955</w:t>
            </w:r>
          </w:p>
        </w:tc>
        <w:tc>
          <w:tcPr>
            <w:tcW w:type="dxa" w:w="1126"/>
          </w:tcPr>
          <w:p>
            <w:pPr>
              <w:spacing w:after="0"/>
              <w:jc w:val="right"/>
            </w:pPr>
            <w:r>
              <w:rPr>
                <w:sz w:val="16"/>
              </w:rPr>
              <w:t>$2,098</w:t>
            </w:r>
          </w:p>
        </w:tc>
        <w:tc>
          <w:tcPr>
            <w:tcW w:type="dxa" w:w="1176"/>
          </w:tcPr>
          <w:p>
            <w:pPr>
              <w:spacing w:after="0"/>
              <w:jc w:val="right"/>
            </w:pPr>
            <w:r>
              <w:rPr>
                <w:sz w:val="16"/>
              </w:rPr>
              <w:t>$390,039</w:t>
            </w:r>
          </w:p>
        </w:tc>
        <w:tc>
          <w:tcPr>
            <w:tcW w:type="dxa" w:w="1305"/>
          </w:tcPr>
          <w:p>
            <w:pPr>
              <w:spacing w:after="0"/>
              <w:jc w:val="right"/>
            </w:pPr>
            <w:r>
              <w:rPr>
                <w:sz w:val="16"/>
              </w:rPr>
              <w:t>0.00574%</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$919,058,016</w:t>
            </w:r>
          </w:p>
        </w:tc>
        <w:tc>
          <w:tcPr>
            <w:tcW w:type="dxa" w:w="1137"/>
          </w:tcPr>
          <w:p>
            <w:pPr>
              <w:spacing w:after="0"/>
              <w:jc w:val="right"/>
            </w:pPr>
            <w:r>
              <w:rPr>
                <w:sz w:val="16"/>
              </w:rPr>
              <w:t>$22,163,759</w:t>
            </w:r>
          </w:p>
        </w:tc>
        <w:tc>
          <w:tcPr>
            <w:tcW w:type="dxa" w:w="1045"/>
          </w:tcPr>
          <w:p>
            <w:pPr>
              <w:spacing w:after="0"/>
              <w:jc w:val="right"/>
            </w:pPr>
            <w:r>
              <w:rPr>
                <w:sz w:val="16"/>
              </w:rPr>
              <w:t>3,423</w:t>
            </w:r>
          </w:p>
        </w:tc>
        <w:tc>
          <w:tcPr>
            <w:tcW w:type="dxa" w:w="1037"/>
          </w:tcPr>
          <w:p>
            <w:pPr>
              <w:spacing w:after="0"/>
              <w:jc w:val="right"/>
            </w:pPr>
            <w:r>
              <w:rPr>
                <w:sz w:val="16"/>
              </w:rPr>
              <w:t>$469,741</w:t>
            </w:r>
          </w:p>
        </w:tc>
        <w:tc>
          <w:tcPr>
            <w:tcW w:type="dxa" w:w="1126"/>
          </w:tcPr>
          <w:p>
            <w:pPr>
              <w:spacing w:after="0"/>
              <w:jc w:val="right"/>
            </w:pPr>
            <w:r>
              <w:rPr>
                <w:sz w:val="16"/>
              </w:rPr>
              <w:t>$128</w:t>
            </w:r>
          </w:p>
        </w:tc>
        <w:tc>
          <w:tcPr>
            <w:tcW w:type="dxa" w:w="1176"/>
          </w:tcPr>
          <w:p>
            <w:pPr>
              <w:spacing w:after="0"/>
              <w:jc w:val="right"/>
            </w:pPr>
            <w:r>
              <w:rPr>
                <w:sz w:val="16"/>
              </w:rPr>
              <w:t>$15,517</w:t>
            </w:r>
          </w:p>
        </w:tc>
        <w:tc>
          <w:tcPr>
            <w:tcW w:type="dxa" w:w="1305"/>
          </w:tcPr>
          <w:p>
            <w:pPr>
              <w:spacing w:after="0"/>
              <w:jc w:val="right"/>
            </w:pPr>
            <w:r>
              <w:rPr>
                <w:sz w:val="16"/>
              </w:rPr>
              <w:t>0.0511%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$4,284,022,935</w:t>
            </w:r>
          </w:p>
        </w:tc>
        <w:tc>
          <w:tcPr>
            <w:tcW w:type="dxa" w:w="1137"/>
          </w:tcPr>
          <w:p>
            <w:pPr>
              <w:spacing w:after="0"/>
              <w:jc w:val="right"/>
            </w:pPr>
            <w:r>
              <w:rPr>
                <w:sz w:val="16"/>
              </w:rPr>
              <w:t>$90,452,597</w:t>
            </w:r>
          </w:p>
        </w:tc>
        <w:tc>
          <w:tcPr>
            <w:tcW w:type="dxa" w:w="1045"/>
          </w:tcPr>
          <w:p>
            <w:pPr>
              <w:spacing w:after="0"/>
              <w:jc w:val="right"/>
            </w:pPr>
            <w:r>
              <w:rPr>
                <w:sz w:val="16"/>
              </w:rPr>
              <w:t>17,751</w:t>
            </w:r>
          </w:p>
        </w:tc>
        <w:tc>
          <w:tcPr>
            <w:tcW w:type="dxa" w:w="1037"/>
          </w:tcPr>
          <w:p>
            <w:pPr>
              <w:spacing w:after="0"/>
              <w:jc w:val="right"/>
            </w:pPr>
            <w:r>
              <w:rPr>
                <w:sz w:val="16"/>
              </w:rPr>
              <w:t>$143,805</w:t>
            </w:r>
          </w:p>
        </w:tc>
        <w:tc>
          <w:tcPr>
            <w:tcW w:type="dxa" w:w="1126"/>
          </w:tcPr>
          <w:p>
            <w:pPr>
              <w:spacing w:after="0"/>
              <w:jc w:val="right"/>
            </w:pPr>
            <w:r>
              <w:rPr>
                <w:sz w:val="16"/>
              </w:rPr>
              <w:t>$94</w:t>
            </w:r>
          </w:p>
        </w:tc>
        <w:tc>
          <w:tcPr>
            <w:tcW w:type="dxa" w:w="1176"/>
          </w:tcPr>
          <w:p>
            <w:pPr>
              <w:spacing w:after="0"/>
              <w:jc w:val="right"/>
            </w:pPr>
            <w:r>
              <w:rPr>
                <w:sz w:val="16"/>
              </w:rPr>
              <w:t>$52,865</w:t>
            </w:r>
          </w:p>
        </w:tc>
        <w:tc>
          <w:tcPr>
            <w:tcW w:type="dxa" w:w="1305"/>
          </w:tcPr>
          <w:p>
            <w:pPr>
              <w:spacing w:after="0"/>
              <w:jc w:val="right"/>
            </w:pPr>
            <w:r>
              <w:rPr>
                <w:sz w:val="16"/>
              </w:rPr>
              <w:t>0.00336%</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bl>
    <w:p>
      <w:pPr>
        <w:spacing w:after="40" w:before="60"/>
      </w:pPr>
      <w:r>
        <w:rPr>
          <w:sz w:val="15"/>
        </w:rPr>
        <w:t>Totals since 2022-06-14 (Storm Events through 2026-06-30): 71 county-coded records, 48 with a damage value recorded (including $0), $0; 64 zone-level records, 49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17,751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$4,284,022,935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$90,452,597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$7,268,507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$2,640,214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BLUNT, CITY OF</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PIERRE,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Hughes County</w:t>
            </w:r>
          </w:p>
        </w:tc>
        <w:tc>
          <w:tcPr>
            <w:tcW w:type="dxa" w:w="1541"/>
          </w:tcPr>
          <w:p>
            <w:pPr>
              <w:spacing w:after="0"/>
              <w:jc w:val="left"/>
            </w:pPr>
            <w:r>
              <w:rPr>
                <w:sz w:val="16"/>
              </w:rPr>
              <w:t>460271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Blunt city</w:t>
            </w:r>
          </w:p>
        </w:tc>
        <w:tc>
          <w:tcPr>
            <w:tcW w:type="dxa" w:w="1541"/>
          </w:tcPr>
          <w:p>
            <w:pPr>
              <w:spacing w:after="0"/>
              <w:jc w:val="left"/>
            </w:pPr>
            <w:r>
              <w:rPr>
                <w:sz w:val="16"/>
              </w:rPr>
              <w:t>460039</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2</w:t>
            </w:r>
          </w:p>
        </w:tc>
        <w:tc>
          <w:tcPr>
            <w:tcW w:type="dxa" w:w="1385"/>
          </w:tcPr>
          <w:p>
            <w:pPr>
              <w:spacing w:after="0"/>
              <w:jc w:val="right"/>
            </w:pPr>
            <w:r>
              <w:rPr>
                <w:sz w:val="16"/>
              </w:rPr>
              <w:t>1</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1"/>
          </w:tcPr>
          <w:p>
            <w:pPr>
              <w:spacing w:after="0"/>
              <w:jc w:val="right"/>
            </w:pPr>
            <w:r>
              <w:rPr>
                <w:sz w:val="16"/>
              </w:rPr>
              <w:t>1</w:t>
            </w:r>
          </w:p>
        </w:tc>
        <w:tc>
          <w:tcPr>
            <w:tcW w:type="dxa" w:w="947"/>
          </w:tcPr>
          <w:p>
            <w:pPr>
              <w:spacing w:after="0"/>
              <w:jc w:val="left"/>
            </w:pPr>
          </w:p>
        </w:tc>
      </w:tr>
      <w:tr>
        <w:trPr>
          <w:cantSplit/>
        </w:trPr>
        <w:tc>
          <w:tcPr>
            <w:tcW w:type="dxa" w:w="1776"/>
          </w:tcPr>
          <w:p>
            <w:pPr>
              <w:spacing w:after="0"/>
              <w:jc w:val="left"/>
            </w:pPr>
            <w:r>
              <w:rPr>
                <w:sz w:val="16"/>
              </w:rPr>
              <w:t>Harrold town</w:t>
            </w:r>
          </w:p>
        </w:tc>
        <w:tc>
          <w:tcPr>
            <w:tcW w:type="dxa" w:w="1541"/>
          </w:tcPr>
          <w:p>
            <w:pPr>
              <w:spacing w:after="0"/>
              <w:jc w:val="left"/>
            </w:pPr>
            <w:r>
              <w:rPr>
                <w:sz w:val="16"/>
              </w:rPr>
              <w:t>461218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Pierre city</w:t>
            </w:r>
          </w:p>
        </w:tc>
        <w:tc>
          <w:tcPr>
            <w:tcW w:type="dxa" w:w="1541"/>
          </w:tcPr>
          <w:p>
            <w:pPr>
              <w:spacing w:after="0"/>
              <w:jc w:val="left"/>
            </w:pPr>
            <w:r>
              <w:rPr>
                <w:sz w:val="16"/>
              </w:rPr>
              <w:t>460040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1"/>
          </w:tcPr>
          <w:p>
            <w:pPr>
              <w:spacing w:after="0"/>
              <w:jc w:val="right"/>
            </w:pPr>
            <w:r>
              <w:rPr>
                <w:sz w:val="16"/>
              </w:rPr>
              <w:t>1</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Hughes County, SD: risk-assessment baseline packet, release 2026-10 (data as of 2026-09-28; County area 46065).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Hughes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Hughes County, SD: Risk-assessment baseline packet</dc:title>
  <dc:subject>Hazard Plain release 2026-10, as of 2026-09-28. Preview: automated baseline</dc:subject>
  <dc:creator>Hazard Plain</dc:creator>
  <cp:keywords>Hazard Plain; hazard mitigation; risk assessment; 46065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