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Pershing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Humboldt, Lander, and Pershing Counties (FEMA plan 107595)</w:t>
      </w:r>
    </w:p>
    <w:p>
      <w:pPr>
        <w:keepNext/>
        <w:spacing w:after="40" w:before="0"/>
      </w:pPr>
      <w:r>
        <w:rPr>
          <w:b/>
        </w:rPr>
        <w:t xml:space="preserve">Approved: </w:t>
      </w:r>
      <w:r>
        <w:rPr/>
        <w:t>2021-10-13</w:t>
      </w:r>
    </w:p>
    <w:p>
      <w:pPr>
        <w:keepNext/>
        <w:spacing w:after="40" w:before="0"/>
      </w:pPr>
      <w:r>
        <w:rPr>
          <w:b/>
        </w:rPr>
        <w:t xml:space="preserve">Expires: </w:t>
      </w:r>
      <w:r>
        <w:rPr/>
        <w:t>2026-10-12</w:t>
      </w:r>
    </w:p>
    <w:p>
      <w:pPr>
        <w:keepNext/>
        <w:spacing w:after="40" w:before="0"/>
      </w:pPr>
      <w:r>
        <w:rPr>
          <w:b/>
        </w:rPr>
        <w:t xml:space="preserve">As of: </w:t>
      </w:r>
      <w:r>
        <w:rPr/>
        <w:t>2026-09-28</w:t>
      </w:r>
    </w:p>
    <w:p>
      <w:pPr>
        <w:keepNext/>
        <w:spacing w:after="40" w:before="0"/>
      </w:pPr>
      <w:r>
        <w:rPr>
          <w:b/>
        </w:rPr>
        <w:t xml:space="preserve">Days: </w:t>
      </w:r>
      <w:r>
        <w:rPr/>
        <w:t>14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9"/>
        <w:gridCol w:w="680"/>
        <w:gridCol w:w="2541"/>
        <w:gridCol w:w="5042"/>
        <w:gridCol w:w="1037"/>
        <w:gridCol w:w="1037"/>
        <w:gridCol w:w="887"/>
        <w:gridCol w:w="942"/>
        <w:gridCol w:w="648"/>
      </w:tblGrid>
      <w:tr>
        <w:trPr>
          <w:cantSplit/>
          <w:tblHeader/>
        </w:trPr>
        <w:tc>
          <w:tcPr>
            <w:tcW w:type="dxa" w:w="129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1"/>
            <w:shd w:val="clear" w:color="auto" w:fill="E8E8E8"/>
          </w:tcPr>
          <w:p>
            <w:pPr>
              <w:spacing w:after="0"/>
              <w:jc w:val="left"/>
            </w:pPr>
            <w:r>
              <w:rPr>
                <w:b/>
                <w:sz w:val="16"/>
              </w:rPr>
              <w:t>Status</w:t>
            </w:r>
          </w:p>
        </w:tc>
        <w:tc>
          <w:tcPr>
            <w:tcW w:type="dxa" w:w="50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99"/>
          </w:tcPr>
          <w:p>
            <w:pPr>
              <w:spacing w:after="0"/>
              <w:jc w:val="left"/>
            </w:pPr>
            <w:r>
              <w:rPr>
                <w:sz w:val="16"/>
              </w:rPr>
              <w:t>Pershing County</w:t>
            </w:r>
          </w:p>
        </w:tc>
        <w:tc>
          <w:tcPr>
            <w:tcW w:type="dxa" w:w="680"/>
          </w:tcPr>
          <w:p>
            <w:pPr>
              <w:spacing w:after="0"/>
              <w:jc w:val="left"/>
            </w:pPr>
            <w:r>
              <w:rPr>
                <w:sz w:val="16"/>
              </w:rPr>
              <w:t>County</w:t>
            </w:r>
          </w:p>
        </w:tc>
        <w:tc>
          <w:tcPr>
            <w:tcW w:type="dxa" w:w="2541"/>
          </w:tcPr>
          <w:p>
            <w:pPr>
              <w:spacing w:after="0"/>
              <w:jc w:val="left"/>
            </w:pPr>
            <w:r>
              <w:rPr>
                <w:sz w:val="16"/>
              </w:rPr>
              <w:t>Approved, expires 2026-10-12</w:t>
            </w:r>
          </w:p>
        </w:tc>
        <w:tc>
          <w:tcPr>
            <w:tcW w:type="dxa" w:w="5042"/>
          </w:tcPr>
          <w:p>
            <w:pPr>
              <w:spacing w:after="0"/>
              <w:jc w:val="left"/>
            </w:pPr>
            <w:r>
              <w:rPr>
                <w:sz w:val="16"/>
              </w:rPr>
              <w:t>Humboldt, Lander, and Pershing Counties (FEMA plan 107595)</w:t>
            </w:r>
          </w:p>
        </w:tc>
        <w:tc>
          <w:tcPr>
            <w:tcW w:type="dxa" w:w="1037"/>
          </w:tcPr>
          <w:p>
            <w:pPr>
              <w:spacing w:after="0"/>
              <w:jc w:val="left"/>
            </w:pPr>
            <w:r>
              <w:rPr>
                <w:sz w:val="16"/>
              </w:rPr>
              <w:t>2021-10-13</w:t>
            </w:r>
          </w:p>
        </w:tc>
        <w:tc>
          <w:tcPr>
            <w:tcW w:type="dxa" w:w="1037"/>
          </w:tcPr>
          <w:p>
            <w:pPr>
              <w:spacing w:after="0"/>
              <w:jc w:val="left"/>
            </w:pPr>
            <w:r>
              <w:rPr>
                <w:sz w:val="16"/>
              </w:rPr>
              <w:t>2026-10-12</w:t>
            </w:r>
          </w:p>
        </w:tc>
        <w:tc>
          <w:tcPr>
            <w:tcW w:type="dxa" w:w="887"/>
          </w:tcPr>
          <w:p>
            <w:pPr>
              <w:spacing w:after="0"/>
              <w:jc w:val="right"/>
            </w:pPr>
            <w:r>
              <w:rPr>
                <w:sz w:val="16"/>
              </w:rPr>
              <w:t>14</w:t>
            </w:r>
          </w:p>
        </w:tc>
        <w:tc>
          <w:tcPr>
            <w:tcW w:type="dxa" w:w="942"/>
          </w:tcPr>
          <w:p>
            <w:pPr>
              <w:spacing w:after="0"/>
              <w:jc w:val="left"/>
            </w:pPr>
          </w:p>
        </w:tc>
        <w:tc>
          <w:tcPr>
            <w:tcW w:type="dxa" w:w="648"/>
          </w:tcPr>
          <w:p>
            <w:pPr>
              <w:spacing w:after="0"/>
              <w:jc w:val="left"/>
            </w:pPr>
          </w:p>
        </w:tc>
      </w:tr>
      <w:tr>
        <w:trPr>
          <w:cantSplit/>
        </w:trPr>
        <w:tc>
          <w:tcPr>
            <w:tcW w:type="dxa" w:w="1299"/>
          </w:tcPr>
          <w:p>
            <w:pPr>
              <w:spacing w:after="0"/>
              <w:jc w:val="left"/>
            </w:pPr>
            <w:r>
              <w:rPr>
                <w:sz w:val="16"/>
              </w:rPr>
              <w:t>Lovelock city</w:t>
            </w:r>
          </w:p>
        </w:tc>
        <w:tc>
          <w:tcPr>
            <w:tcW w:type="dxa" w:w="680"/>
          </w:tcPr>
          <w:p>
            <w:pPr>
              <w:spacing w:after="0"/>
              <w:jc w:val="left"/>
            </w:pPr>
            <w:r>
              <w:rPr>
                <w:sz w:val="16"/>
              </w:rPr>
              <w:t>City</w:t>
            </w:r>
          </w:p>
        </w:tc>
        <w:tc>
          <w:tcPr>
            <w:tcW w:type="dxa" w:w="2541"/>
          </w:tcPr>
          <w:p>
            <w:pPr>
              <w:spacing w:after="0"/>
              <w:jc w:val="left"/>
            </w:pPr>
            <w:r>
              <w:rPr>
                <w:sz w:val="16"/>
              </w:rPr>
              <w:t>Approved, expires 2026-10-12</w:t>
            </w:r>
          </w:p>
        </w:tc>
        <w:tc>
          <w:tcPr>
            <w:tcW w:type="dxa" w:w="5042"/>
          </w:tcPr>
          <w:p>
            <w:pPr>
              <w:spacing w:after="0"/>
              <w:jc w:val="left"/>
            </w:pPr>
            <w:r>
              <w:rPr>
                <w:sz w:val="16"/>
              </w:rPr>
              <w:t>Humboldt, Lander, and Pershing Counties (FEMA plan 107595)</w:t>
            </w:r>
          </w:p>
        </w:tc>
        <w:tc>
          <w:tcPr>
            <w:tcW w:type="dxa" w:w="1037"/>
          </w:tcPr>
          <w:p>
            <w:pPr>
              <w:spacing w:after="0"/>
              <w:jc w:val="left"/>
            </w:pPr>
            <w:r>
              <w:rPr>
                <w:sz w:val="16"/>
              </w:rPr>
              <w:t>2021-10-13</w:t>
            </w:r>
          </w:p>
        </w:tc>
        <w:tc>
          <w:tcPr>
            <w:tcW w:type="dxa" w:w="1037"/>
          </w:tcPr>
          <w:p>
            <w:pPr>
              <w:spacing w:after="0"/>
              <w:jc w:val="left"/>
            </w:pPr>
            <w:r>
              <w:rPr>
                <w:sz w:val="16"/>
              </w:rPr>
              <w:t>2026-10-12</w:t>
            </w:r>
          </w:p>
        </w:tc>
        <w:tc>
          <w:tcPr>
            <w:tcW w:type="dxa" w:w="887"/>
          </w:tcPr>
          <w:p>
            <w:pPr>
              <w:spacing w:after="0"/>
              <w:jc w:val="right"/>
            </w:pPr>
            <w:r>
              <w:rPr>
                <w:sz w:val="16"/>
              </w:rPr>
              <w:t>14</w:t>
            </w:r>
          </w:p>
        </w:tc>
        <w:tc>
          <w:tcPr>
            <w:tcW w:type="dxa" w:w="942"/>
          </w:tcPr>
          <w:p>
            <w:pPr>
              <w:spacing w:after="0"/>
              <w:jc w:val="left"/>
            </w:pPr>
          </w:p>
        </w:tc>
        <w:tc>
          <w:tcPr>
            <w:tcW w:type="dxa" w:w="648"/>
          </w:tcPr>
          <w:p>
            <w:pPr>
              <w:spacing w:after="0"/>
              <w:jc w:val="left"/>
            </w:pPr>
          </w:p>
        </w:tc>
      </w:tr>
    </w:tbl>
    <w:p>
      <w:pPr>
        <w:spacing w:after="40" w:before="60"/>
      </w:pPr>
      <w:r>
        <w:rPr>
          <w:sz w:val="15"/>
        </w:rPr>
        <w:t>Plan 107595 also covers 3 other participants not listed on this page: Humboldt County; Lander County; Winnemucca city (Humboldt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$718,387</w:t>
            </w:r>
          </w:p>
        </w:tc>
        <w:tc>
          <w:tcPr>
            <w:tcW w:type="dxa" w:w="1126"/>
          </w:tcPr>
          <w:p>
            <w:pPr>
              <w:spacing w:after="0"/>
              <w:jc w:val="right"/>
            </w:pPr>
            <w:r>
              <w:rPr>
                <w:sz w:val="16"/>
              </w:rPr>
              <w:t>$4</w:t>
            </w:r>
          </w:p>
        </w:tc>
        <w:tc>
          <w:tcPr>
            <w:tcW w:type="dxa" w:w="1358"/>
          </w:tcPr>
          <w:p>
            <w:pPr>
              <w:spacing w:after="0"/>
              <w:jc w:val="right"/>
            </w:pPr>
            <w:r>
              <w:rPr>
                <w:sz w:val="16"/>
              </w:rPr>
              <w:t>$27</w:t>
            </w:r>
          </w:p>
        </w:tc>
        <w:tc>
          <w:tcPr>
            <w:tcW w:type="dxa" w:w="1060"/>
          </w:tcPr>
          <w:p>
            <w:pPr>
              <w:spacing w:after="0"/>
              <w:jc w:val="right"/>
            </w:pPr>
            <w:r>
              <w:rPr>
                <w:sz w:val="16"/>
              </w:rPr>
              <w:t>$718,418</w:t>
            </w:r>
          </w:p>
        </w:tc>
        <w:tc>
          <w:tcPr>
            <w:tcW w:type="dxa" w:w="1355"/>
          </w:tcPr>
          <w:p>
            <w:pPr>
              <w:spacing w:after="0"/>
              <w:jc w:val="right"/>
            </w:pPr>
            <w:r>
              <w:rPr>
                <w:sz w:val="16"/>
              </w:rPr>
              <w:t>5</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Wildfire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$555,233</w:t>
            </w:r>
          </w:p>
        </w:tc>
        <w:tc>
          <w:tcPr>
            <w:tcW w:type="dxa" w:w="1126"/>
          </w:tcPr>
          <w:p>
            <w:pPr>
              <w:spacing w:after="0"/>
              <w:jc w:val="right"/>
            </w:pPr>
            <w:r>
              <w:rPr>
                <w:sz w:val="16"/>
              </w:rPr>
              <w:t>$199</w:t>
            </w:r>
          </w:p>
        </w:tc>
        <w:tc>
          <w:tcPr>
            <w:tcW w:type="dxa" w:w="1358"/>
          </w:tcPr>
          <w:p>
            <w:pPr>
              <w:spacing w:after="0"/>
              <w:jc w:val="right"/>
            </w:pPr>
            <w:r>
              <w:rPr>
                <w:sz w:val="16"/>
              </w:rPr>
              <w:t>$74,247</w:t>
            </w:r>
          </w:p>
        </w:tc>
        <w:tc>
          <w:tcPr>
            <w:tcW w:type="dxa" w:w="1060"/>
          </w:tcPr>
          <w:p>
            <w:pPr>
              <w:spacing w:after="0"/>
              <w:jc w:val="right"/>
            </w:pPr>
            <w:r>
              <w:rPr>
                <w:sz w:val="16"/>
              </w:rPr>
              <w:t>$629,680</w:t>
            </w:r>
          </w:p>
        </w:tc>
        <w:tc>
          <w:tcPr>
            <w:tcW w:type="dxa" w:w="1355"/>
          </w:tcPr>
          <w:p>
            <w:pPr>
              <w:spacing w:after="0"/>
              <w:jc w:val="right"/>
            </w:pPr>
            <w:r>
              <w:rPr>
                <w:sz w:val="16"/>
              </w:rPr>
              <w:t>5</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Drought</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$521,662</w:t>
            </w:r>
          </w:p>
        </w:tc>
        <w:tc>
          <w:tcPr>
            <w:tcW w:type="dxa" w:w="1358"/>
          </w:tcPr>
          <w:p>
            <w:pPr>
              <w:spacing w:after="0"/>
              <w:jc w:val="right"/>
            </w:pPr>
          </w:p>
        </w:tc>
        <w:tc>
          <w:tcPr>
            <w:tcW w:type="dxa" w:w="1060"/>
          </w:tcPr>
          <w:p>
            <w:pPr>
              <w:spacing w:after="0"/>
              <w:jc w:val="right"/>
            </w:pPr>
            <w:r>
              <w:rPr>
                <w:sz w:val="16"/>
              </w:rPr>
              <w:t>$521,662</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4</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$191,974</w:t>
            </w:r>
          </w:p>
        </w:tc>
        <w:tc>
          <w:tcPr>
            <w:tcW w:type="dxa" w:w="1126"/>
          </w:tcPr>
          <w:p>
            <w:pPr>
              <w:spacing w:after="0"/>
              <w:jc w:val="right"/>
            </w:pPr>
          </w:p>
        </w:tc>
        <w:tc>
          <w:tcPr>
            <w:tcW w:type="dxa" w:w="1358"/>
          </w:tcPr>
          <w:p>
            <w:pPr>
              <w:spacing w:after="0"/>
              <w:jc w:val="right"/>
            </w:pPr>
            <w:r>
              <w:rPr>
                <w:sz w:val="16"/>
              </w:rPr>
              <w:t>$55,301</w:t>
            </w:r>
          </w:p>
        </w:tc>
        <w:tc>
          <w:tcPr>
            <w:tcW w:type="dxa" w:w="1060"/>
          </w:tcPr>
          <w:p>
            <w:pPr>
              <w:spacing w:after="0"/>
              <w:jc w:val="right"/>
            </w:pPr>
            <w:r>
              <w:rPr>
                <w:sz w:val="16"/>
              </w:rPr>
              <w:t>$247,276</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$19</w:t>
            </w:r>
          </w:p>
        </w:tc>
        <w:tc>
          <w:tcPr>
            <w:tcW w:type="dxa" w:w="1126"/>
          </w:tcPr>
          <w:p>
            <w:pPr>
              <w:spacing w:after="0"/>
              <w:jc w:val="right"/>
            </w:pPr>
            <w:r>
              <w:rPr>
                <w:sz w:val="16"/>
              </w:rPr>
              <w:t>$5,784</w:t>
            </w:r>
          </w:p>
        </w:tc>
        <w:tc>
          <w:tcPr>
            <w:tcW w:type="dxa" w:w="1358"/>
          </w:tcPr>
          <w:p>
            <w:pPr>
              <w:spacing w:after="0"/>
              <w:jc w:val="right"/>
            </w:pPr>
            <w:r>
              <w:rPr>
                <w:sz w:val="16"/>
              </w:rPr>
              <w:t>$98,823</w:t>
            </w:r>
          </w:p>
        </w:tc>
        <w:tc>
          <w:tcPr>
            <w:tcW w:type="dxa" w:w="1060"/>
          </w:tcPr>
          <w:p>
            <w:pPr>
              <w:spacing w:after="0"/>
              <w:jc w:val="right"/>
            </w:pPr>
            <w:r>
              <w:rPr>
                <w:sz w:val="16"/>
              </w:rPr>
              <w:t>$104,626</w:t>
            </w:r>
          </w:p>
        </w:tc>
        <w:tc>
          <w:tcPr>
            <w:tcW w:type="dxa" w:w="1355"/>
          </w:tcPr>
          <w:p>
            <w:pPr>
              <w:spacing w:after="0"/>
              <w:jc w:val="right"/>
            </w:pPr>
            <w:r>
              <w:rPr>
                <w:sz w:val="16"/>
              </w:rPr>
              <w:t>2</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Lightning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$639</w:t>
            </w:r>
          </w:p>
        </w:tc>
        <w:tc>
          <w:tcPr>
            <w:tcW w:type="dxa" w:w="1126"/>
          </w:tcPr>
          <w:p>
            <w:pPr>
              <w:spacing w:after="0"/>
              <w:jc w:val="right"/>
            </w:pPr>
          </w:p>
        </w:tc>
        <w:tc>
          <w:tcPr>
            <w:tcW w:type="dxa" w:w="1358"/>
          </w:tcPr>
          <w:p>
            <w:pPr>
              <w:spacing w:after="0"/>
              <w:jc w:val="right"/>
            </w:pPr>
            <w:r>
              <w:rPr>
                <w:sz w:val="16"/>
              </w:rPr>
              <w:t>$25,309</w:t>
            </w:r>
          </w:p>
        </w:tc>
        <w:tc>
          <w:tcPr>
            <w:tcW w:type="dxa" w:w="1060"/>
          </w:tcPr>
          <w:p>
            <w:pPr>
              <w:spacing w:after="0"/>
              <w:jc w:val="right"/>
            </w:pPr>
            <w:r>
              <w:rPr>
                <w:sz w:val="16"/>
              </w:rPr>
              <w:t>$25,948</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7</w:t>
            </w:r>
          </w:p>
        </w:tc>
        <w:tc>
          <w:tcPr>
            <w:tcW w:type="dxa" w:w="1037"/>
          </w:tcPr>
          <w:p>
            <w:pPr>
              <w:spacing w:after="0"/>
              <w:jc w:val="left"/>
            </w:pPr>
            <w:r>
              <w:rPr>
                <w:sz w:val="16"/>
              </w:rPr>
              <w:t>Winter Weather</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$2,810</w:t>
            </w:r>
          </w:p>
        </w:tc>
        <w:tc>
          <w:tcPr>
            <w:tcW w:type="dxa" w:w="1126"/>
          </w:tcPr>
          <w:p>
            <w:pPr>
              <w:spacing w:after="0"/>
              <w:jc w:val="right"/>
            </w:pPr>
            <w:r>
              <w:rPr>
                <w:sz w:val="16"/>
              </w:rPr>
              <w:t>under $1</w:t>
            </w:r>
          </w:p>
        </w:tc>
        <w:tc>
          <w:tcPr>
            <w:tcW w:type="dxa" w:w="1358"/>
          </w:tcPr>
          <w:p>
            <w:pPr>
              <w:spacing w:after="0"/>
              <w:jc w:val="right"/>
            </w:pPr>
            <w:r>
              <w:rPr>
                <w:sz w:val="16"/>
              </w:rPr>
              <w:t>$13,611</w:t>
            </w:r>
          </w:p>
        </w:tc>
        <w:tc>
          <w:tcPr>
            <w:tcW w:type="dxa" w:w="1060"/>
          </w:tcPr>
          <w:p>
            <w:pPr>
              <w:spacing w:after="0"/>
              <w:jc w:val="right"/>
            </w:pPr>
            <w:r>
              <w:rPr>
                <w:sz w:val="16"/>
              </w:rPr>
              <w:t>$16,420</w:t>
            </w:r>
          </w:p>
        </w:tc>
        <w:tc>
          <w:tcPr>
            <w:tcW w:type="dxa" w:w="1355"/>
          </w:tcPr>
          <w:p>
            <w:pPr>
              <w:spacing w:after="0"/>
              <w:jc w:val="right"/>
            </w:pPr>
            <w:r>
              <w:rPr>
                <w:sz w:val="16"/>
              </w:rPr>
              <w:t>39</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Ice Storm</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$32</w:t>
            </w:r>
          </w:p>
        </w:tc>
        <w:tc>
          <w:tcPr>
            <w:tcW w:type="dxa" w:w="1126"/>
          </w:tcPr>
          <w:p>
            <w:pPr>
              <w:spacing w:after="0"/>
              <w:jc w:val="right"/>
            </w:pPr>
          </w:p>
        </w:tc>
        <w:tc>
          <w:tcPr>
            <w:tcW w:type="dxa" w:w="1358"/>
          </w:tcPr>
          <w:p>
            <w:pPr>
              <w:spacing w:after="0"/>
              <w:jc w:val="right"/>
            </w:pPr>
            <w:r>
              <w:rPr>
                <w:sz w:val="16"/>
              </w:rPr>
              <w:t>$6,617</w:t>
            </w:r>
          </w:p>
        </w:tc>
        <w:tc>
          <w:tcPr>
            <w:tcW w:type="dxa" w:w="1060"/>
          </w:tcPr>
          <w:p>
            <w:pPr>
              <w:spacing w:after="0"/>
              <w:jc w:val="right"/>
            </w:pPr>
            <w:r>
              <w:rPr>
                <w:sz w:val="16"/>
              </w:rPr>
              <w:t>$6,649</w:t>
            </w:r>
          </w:p>
        </w:tc>
        <w:tc>
          <w:tcPr>
            <w:tcW w:type="dxa" w:w="1355"/>
          </w:tcPr>
          <w:p>
            <w:pPr>
              <w:spacing w:after="0"/>
              <w:jc w:val="right"/>
            </w:pPr>
            <w:r>
              <w:rPr>
                <w:sz w:val="16"/>
              </w:rPr>
              <w:t>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Strong Wind</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$2,589</w:t>
            </w:r>
          </w:p>
        </w:tc>
        <w:tc>
          <w:tcPr>
            <w:tcW w:type="dxa" w:w="1126"/>
          </w:tcPr>
          <w:p>
            <w:pPr>
              <w:spacing w:after="0"/>
              <w:jc w:val="right"/>
            </w:pPr>
            <w:r>
              <w:rPr>
                <w:sz w:val="16"/>
              </w:rPr>
              <w:t>$38</w:t>
            </w:r>
          </w:p>
        </w:tc>
        <w:tc>
          <w:tcPr>
            <w:tcW w:type="dxa" w:w="1358"/>
          </w:tcPr>
          <w:p>
            <w:pPr>
              <w:spacing w:after="0"/>
              <w:jc w:val="right"/>
            </w:pPr>
            <w:r>
              <w:rPr>
                <w:sz w:val="16"/>
              </w:rPr>
              <w:t>$2,975</w:t>
            </w:r>
          </w:p>
        </w:tc>
        <w:tc>
          <w:tcPr>
            <w:tcW w:type="dxa" w:w="1060"/>
          </w:tcPr>
          <w:p>
            <w:pPr>
              <w:spacing w:after="0"/>
              <w:jc w:val="right"/>
            </w:pPr>
            <w:r>
              <w:rPr>
                <w:sz w:val="16"/>
              </w:rPr>
              <w:t>$5,601</w:t>
            </w:r>
          </w:p>
        </w:tc>
        <w:tc>
          <w:tcPr>
            <w:tcW w:type="dxa" w:w="1355"/>
          </w:tcPr>
          <w:p>
            <w:pPr>
              <w:spacing w:after="0"/>
              <w:jc w:val="right"/>
            </w:pPr>
            <w:r>
              <w:rPr>
                <w:sz w:val="16"/>
              </w:rPr>
              <w:t>135</w:t>
            </w:r>
          </w:p>
        </w:tc>
        <w:tc>
          <w:tcPr>
            <w:tcW w:type="dxa" w:w="1661"/>
          </w:tcPr>
          <w:p>
            <w:pPr>
              <w:spacing w:after="0"/>
              <w:jc w:val="left"/>
            </w:pPr>
          </w:p>
        </w:tc>
        <w:tc>
          <w:tcPr>
            <w:tcW w:type="dxa" w:w="2394"/>
          </w:tcPr>
          <w:p>
            <w:pPr>
              <w:spacing w:after="0"/>
              <w:jc w:val="left"/>
            </w:pPr>
            <w:r>
              <w:rPr>
                <w:sz w:val="16"/>
              </w:rPr>
              <w:t>Includes 100 High Wind records and 13 Strong Wind records, event types the NRI definition of this hazard leaves out.</w:t>
            </w:r>
          </w:p>
        </w:tc>
      </w:tr>
      <w:tr>
        <w:trPr>
          <w:cantSplit/>
        </w:trPr>
        <w:tc>
          <w:tcPr>
            <w:tcW w:type="dxa" w:w="696"/>
          </w:tcPr>
          <w:p>
            <w:pPr>
              <w:spacing w:after="0"/>
              <w:jc w:val="right"/>
            </w:pPr>
            <w:r>
              <w:rPr>
                <w:sz w:val="16"/>
              </w:rPr>
              <w:t>10</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$60</w:t>
            </w:r>
          </w:p>
        </w:tc>
        <w:tc>
          <w:tcPr>
            <w:tcW w:type="dxa" w:w="1126"/>
          </w:tcPr>
          <w:p>
            <w:pPr>
              <w:spacing w:after="0"/>
              <w:jc w:val="right"/>
            </w:pPr>
          </w:p>
        </w:tc>
        <w:tc>
          <w:tcPr>
            <w:tcW w:type="dxa" w:w="1358"/>
          </w:tcPr>
          <w:p>
            <w:pPr>
              <w:spacing w:after="0"/>
              <w:jc w:val="right"/>
            </w:pPr>
            <w:r>
              <w:rPr>
                <w:sz w:val="16"/>
              </w:rPr>
              <w:t>$1,162</w:t>
            </w:r>
          </w:p>
        </w:tc>
        <w:tc>
          <w:tcPr>
            <w:tcW w:type="dxa" w:w="1060"/>
          </w:tcPr>
          <w:p>
            <w:pPr>
              <w:spacing w:after="0"/>
              <w:jc w:val="right"/>
            </w:pPr>
            <w:r>
              <w:rPr>
                <w:sz w:val="16"/>
              </w:rPr>
              <w:t>$1,221</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11</w:t>
            </w:r>
          </w:p>
        </w:tc>
        <w:tc>
          <w:tcPr>
            <w:tcW w:type="dxa" w:w="1037"/>
          </w:tcPr>
          <w:p>
            <w:pPr>
              <w:spacing w:after="0"/>
              <w:jc w:val="left"/>
            </w:pPr>
            <w:r>
              <w:rPr>
                <w:sz w:val="16"/>
              </w:rPr>
              <w:t>Hail</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$581</w:t>
            </w:r>
          </w:p>
        </w:tc>
        <w:tc>
          <w:tcPr>
            <w:tcW w:type="dxa" w:w="1126"/>
          </w:tcPr>
          <w:p>
            <w:pPr>
              <w:spacing w:after="0"/>
              <w:jc w:val="right"/>
            </w:pPr>
            <w:r>
              <w:rPr>
                <w:sz w:val="16"/>
              </w:rPr>
              <w:t>$186</w:t>
            </w:r>
          </w:p>
        </w:tc>
        <w:tc>
          <w:tcPr>
            <w:tcW w:type="dxa" w:w="1358"/>
          </w:tcPr>
          <w:p>
            <w:pPr>
              <w:spacing w:after="0"/>
              <w:jc w:val="right"/>
            </w:pPr>
            <w:r>
              <w:rPr>
                <w:sz w:val="16"/>
              </w:rPr>
              <w:t>$303</w:t>
            </w:r>
          </w:p>
        </w:tc>
        <w:tc>
          <w:tcPr>
            <w:tcW w:type="dxa" w:w="1060"/>
          </w:tcPr>
          <w:p>
            <w:pPr>
              <w:spacing w:after="0"/>
              <w:jc w:val="right"/>
            </w:pPr>
            <w:r>
              <w:rPr>
                <w:sz w:val="16"/>
              </w:rPr>
              <w:t>$1,070</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12</w:t>
            </w:r>
          </w:p>
        </w:tc>
        <w:tc>
          <w:tcPr>
            <w:tcW w:type="dxa" w:w="1037"/>
          </w:tcPr>
          <w:p>
            <w:pPr>
              <w:spacing w:after="0"/>
              <w:jc w:val="left"/>
            </w:pPr>
            <w:r>
              <w:rPr>
                <w:sz w:val="16"/>
              </w:rPr>
              <w:t>Tornado</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$461</w:t>
            </w:r>
          </w:p>
        </w:tc>
        <w:tc>
          <w:tcPr>
            <w:tcW w:type="dxa" w:w="1126"/>
          </w:tcPr>
          <w:p>
            <w:pPr>
              <w:spacing w:after="0"/>
              <w:jc w:val="right"/>
            </w:pPr>
            <w:r>
              <w:rPr>
                <w:sz w:val="16"/>
              </w:rPr>
              <w:t>$59</w:t>
            </w:r>
          </w:p>
        </w:tc>
        <w:tc>
          <w:tcPr>
            <w:tcW w:type="dxa" w:w="1358"/>
          </w:tcPr>
          <w:p>
            <w:pPr>
              <w:spacing w:after="0"/>
              <w:jc w:val="right"/>
            </w:pPr>
            <w:r>
              <w:rPr>
                <w:sz w:val="16"/>
              </w:rPr>
              <w:t>$27</w:t>
            </w:r>
          </w:p>
        </w:tc>
        <w:tc>
          <w:tcPr>
            <w:tcW w:type="dxa" w:w="1060"/>
          </w:tcPr>
          <w:p>
            <w:pPr>
              <w:spacing w:after="0"/>
              <w:jc w:val="right"/>
            </w:pPr>
            <w:r>
              <w:rPr>
                <w:sz w:val="16"/>
              </w:rPr>
              <w:t>$547</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Avalanche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58"/>
          </w:tcPr>
          <w:p>
            <w:pPr>
              <w:spacing w:after="0"/>
              <w:jc w:val="right"/>
            </w:pPr>
            <w:r>
              <w:rPr>
                <w:sz w:val="16"/>
              </w:rPr>
              <w:t>$307</w:t>
            </w:r>
          </w:p>
        </w:tc>
        <w:tc>
          <w:tcPr>
            <w:tcW w:type="dxa" w:w="1060"/>
          </w:tcPr>
          <w:p>
            <w:pPr>
              <w:spacing w:after="0"/>
              <w:jc w:val="right"/>
            </w:pPr>
            <w:r>
              <w:rPr>
                <w:sz w:val="16"/>
              </w:rPr>
              <w:t>$308</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Volcanic Activity</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58"/>
          </w:tcPr>
          <w:p>
            <w:pPr>
              <w:spacing w:after="0"/>
              <w:jc w:val="right"/>
            </w:pPr>
            <w:r>
              <w:rPr>
                <w:sz w:val="16"/>
              </w:rPr>
              <w:t>$2</w:t>
            </w:r>
          </w:p>
        </w:tc>
        <w:tc>
          <w:tcPr>
            <w:tcW w:type="dxa" w:w="1060"/>
          </w:tcPr>
          <w:p>
            <w:pPr>
              <w:spacing w:after="0"/>
              <w:jc w:val="right"/>
            </w:pPr>
            <w:r>
              <w:rPr>
                <w:sz w:val="16"/>
              </w:rPr>
              <w:t>$2</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15</w:t>
            </w:r>
          </w:p>
        </w:tc>
        <w:tc>
          <w:tcPr>
            <w:tcW w:type="dxa" w:w="1037"/>
          </w:tcPr>
          <w:p>
            <w:pPr>
              <w:spacing w:after="0"/>
              <w:jc w:val="left"/>
            </w:pPr>
            <w:r>
              <w:rPr>
                <w:sz w:val="16"/>
              </w:rPr>
              <w:t>Cold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under $1</w:t>
            </w:r>
          </w:p>
        </w:tc>
        <w:tc>
          <w:tcPr>
            <w:tcW w:type="dxa" w:w="1358"/>
          </w:tcPr>
          <w:p>
            <w:pPr>
              <w:spacing w:after="0"/>
              <w:jc w:val="right"/>
            </w:pPr>
            <w:r>
              <w:rPr>
                <w:sz w:val="16"/>
              </w:rPr>
              <w:t>under $1</w:t>
            </w:r>
          </w:p>
        </w:tc>
        <w:tc>
          <w:tcPr>
            <w:tcW w:type="dxa" w:w="1060"/>
          </w:tcPr>
          <w:p>
            <w:pPr>
              <w:spacing w:after="0"/>
              <w:jc w:val="right"/>
            </w:pPr>
            <w:r>
              <w:rPr>
                <w:sz w:val="16"/>
              </w:rPr>
              <w:t>under $1</w:t>
            </w:r>
          </w:p>
        </w:tc>
        <w:tc>
          <w:tcPr>
            <w:tcW w:type="dxa" w:w="1355"/>
          </w:tcPr>
          <w:p>
            <w:pPr>
              <w:spacing w:after="0"/>
              <w:jc w:val="right"/>
            </w:pPr>
            <w:r>
              <w:rPr>
                <w:sz w:val="16"/>
              </w:rPr>
              <w:t>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337"/>
        <w:gridCol w:w="2223"/>
        <w:gridCol w:w="1658"/>
        <w:gridCol w:w="162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337"/>
            <w:shd w:val="clear" w:color="auto" w:fill="E8E8E8"/>
          </w:tcPr>
          <w:p>
            <w:pPr>
              <w:spacing w:after="0"/>
              <w:jc w:val="left"/>
            </w:pPr>
            <w:r>
              <w:rPr>
                <w:b/>
                <w:sz w:val="16"/>
              </w:rPr>
              <w:t>Observed range</w:t>
            </w:r>
          </w:p>
        </w:tc>
        <w:tc>
          <w:tcPr>
            <w:tcW w:type="dxa" w:w="2223"/>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1, 1997 to 1997 (1 zone-level)</w:t>
            </w:r>
          </w:p>
        </w:tc>
        <w:tc>
          <w:tcPr>
            <w:tcW w:type="dxa" w:w="1337"/>
          </w:tcPr>
          <w:p>
            <w:pPr>
              <w:spacing w:after="0"/>
              <w:jc w:val="left"/>
            </w:pPr>
            <w:r>
              <w:rPr>
                <w:sz w:val="16"/>
              </w:rPr>
              <w:t>3 days; 1 with a recorded value</w:t>
            </w:r>
          </w:p>
        </w:tc>
        <w:tc>
          <w:tcPr>
            <w:tcW w:type="dxa" w:w="2223"/>
          </w:tcPr>
          <w:p>
            <w:pPr>
              <w:spacing w:after="0"/>
              <w:jc w:val="left"/>
            </w:pPr>
            <w:r>
              <w:rPr>
                <w:sz w:val="16"/>
              </w:rPr>
              <w:t>3 consecutive days, 1997-01-13 to 1997-01-15, zone-level</w:t>
            </w:r>
          </w:p>
        </w:tc>
        <w:tc>
          <w:tcPr>
            <w:tcW w:type="dxa" w:w="165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1, 1979 to 1979</w:t>
            </w:r>
          </w:p>
        </w:tc>
        <w:tc>
          <w:tcPr>
            <w:tcW w:type="dxa" w:w="1337"/>
          </w:tcPr>
          <w:p>
            <w:pPr>
              <w:spacing w:after="0"/>
              <w:jc w:val="left"/>
            </w:pPr>
            <w:r>
              <w:rPr>
                <w:sz w:val="16"/>
              </w:rPr>
              <w:t>1 in; 1 with a recorded value</w:t>
            </w:r>
          </w:p>
        </w:tc>
        <w:tc>
          <w:tcPr>
            <w:tcW w:type="dxa" w:w="2223"/>
          </w:tcPr>
          <w:p>
            <w:pPr>
              <w:spacing w:after="0"/>
              <w:jc w:val="left"/>
            </w:pPr>
            <w:r>
              <w:rPr>
                <w:sz w:val="16"/>
              </w:rPr>
              <w:t>1 in hail, 1979-07-22</w:t>
            </w:r>
          </w:p>
        </w:tc>
        <w:tc>
          <w:tcPr>
            <w:tcW w:type="dxa" w:w="1658"/>
          </w:tcPr>
          <w:p>
            <w:pPr>
              <w:spacing w:after="0"/>
              <w:jc w:val="left"/>
            </w:pPr>
          </w:p>
        </w:tc>
        <w:tc>
          <w:tcPr>
            <w:tcW w:type="dxa" w:w="1626"/>
          </w:tcPr>
          <w:p>
            <w:pPr>
              <w:spacing w:after="0"/>
              <w:jc w:val="left"/>
            </w:pPr>
            <w:r>
              <w:rPr>
                <w:sz w:val="16"/>
              </w:rPr>
              <w:t>No event record names a member place.</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2, 2006 to 2007 (2 zone-level)</w:t>
            </w:r>
          </w:p>
        </w:tc>
        <w:tc>
          <w:tcPr>
            <w:tcW w:type="dxa" w:w="1337"/>
          </w:tcPr>
          <w:p>
            <w:pPr>
              <w:spacing w:after="0"/>
              <w:jc w:val="left"/>
            </w:pPr>
            <w:r>
              <w:rPr>
                <w:sz w:val="16"/>
              </w:rPr>
              <w:t>3 days to 13 days (median 8 days); 2 with a recorded value</w:t>
            </w:r>
          </w:p>
        </w:tc>
        <w:tc>
          <w:tcPr>
            <w:tcW w:type="dxa" w:w="2223"/>
          </w:tcPr>
          <w:p>
            <w:pPr>
              <w:spacing w:after="0"/>
              <w:jc w:val="left"/>
            </w:pPr>
            <w:r>
              <w:rPr>
                <w:sz w:val="16"/>
              </w:rPr>
              <w:t>13 consecutive days, 2006-07-16 to 2006-07-28, zone-level</w:t>
            </w:r>
          </w:p>
        </w:tc>
        <w:tc>
          <w:tcPr>
            <w:tcW w:type="dxa" w:w="165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1, 2006 to 2006 (1 zone-level)</w:t>
            </w:r>
          </w:p>
        </w:tc>
        <w:tc>
          <w:tcPr>
            <w:tcW w:type="dxa" w:w="1337"/>
          </w:tcPr>
          <w:p>
            <w:pPr>
              <w:spacing w:after="0"/>
              <w:jc w:val="left"/>
            </w:pPr>
          </w:p>
        </w:tc>
        <w:tc>
          <w:tcPr>
            <w:tcW w:type="dxa" w:w="2223"/>
          </w:tcPr>
          <w:p>
            <w:pPr>
              <w:spacing w:after="0"/>
              <w:jc w:val="left"/>
            </w:pPr>
            <w:r>
              <w:rPr>
                <w:sz w:val="16"/>
              </w:rPr>
              <w:t>Ice Storm, 2006-12-21, $25,000 property; $0 crops, reported for the zone (2006 dollars); NWS zone NVZ004 (WESTERN NEVADA BASIN AND RANGE), zone-level: may include parts of neighboring counties</w:t>
            </w:r>
          </w:p>
        </w:tc>
        <w:tc>
          <w:tcPr>
            <w:tcW w:type="dxa" w:w="165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5, 1996 to 2018 (3 zone-level)</w:t>
            </w:r>
          </w:p>
        </w:tc>
        <w:tc>
          <w:tcPr>
            <w:tcW w:type="dxa" w:w="1337"/>
          </w:tcPr>
          <w:p>
            <w:pPr>
              <w:spacing w:after="0"/>
              <w:jc w:val="left"/>
            </w:pPr>
          </w:p>
        </w:tc>
        <w:tc>
          <w:tcPr>
            <w:tcW w:type="dxa" w:w="2223"/>
          </w:tcPr>
          <w:p>
            <w:pPr>
              <w:spacing w:after="0"/>
              <w:jc w:val="left"/>
            </w:pPr>
            <w:r>
              <w:rPr>
                <w:sz w:val="16"/>
              </w:rPr>
              <w:t>Flood, 1996-12-12, $100,000 property; crops not reported, reported for the zone (1996 dollars); NWS zone NVZ004 (WESTERN NEVADA BASIN AND RANGE), zone-level: may include parts of neighboring counties</w:t>
            </w:r>
          </w:p>
        </w:tc>
        <w:tc>
          <w:tcPr>
            <w:tcW w:type="dxa" w:w="1658"/>
          </w:tcPr>
          <w:p>
            <w:pPr>
              <w:spacing w:after="0"/>
              <w:jc w:val="left"/>
            </w:pPr>
          </w:p>
        </w:tc>
        <w:tc>
          <w:tcPr>
            <w:tcW w:type="dxa" w:w="1626"/>
          </w:tcPr>
          <w:p>
            <w:pPr>
              <w:spacing w:after="0"/>
              <w:jc w:val="left"/>
            </w:pPr>
            <w:r>
              <w:rPr>
                <w:sz w:val="16"/>
              </w:rPr>
              <w:t>No event record names a member place. Zone-level records (3)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113, 1996 to 2026 (113 zone-level)</w:t>
            </w:r>
          </w:p>
        </w:tc>
        <w:tc>
          <w:tcPr>
            <w:tcW w:type="dxa" w:w="1337"/>
          </w:tcPr>
          <w:p>
            <w:pPr>
              <w:spacing w:after="0"/>
              <w:jc w:val="left"/>
            </w:pPr>
            <w:r>
              <w:rPr>
                <w:sz w:val="16"/>
              </w:rPr>
              <w:t>30 kt (35 mph) to 76 kt (87 mph) (median 54 kt (62 mph)); 112 with a recorded value</w:t>
            </w:r>
          </w:p>
        </w:tc>
        <w:tc>
          <w:tcPr>
            <w:tcW w:type="dxa" w:w="2223"/>
          </w:tcPr>
          <w:p>
            <w:pPr>
              <w:spacing w:after="0"/>
              <w:jc w:val="left"/>
            </w:pPr>
            <w:r>
              <w:rPr>
                <w:sz w:val="16"/>
              </w:rPr>
              <w:t>76 kt (87 mph) measured gust, High Wind, 2025-02-04; same speed and measurement basis also recorded on 2023-04-18; NWS zone NVZ004 (WESTERN NEVADA BASIN AND RANGE), zone-level: may include parts of neighboring counties</w:t>
            </w:r>
          </w:p>
        </w:tc>
        <w:tc>
          <w:tcPr>
            <w:tcW w:type="dxa" w:w="1658"/>
          </w:tcPr>
          <w:p>
            <w:pPr>
              <w:spacing w:after="0"/>
              <w:jc w:val="left"/>
            </w:pPr>
            <w:r>
              <w:rPr>
                <w:sz w:val="16"/>
              </w:rPr>
              <w:t>Strong Wind, 2008-12-25, $500,000 property; $0 crops, reported for the zone (2008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32, 1961 to 2026</w:t>
            </w:r>
          </w:p>
        </w:tc>
        <w:tc>
          <w:tcPr>
            <w:tcW w:type="dxa" w:w="1337"/>
          </w:tcPr>
          <w:p>
            <w:pPr>
              <w:spacing w:after="0"/>
              <w:jc w:val="left"/>
            </w:pPr>
            <w:r>
              <w:rPr>
                <w:sz w:val="16"/>
              </w:rPr>
              <w:t>50 kt (58 mph) to 83 kt (96 mph) (median 54 kt (62 mph)); 30 with a recorded value</w:t>
            </w:r>
          </w:p>
        </w:tc>
        <w:tc>
          <w:tcPr>
            <w:tcW w:type="dxa" w:w="2223"/>
          </w:tcPr>
          <w:p>
            <w:pPr>
              <w:spacing w:after="0"/>
              <w:jc w:val="left"/>
            </w:pPr>
            <w:r>
              <w:rPr>
                <w:sz w:val="16"/>
              </w:rPr>
              <w:t>83 kt (96 mph), measurement type not recorded, Thunderstorm Wind, 1978-02-05</w:t>
            </w:r>
          </w:p>
        </w:tc>
        <w:tc>
          <w:tcPr>
            <w:tcW w:type="dxa" w:w="1658"/>
          </w:tcPr>
          <w:p>
            <w:pPr>
              <w:spacing w:after="0"/>
              <w:jc w:val="left"/>
            </w:pPr>
            <w:r>
              <w:rPr>
                <w:sz w:val="16"/>
              </w:rPr>
              <w:t>Thunderstorm Wind, 2001-07-11, $100,000 property; crops not reported (2001 dollars)</w:t>
            </w:r>
          </w:p>
        </w:tc>
        <w:tc>
          <w:tcPr>
            <w:tcW w:type="dxa" w:w="1626"/>
          </w:tcPr>
          <w:p>
            <w:pPr>
              <w:spacing w:after="0"/>
              <w:jc w:val="left"/>
            </w:pPr>
            <w:r>
              <w:rPr>
                <w:sz w:val="16"/>
              </w:rPr>
              <w:t>Event records naming member places: Lovelock city (3 records).</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337"/>
          </w:tcPr>
          <w:p>
            <w:pPr>
              <w:spacing w:after="0"/>
              <w:jc w:val="left"/>
            </w:pPr>
          </w:p>
        </w:tc>
        <w:tc>
          <w:tcPr>
            <w:tcW w:type="dxa" w:w="2223"/>
          </w:tcPr>
          <w:p>
            <w:pPr>
              <w:spacing w:after="0"/>
              <w:jc w:val="left"/>
            </w:pPr>
          </w:p>
        </w:tc>
        <w:tc>
          <w:tcPr>
            <w:tcW w:type="dxa" w:w="1658"/>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5, 2016 to 2017 (5 zone-level)</w:t>
            </w:r>
          </w:p>
        </w:tc>
        <w:tc>
          <w:tcPr>
            <w:tcW w:type="dxa" w:w="1337"/>
          </w:tcPr>
          <w:p>
            <w:pPr>
              <w:spacing w:after="0"/>
              <w:jc w:val="left"/>
            </w:pPr>
          </w:p>
        </w:tc>
        <w:tc>
          <w:tcPr>
            <w:tcW w:type="dxa" w:w="2223"/>
          </w:tcPr>
          <w:p>
            <w:pPr>
              <w:spacing w:after="0"/>
              <w:jc w:val="left"/>
            </w:pPr>
            <w:r>
              <w:rPr>
                <w:sz w:val="16"/>
              </w:rPr>
              <w:t>No damage reported in 5 records.</w:t>
            </w:r>
          </w:p>
        </w:tc>
        <w:tc>
          <w:tcPr>
            <w:tcW w:type="dxa" w:w="165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39, 1996 to 2026 (39 zone-level)</w:t>
            </w:r>
          </w:p>
        </w:tc>
        <w:tc>
          <w:tcPr>
            <w:tcW w:type="dxa" w:w="1337"/>
          </w:tcPr>
          <w:p>
            <w:pPr>
              <w:spacing w:after="0"/>
              <w:jc w:val="left"/>
            </w:pPr>
          </w:p>
        </w:tc>
        <w:tc>
          <w:tcPr>
            <w:tcW w:type="dxa" w:w="2223"/>
          </w:tcPr>
          <w:p>
            <w:pPr>
              <w:spacing w:after="0"/>
              <w:jc w:val="left"/>
            </w:pPr>
            <w:r>
              <w:rPr>
                <w:sz w:val="16"/>
              </w:rPr>
              <w:t>Winter Storm, 2002-03-07, $150,000 property; crops not reported, reported for the zone (2002 dollars), 2 direct deaths (reported for the zone); NWS zone NVZ004 (PERSHING/CHURCHILL/X SE WASHOE/NC&amp;NE LYON), zone-level: may include parts of neighboring counties</w:t>
            </w:r>
          </w:p>
        </w:tc>
        <w:tc>
          <w:tcPr>
            <w:tcW w:type="dxa" w:w="1658"/>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33"/>
        <w:gridCol w:w="1333"/>
        <w:gridCol w:w="1333"/>
        <w:gridCol w:w="1218"/>
        <w:gridCol w:w="2136"/>
        <w:gridCol w:w="2940"/>
        <w:gridCol w:w="1838"/>
        <w:gridCol w:w="833"/>
        <w:gridCol w:w="1149"/>
      </w:tblGrid>
      <w:tr>
        <w:trPr>
          <w:cantSplit/>
          <w:tblHeader/>
        </w:trPr>
        <w:tc>
          <w:tcPr>
            <w:tcW w:type="dxa" w:w="1333"/>
            <w:shd w:val="clear" w:color="auto" w:fill="E8E8E8"/>
          </w:tcPr>
          <w:p>
            <w:pPr>
              <w:spacing w:after="0"/>
              <w:jc w:val="left"/>
            </w:pPr>
            <w:r>
              <w:rPr>
                <w:b/>
                <w:sz w:val="16"/>
              </w:rPr>
              <w:t>Declared</w:t>
            </w:r>
          </w:p>
        </w:tc>
        <w:tc>
          <w:tcPr>
            <w:tcW w:type="dxa" w:w="1333"/>
            <w:shd w:val="clear" w:color="auto" w:fill="E8E8E8"/>
          </w:tcPr>
          <w:p>
            <w:pPr>
              <w:spacing w:after="0"/>
              <w:jc w:val="left"/>
            </w:pPr>
            <w:r>
              <w:rPr>
                <w:b/>
                <w:sz w:val="16"/>
              </w:rPr>
              <w:t>Incident began</w:t>
            </w:r>
          </w:p>
        </w:tc>
        <w:tc>
          <w:tcPr>
            <w:tcW w:type="dxa" w:w="1333"/>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2940"/>
            <w:shd w:val="clear" w:color="auto" w:fill="E8E8E8"/>
          </w:tcPr>
          <w:p>
            <w:pPr>
              <w:spacing w:after="0"/>
              <w:jc w:val="left"/>
            </w:pPr>
            <w:r>
              <w:rPr>
                <w:b/>
                <w:sz w:val="16"/>
              </w:rPr>
              <w:t>Mapped hazard</w:t>
            </w:r>
          </w:p>
        </w:tc>
        <w:tc>
          <w:tcPr>
            <w:tcW w:type="dxa" w:w="1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149"/>
            <w:shd w:val="clear" w:color="auto" w:fill="E8E8E8"/>
          </w:tcPr>
          <w:p>
            <w:pPr>
              <w:spacing w:after="0"/>
              <w:jc w:val="left"/>
            </w:pPr>
            <w:r>
              <w:rPr>
                <w:b/>
                <w:sz w:val="16"/>
              </w:rPr>
              <w:t>Notes</w:t>
            </w:r>
          </w:p>
        </w:tc>
      </w:tr>
      <w:tr>
        <w:trPr>
          <w:cantSplit/>
        </w:trPr>
        <w:tc>
          <w:tcPr>
            <w:tcW w:type="dxa" w:w="1333"/>
          </w:tcPr>
          <w:p>
            <w:pPr>
              <w:spacing w:after="0"/>
              <w:jc w:val="left"/>
            </w:pPr>
            <w:r>
              <w:rPr>
                <w:sz w:val="16"/>
              </w:rPr>
              <w:t>2020-04-04</w:t>
            </w:r>
          </w:p>
        </w:tc>
        <w:tc>
          <w:tcPr>
            <w:tcW w:type="dxa" w:w="1333"/>
          </w:tcPr>
          <w:p>
            <w:pPr>
              <w:spacing w:after="0"/>
              <w:jc w:val="left"/>
            </w:pPr>
            <w:r>
              <w:rPr>
                <w:sz w:val="16"/>
              </w:rPr>
              <w:t>2020-01-20</w:t>
            </w:r>
          </w:p>
        </w:tc>
        <w:tc>
          <w:tcPr>
            <w:tcW w:type="dxa" w:w="1333"/>
          </w:tcPr>
          <w:p>
            <w:pPr>
              <w:spacing w:after="0"/>
              <w:jc w:val="left"/>
            </w:pPr>
            <w:r>
              <w:rPr>
                <w:sz w:val="16"/>
              </w:rPr>
              <w:t>DR-4523-NV</w:t>
            </w:r>
          </w:p>
        </w:tc>
        <w:tc>
          <w:tcPr>
            <w:tcW w:type="dxa" w:w="1218"/>
          </w:tcPr>
          <w:p>
            <w:pPr>
              <w:spacing w:after="0"/>
              <w:jc w:val="left"/>
            </w:pPr>
            <w:r>
              <w:rPr>
                <w:sz w:val="16"/>
              </w:rPr>
              <w:t>Major disaster</w:t>
            </w:r>
          </w:p>
        </w:tc>
        <w:tc>
          <w:tcPr>
            <w:tcW w:type="dxa" w:w="2136"/>
          </w:tcPr>
          <w:p>
            <w:pPr>
              <w:spacing w:after="0"/>
              <w:jc w:val="left"/>
            </w:pPr>
            <w:r>
              <w:rPr>
                <w:sz w:val="16"/>
              </w:rPr>
              <w:t>COVID-19 PANDEMIC</w:t>
            </w:r>
          </w:p>
        </w:tc>
        <w:tc>
          <w:tcPr>
            <w:tcW w:type="dxa" w:w="2940"/>
          </w:tcPr>
          <w:p>
            <w:pPr>
              <w:spacing w:after="0"/>
              <w:jc w:val="left"/>
            </w:pPr>
            <w:r>
              <w:rPr>
                <w:sz w:val="16"/>
              </w:rPr>
              <w:t>Non-natural,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2020-03-13</w:t>
            </w:r>
          </w:p>
        </w:tc>
        <w:tc>
          <w:tcPr>
            <w:tcW w:type="dxa" w:w="1333"/>
          </w:tcPr>
          <w:p>
            <w:pPr>
              <w:spacing w:after="0"/>
              <w:jc w:val="left"/>
            </w:pPr>
            <w:r>
              <w:rPr>
                <w:sz w:val="16"/>
              </w:rPr>
              <w:t>2020-01-20</w:t>
            </w:r>
          </w:p>
        </w:tc>
        <w:tc>
          <w:tcPr>
            <w:tcW w:type="dxa" w:w="1333"/>
          </w:tcPr>
          <w:p>
            <w:pPr>
              <w:spacing w:after="0"/>
              <w:jc w:val="left"/>
            </w:pPr>
            <w:r>
              <w:rPr>
                <w:sz w:val="16"/>
              </w:rPr>
              <w:t>EM-3443-NV</w:t>
            </w:r>
          </w:p>
        </w:tc>
        <w:tc>
          <w:tcPr>
            <w:tcW w:type="dxa" w:w="1218"/>
          </w:tcPr>
          <w:p>
            <w:pPr>
              <w:spacing w:after="0"/>
              <w:jc w:val="left"/>
            </w:pPr>
            <w:r>
              <w:rPr>
                <w:sz w:val="16"/>
              </w:rPr>
              <w:t>Emergency</w:t>
            </w:r>
          </w:p>
        </w:tc>
        <w:tc>
          <w:tcPr>
            <w:tcW w:type="dxa" w:w="2136"/>
          </w:tcPr>
          <w:p>
            <w:pPr>
              <w:spacing w:after="0"/>
              <w:jc w:val="left"/>
            </w:pPr>
            <w:r>
              <w:rPr>
                <w:sz w:val="16"/>
              </w:rPr>
              <w:t>COVID-19</w:t>
            </w:r>
          </w:p>
        </w:tc>
        <w:tc>
          <w:tcPr>
            <w:tcW w:type="dxa" w:w="2940"/>
          </w:tcPr>
          <w:p>
            <w:pPr>
              <w:spacing w:after="0"/>
              <w:jc w:val="left"/>
            </w:pPr>
            <w:r>
              <w:rPr>
                <w:sz w:val="16"/>
              </w:rPr>
              <w:t>Non-natural,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r>
              <w:rPr>
                <w:sz w:val="16"/>
              </w:rPr>
              <w:t>same incident as DR-4523</w:t>
            </w:r>
          </w:p>
        </w:tc>
      </w:tr>
      <w:tr>
        <w:trPr>
          <w:cantSplit/>
        </w:trPr>
        <w:tc>
          <w:tcPr>
            <w:tcW w:type="dxa" w:w="1333"/>
          </w:tcPr>
          <w:p>
            <w:pPr>
              <w:spacing w:after="0"/>
              <w:jc w:val="left"/>
            </w:pPr>
            <w:r>
              <w:rPr>
                <w:sz w:val="16"/>
              </w:rPr>
              <w:t>2005-09-13</w:t>
            </w:r>
          </w:p>
        </w:tc>
        <w:tc>
          <w:tcPr>
            <w:tcW w:type="dxa" w:w="1333"/>
          </w:tcPr>
          <w:p>
            <w:pPr>
              <w:spacing w:after="0"/>
              <w:jc w:val="left"/>
            </w:pPr>
            <w:r>
              <w:rPr>
                <w:sz w:val="16"/>
              </w:rPr>
              <w:t>2005-08-29</w:t>
            </w:r>
          </w:p>
        </w:tc>
        <w:tc>
          <w:tcPr>
            <w:tcW w:type="dxa" w:w="1333"/>
          </w:tcPr>
          <w:p>
            <w:pPr>
              <w:spacing w:after="0"/>
              <w:jc w:val="left"/>
            </w:pPr>
            <w:r>
              <w:rPr>
                <w:sz w:val="16"/>
              </w:rPr>
              <w:t>EM-3243-NV</w:t>
            </w:r>
          </w:p>
        </w:tc>
        <w:tc>
          <w:tcPr>
            <w:tcW w:type="dxa" w:w="1218"/>
          </w:tcPr>
          <w:p>
            <w:pPr>
              <w:spacing w:after="0"/>
              <w:jc w:val="left"/>
            </w:pPr>
            <w:r>
              <w:rPr>
                <w:sz w:val="16"/>
              </w:rPr>
              <w:t>Emergency</w:t>
            </w:r>
          </w:p>
        </w:tc>
        <w:tc>
          <w:tcPr>
            <w:tcW w:type="dxa" w:w="2136"/>
          </w:tcPr>
          <w:p>
            <w:pPr>
              <w:spacing w:after="0"/>
              <w:jc w:val="left"/>
            </w:pPr>
            <w:r>
              <w:rPr>
                <w:sz w:val="16"/>
              </w:rPr>
              <w:t>HURRICANE KATRINA EVACUATION</w:t>
            </w:r>
          </w:p>
        </w:tc>
        <w:tc>
          <w:tcPr>
            <w:tcW w:type="dxa" w:w="2940"/>
          </w:tcPr>
          <w:p>
            <w:pPr>
              <w:spacing w:after="0"/>
              <w:jc w:val="left"/>
            </w:pPr>
            <w:r>
              <w:rPr>
                <w:sz w:val="16"/>
              </w:rPr>
              <w:t>Hurricane: evacuation support, not a local hazard event;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2005-02-23</w:t>
            </w:r>
          </w:p>
        </w:tc>
        <w:tc>
          <w:tcPr>
            <w:tcW w:type="dxa" w:w="1333"/>
          </w:tcPr>
          <w:p>
            <w:pPr>
              <w:spacing w:after="0"/>
              <w:jc w:val="left"/>
            </w:pPr>
            <w:r>
              <w:rPr>
                <w:sz w:val="16"/>
              </w:rPr>
              <w:t>2005-01-06</w:t>
            </w:r>
          </w:p>
        </w:tc>
        <w:tc>
          <w:tcPr>
            <w:tcW w:type="dxa" w:w="1333"/>
          </w:tcPr>
          <w:p>
            <w:pPr>
              <w:spacing w:after="0"/>
              <w:jc w:val="left"/>
            </w:pPr>
            <w:r>
              <w:rPr>
                <w:sz w:val="16"/>
              </w:rPr>
              <w:t>EM-3204-NV</w:t>
            </w:r>
          </w:p>
        </w:tc>
        <w:tc>
          <w:tcPr>
            <w:tcW w:type="dxa" w:w="1218"/>
          </w:tcPr>
          <w:p>
            <w:pPr>
              <w:spacing w:after="0"/>
              <w:jc w:val="left"/>
            </w:pPr>
            <w:r>
              <w:rPr>
                <w:sz w:val="16"/>
              </w:rPr>
              <w:t>Emergency</w:t>
            </w:r>
          </w:p>
        </w:tc>
        <w:tc>
          <w:tcPr>
            <w:tcW w:type="dxa" w:w="2136"/>
          </w:tcPr>
          <w:p>
            <w:pPr>
              <w:spacing w:after="0"/>
              <w:jc w:val="left"/>
            </w:pPr>
            <w:r>
              <w:rPr>
                <w:sz w:val="16"/>
              </w:rPr>
              <w:t>SNOW</w:t>
            </w:r>
          </w:p>
        </w:tc>
        <w:tc>
          <w:tcPr>
            <w:tcW w:type="dxa" w:w="2940"/>
          </w:tcPr>
          <w:p>
            <w:pPr>
              <w:spacing w:after="0"/>
              <w:jc w:val="left"/>
            </w:pPr>
            <w:r>
              <w:rPr>
                <w:sz w:val="16"/>
              </w:rPr>
              <w:t>Winter Weather</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145</w:t>
            </w:r>
          </w:p>
        </w:tc>
        <w:tc>
          <w:tcPr>
            <w:tcW w:type="dxa" w:w="1422"/>
          </w:tcPr>
          <w:p>
            <w:pPr>
              <w:spacing w:after="0"/>
              <w:jc w:val="right"/>
            </w:pPr>
            <w:r>
              <w:rPr>
                <w:sz w:val="16"/>
              </w:rPr>
              <w:t>44</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100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1"/>
        <w:gridCol w:w="1635"/>
        <w:gridCol w:w="1143"/>
        <w:gridCol w:w="2672"/>
        <w:gridCol w:w="1073"/>
        <w:gridCol w:w="33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1"/>
            <w:shd w:val="clear" w:color="auto" w:fill="E8E8E8"/>
          </w:tcPr>
          <w:p>
            <w:pPr>
              <w:spacing w:after="0"/>
              <w:jc w:val="left"/>
            </w:pPr>
            <w:r>
              <w:rPr>
                <w:b/>
                <w:sz w:val="16"/>
              </w:rPr>
              <w:t>Magnitude or extent</w:t>
            </w:r>
          </w:p>
        </w:tc>
        <w:tc>
          <w:tcPr>
            <w:tcW w:type="dxa" w:w="16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72"/>
            <w:shd w:val="clear" w:color="auto" w:fill="E8E8E8"/>
          </w:tcPr>
          <w:p>
            <w:pPr>
              <w:spacing w:after="0"/>
              <w:jc w:val="left"/>
            </w:pPr>
            <w:r>
              <w:rPr>
                <w:b/>
                <w:sz w:val="16"/>
              </w:rPr>
              <w:t>Location</w:t>
            </w:r>
          </w:p>
        </w:tc>
        <w:tc>
          <w:tcPr>
            <w:tcW w:type="dxa" w:w="1073"/>
            <w:shd w:val="clear" w:color="auto" w:fill="E8E8E8"/>
          </w:tcPr>
          <w:p>
            <w:pPr>
              <w:spacing w:after="0"/>
              <w:jc w:val="left"/>
            </w:pPr>
            <w:r>
              <w:rPr>
                <w:b/>
                <w:sz w:val="16"/>
              </w:rPr>
              <w:t>Flags</w:t>
            </w:r>
          </w:p>
        </w:tc>
        <w:tc>
          <w:tcPr>
            <w:tcW w:type="dxa" w:w="33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2025-02-04</w:t>
            </w:r>
          </w:p>
        </w:tc>
        <w:tc>
          <w:tcPr>
            <w:tcW w:type="dxa" w:w="1215"/>
          </w:tcPr>
          <w:p>
            <w:pPr>
              <w:spacing w:after="0"/>
              <w:jc w:val="left"/>
            </w:pPr>
            <w:r>
              <w:rPr>
                <w:sz w:val="16"/>
              </w:rPr>
              <w:t>High Wind</w:t>
            </w:r>
          </w:p>
        </w:tc>
        <w:tc>
          <w:tcPr>
            <w:tcW w:type="dxa" w:w="1961"/>
          </w:tcPr>
          <w:p>
            <w:pPr>
              <w:spacing w:after="0"/>
              <w:jc w:val="left"/>
            </w:pPr>
            <w:r>
              <w:rPr>
                <w:sz w:val="16"/>
              </w:rPr>
              <w:t>76 kt (87 mph) measured gust</w:t>
            </w:r>
          </w:p>
        </w:tc>
        <w:tc>
          <w:tcPr>
            <w:tcW w:type="dxa" w:w="1635"/>
          </w:tcPr>
          <w:p>
            <w:pPr>
              <w:spacing w:after="0"/>
              <w:jc w:val="left"/>
            </w:pPr>
            <w:r>
              <w:rPr>
                <w:sz w:val="16"/>
              </w:rPr>
              <w:t>$0 property; $0 crops, reported for the zone (2025 dollars)</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r>
              <w:rPr>
                <w:sz w:val="16"/>
              </w:rPr>
              <w:t>new since last plan; within last 5 years</w:t>
            </w:r>
          </w:p>
        </w:tc>
        <w:tc>
          <w:tcPr>
            <w:tcW w:type="dxa" w:w="33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2018-05-12</w:t>
            </w:r>
          </w:p>
        </w:tc>
        <w:tc>
          <w:tcPr>
            <w:tcW w:type="dxa" w:w="1215"/>
          </w:tcPr>
          <w:p>
            <w:pPr>
              <w:spacing w:after="0"/>
              <w:jc w:val="left"/>
            </w:pPr>
            <w:r>
              <w:rPr>
                <w:sz w:val="16"/>
              </w:rPr>
              <w:t>Strong Wind</w:t>
            </w:r>
          </w:p>
        </w:tc>
        <w:tc>
          <w:tcPr>
            <w:tcW w:type="dxa" w:w="1961"/>
          </w:tcPr>
          <w:p>
            <w:pPr>
              <w:spacing w:after="0"/>
              <w:jc w:val="left"/>
            </w:pPr>
            <w:r>
              <w:rPr>
                <w:sz w:val="16"/>
              </w:rPr>
              <w:t>30 kt (35 mph) measured gust</w:t>
            </w:r>
          </w:p>
        </w:tc>
        <w:tc>
          <w:tcPr>
            <w:tcW w:type="dxa" w:w="1635"/>
          </w:tcPr>
          <w:p>
            <w:pPr>
              <w:spacing w:after="0"/>
              <w:jc w:val="left"/>
            </w:pPr>
            <w:r>
              <w:rPr>
                <w:sz w:val="16"/>
              </w:rPr>
              <w:t>damage not reported</w:t>
            </w:r>
          </w:p>
        </w:tc>
        <w:tc>
          <w:tcPr>
            <w:tcW w:type="dxa" w:w="1143"/>
          </w:tcPr>
          <w:p>
            <w:pPr>
              <w:spacing w:after="0"/>
              <w:jc w:val="right"/>
            </w:pPr>
            <w:r>
              <w:rPr>
                <w:sz w:val="16"/>
              </w:rPr>
              <w:t>1, 0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deaths or injuries recorded</w:t>
            </w:r>
          </w:p>
        </w:tc>
      </w:tr>
      <w:tr>
        <w:trPr>
          <w:cantSplit/>
        </w:trPr>
        <w:tc>
          <w:tcPr>
            <w:tcW w:type="dxa" w:w="1037"/>
          </w:tcPr>
          <w:p>
            <w:pPr>
              <w:spacing w:after="0"/>
              <w:jc w:val="left"/>
            </w:pPr>
            <w:r>
              <w:rPr>
                <w:sz w:val="16"/>
              </w:rPr>
              <w:t>2008-12-25</w:t>
            </w:r>
          </w:p>
        </w:tc>
        <w:tc>
          <w:tcPr>
            <w:tcW w:type="dxa" w:w="1215"/>
          </w:tcPr>
          <w:p>
            <w:pPr>
              <w:spacing w:after="0"/>
              <w:jc w:val="left"/>
            </w:pPr>
            <w:r>
              <w:rPr>
                <w:sz w:val="16"/>
              </w:rPr>
              <w:t>Strong Wind</w:t>
            </w:r>
          </w:p>
        </w:tc>
        <w:tc>
          <w:tcPr>
            <w:tcW w:type="dxa" w:w="1961"/>
          </w:tcPr>
          <w:p>
            <w:pPr>
              <w:spacing w:after="0"/>
              <w:jc w:val="left"/>
            </w:pPr>
            <w:r>
              <w:rPr>
                <w:sz w:val="16"/>
              </w:rPr>
              <w:t>49 kt (56 mph) measured gust</w:t>
            </w:r>
          </w:p>
        </w:tc>
        <w:tc>
          <w:tcPr>
            <w:tcW w:type="dxa" w:w="1635"/>
          </w:tcPr>
          <w:p>
            <w:pPr>
              <w:spacing w:after="0"/>
              <w:jc w:val="left"/>
            </w:pPr>
            <w:r>
              <w:rPr>
                <w:sz w:val="16"/>
              </w:rPr>
              <w:t>$500,000 property; $0 crops, reported for the zone (2008 dollars)</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2006-12-21</w:t>
            </w:r>
          </w:p>
        </w:tc>
        <w:tc>
          <w:tcPr>
            <w:tcW w:type="dxa" w:w="1215"/>
          </w:tcPr>
          <w:p>
            <w:pPr>
              <w:spacing w:after="0"/>
              <w:jc w:val="left"/>
            </w:pPr>
            <w:r>
              <w:rPr>
                <w:sz w:val="16"/>
              </w:rPr>
              <w:t>Ice Storm</w:t>
            </w:r>
          </w:p>
        </w:tc>
        <w:tc>
          <w:tcPr>
            <w:tcW w:type="dxa" w:w="1961"/>
          </w:tcPr>
          <w:p>
            <w:pPr>
              <w:spacing w:after="0"/>
              <w:jc w:val="left"/>
            </w:pPr>
          </w:p>
        </w:tc>
        <w:tc>
          <w:tcPr>
            <w:tcW w:type="dxa" w:w="1635"/>
          </w:tcPr>
          <w:p>
            <w:pPr>
              <w:spacing w:after="0"/>
              <w:jc w:val="left"/>
            </w:pPr>
            <w:r>
              <w:rPr>
                <w:sz w:val="16"/>
              </w:rPr>
              <w:t>$25,000 property; $0 crops, reported for the zone (2006 dollars)</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961"/>
          </w:tcPr>
          <w:p>
            <w:pPr>
              <w:spacing w:after="0"/>
              <w:jc w:val="left"/>
            </w:pPr>
          </w:p>
        </w:tc>
        <w:tc>
          <w:tcPr>
            <w:tcW w:type="dxa" w:w="1635"/>
          </w:tcPr>
          <w:p>
            <w:pPr>
              <w:spacing w:after="0"/>
              <w:jc w:val="left"/>
            </w:pPr>
            <w:r>
              <w:rPr>
                <w:sz w:val="16"/>
              </w:rPr>
              <w:t>damage not reported</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B1-c worst recorded: Excessive Heat, Heat</w:t>
            </w:r>
          </w:p>
        </w:tc>
      </w:tr>
      <w:tr>
        <w:trPr>
          <w:cantSplit/>
        </w:trPr>
        <w:tc>
          <w:tcPr>
            <w:tcW w:type="dxa" w:w="1037"/>
          </w:tcPr>
          <w:p>
            <w:pPr>
              <w:spacing w:after="0"/>
              <w:jc w:val="left"/>
            </w:pPr>
            <w:r>
              <w:rPr>
                <w:sz w:val="16"/>
              </w:rPr>
              <w:t>2002-11-07</w:t>
            </w:r>
          </w:p>
        </w:tc>
        <w:tc>
          <w:tcPr>
            <w:tcW w:type="dxa" w:w="1215"/>
          </w:tcPr>
          <w:p>
            <w:pPr>
              <w:spacing w:after="0"/>
              <w:jc w:val="left"/>
            </w:pPr>
            <w:r>
              <w:rPr>
                <w:sz w:val="16"/>
              </w:rPr>
              <w:t>High Wind</w:t>
            </w:r>
          </w:p>
        </w:tc>
        <w:tc>
          <w:tcPr>
            <w:tcW w:type="dxa" w:w="1961"/>
          </w:tcPr>
          <w:p>
            <w:pPr>
              <w:spacing w:after="0"/>
              <w:jc w:val="left"/>
            </w:pPr>
            <w:r>
              <w:rPr>
                <w:sz w:val="16"/>
              </w:rPr>
              <w:t>61 kt (70 mph) estimated</w:t>
            </w:r>
          </w:p>
        </w:tc>
        <w:tc>
          <w:tcPr>
            <w:tcW w:type="dxa" w:w="1635"/>
          </w:tcPr>
          <w:p>
            <w:pPr>
              <w:spacing w:after="0"/>
              <w:jc w:val="left"/>
            </w:pPr>
            <w:r>
              <w:rPr>
                <w:sz w:val="16"/>
              </w:rPr>
              <w:t>$250,000 property; crops not reported, reported for the zone (2002 dollars)</w:t>
            </w:r>
          </w:p>
        </w:tc>
        <w:tc>
          <w:tcPr>
            <w:tcW w:type="dxa" w:w="1143"/>
          </w:tcPr>
          <w:p>
            <w:pPr>
              <w:spacing w:after="0"/>
              <w:jc w:val="right"/>
            </w:pPr>
            <w:r>
              <w:rPr>
                <w:sz w:val="16"/>
              </w:rPr>
              <w:t>1, 6</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deaths or injuries recorded</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961"/>
          </w:tcPr>
          <w:p>
            <w:pPr>
              <w:spacing w:after="0"/>
              <w:jc w:val="left"/>
            </w:pPr>
          </w:p>
        </w:tc>
        <w:tc>
          <w:tcPr>
            <w:tcW w:type="dxa" w:w="1635"/>
          </w:tcPr>
          <w:p>
            <w:pPr>
              <w:spacing w:after="0"/>
              <w:jc w:val="left"/>
            </w:pPr>
            <w:r>
              <w:rPr>
                <w:sz w:val="16"/>
              </w:rPr>
              <w:t>$150,000 property; crops not reported, reported for the zone (2002 dollars)</w:t>
            </w:r>
          </w:p>
        </w:tc>
        <w:tc>
          <w:tcPr>
            <w:tcW w:type="dxa" w:w="1143"/>
          </w:tcPr>
          <w:p>
            <w:pPr>
              <w:spacing w:after="0"/>
              <w:jc w:val="right"/>
            </w:pPr>
            <w:r>
              <w:rPr>
                <w:sz w:val="16"/>
              </w:rPr>
              <w:t>2, 0</w:t>
            </w:r>
          </w:p>
        </w:tc>
        <w:tc>
          <w:tcPr>
            <w:tcW w:type="dxa" w:w="2672"/>
          </w:tcPr>
          <w:p>
            <w:pPr>
              <w:spacing w:after="0"/>
              <w:jc w:val="left"/>
            </w:pPr>
            <w:r>
              <w:rPr>
                <w:sz w:val="16"/>
              </w:rPr>
              <w:t>NWS zone NVZ004 (PERSHING/CHURCHILL/X SE WASHOE/NC&amp;NE LYON), zone-level: may include parts of neighboring counties</w:t>
            </w:r>
          </w:p>
        </w:tc>
        <w:tc>
          <w:tcPr>
            <w:tcW w:type="dxa" w:w="1073"/>
          </w:tcPr>
          <w:p>
            <w:pPr>
              <w:spacing w:after="0"/>
              <w:jc w:val="left"/>
            </w:pPr>
          </w:p>
        </w:tc>
        <w:tc>
          <w:tcPr>
            <w:tcW w:type="dxa" w:w="3376"/>
          </w:tcPr>
          <w:p>
            <w:pPr>
              <w:spacing w:after="0"/>
              <w:jc w:val="left"/>
            </w:pPr>
            <w:r>
              <w:rPr>
                <w:sz w:val="16"/>
              </w:rPr>
              <w:t>deaths or injuries recorded</w:t>
            </w:r>
          </w:p>
        </w:tc>
      </w:tr>
      <w:tr>
        <w:trPr>
          <w:cantSplit/>
        </w:trPr>
        <w:tc>
          <w:tcPr>
            <w:tcW w:type="dxa" w:w="1037"/>
          </w:tcPr>
          <w:p>
            <w:pPr>
              <w:spacing w:after="0"/>
              <w:jc w:val="left"/>
            </w:pPr>
            <w:r>
              <w:rPr>
                <w:sz w:val="16"/>
              </w:rPr>
              <w:t>2001-07-11</w:t>
            </w:r>
          </w:p>
        </w:tc>
        <w:tc>
          <w:tcPr>
            <w:tcW w:type="dxa" w:w="1215"/>
          </w:tcPr>
          <w:p>
            <w:pPr>
              <w:spacing w:after="0"/>
              <w:jc w:val="left"/>
            </w:pPr>
            <w:r>
              <w:rPr>
                <w:sz w:val="16"/>
              </w:rPr>
              <w:t>Thunderstorm Wind</w:t>
            </w:r>
          </w:p>
        </w:tc>
        <w:tc>
          <w:tcPr>
            <w:tcW w:type="dxa" w:w="1961"/>
          </w:tcPr>
          <w:p>
            <w:pPr>
              <w:spacing w:after="0"/>
              <w:jc w:val="left"/>
            </w:pPr>
            <w:r>
              <w:rPr>
                <w:sz w:val="16"/>
              </w:rPr>
              <w:t>speed not recorded</w:t>
            </w:r>
          </w:p>
        </w:tc>
        <w:tc>
          <w:tcPr>
            <w:tcW w:type="dxa" w:w="1635"/>
          </w:tcPr>
          <w:p>
            <w:pPr>
              <w:spacing w:after="0"/>
              <w:jc w:val="left"/>
            </w:pPr>
            <w:r>
              <w:rPr>
                <w:sz w:val="16"/>
              </w:rPr>
              <w:t>$100,000 property; crops not reported (2001 dollars)</w:t>
            </w:r>
          </w:p>
        </w:tc>
        <w:tc>
          <w:tcPr>
            <w:tcW w:type="dxa" w:w="1143"/>
          </w:tcPr>
          <w:p>
            <w:pPr>
              <w:spacing w:after="0"/>
              <w:jc w:val="right"/>
            </w:pPr>
            <w:r>
              <w:rPr>
                <w:sz w:val="16"/>
              </w:rPr>
              <w:t>0, 0</w:t>
            </w:r>
          </w:p>
        </w:tc>
        <w:tc>
          <w:tcPr>
            <w:tcW w:type="dxa" w:w="2672"/>
          </w:tcPr>
          <w:p>
            <w:pPr>
              <w:spacing w:after="0"/>
              <w:jc w:val="left"/>
            </w:pPr>
            <w:r>
              <w:rPr>
                <w:sz w:val="16"/>
              </w:rPr>
              <w:t>LOVELOCK</w:t>
            </w:r>
          </w:p>
        </w:tc>
        <w:tc>
          <w:tcPr>
            <w:tcW w:type="dxa" w:w="1073"/>
          </w:tcPr>
          <w:p>
            <w:pPr>
              <w:spacing w:after="0"/>
              <w:jc w:val="left"/>
            </w:pPr>
          </w:p>
        </w:tc>
        <w:tc>
          <w:tcPr>
            <w:tcW w:type="dxa" w:w="3376"/>
          </w:tcPr>
          <w:p>
            <w:pPr>
              <w:spacing w:after="0"/>
              <w:jc w:val="left"/>
            </w:pPr>
            <w:r>
              <w:rPr>
                <w:sz w:val="16"/>
              </w:rPr>
              <w:t>B1-c most damaging: Thunderstorm Wind</w:t>
            </w:r>
          </w:p>
        </w:tc>
      </w:tr>
      <w:tr>
        <w:trPr>
          <w:cantSplit/>
        </w:trPr>
        <w:tc>
          <w:tcPr>
            <w:tcW w:type="dxa" w:w="1037"/>
          </w:tcPr>
          <w:p>
            <w:pPr>
              <w:spacing w:after="0"/>
              <w:jc w:val="left"/>
            </w:pPr>
            <w:r>
              <w:rPr>
                <w:sz w:val="16"/>
              </w:rPr>
              <w:t>1997-01-13</w:t>
            </w:r>
          </w:p>
        </w:tc>
        <w:tc>
          <w:tcPr>
            <w:tcW w:type="dxa" w:w="1215"/>
          </w:tcPr>
          <w:p>
            <w:pPr>
              <w:spacing w:after="0"/>
              <w:jc w:val="left"/>
            </w:pPr>
            <w:r>
              <w:rPr>
                <w:sz w:val="16"/>
              </w:rPr>
              <w:t>Cold/Wind Chill</w:t>
            </w:r>
          </w:p>
        </w:tc>
        <w:tc>
          <w:tcPr>
            <w:tcW w:type="dxa" w:w="1961"/>
          </w:tcPr>
          <w:p>
            <w:pPr>
              <w:spacing w:after="0"/>
              <w:jc w:val="left"/>
            </w:pPr>
          </w:p>
        </w:tc>
        <w:tc>
          <w:tcPr>
            <w:tcW w:type="dxa" w:w="1635"/>
          </w:tcPr>
          <w:p>
            <w:pPr>
              <w:spacing w:after="0"/>
              <w:jc w:val="left"/>
            </w:pPr>
            <w:r>
              <w:rPr>
                <w:sz w:val="16"/>
              </w:rPr>
              <w:t>$0 property; crops not reported, reported for the zone (1997 dollars)</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1996-12-12</w:t>
            </w:r>
          </w:p>
        </w:tc>
        <w:tc>
          <w:tcPr>
            <w:tcW w:type="dxa" w:w="1215"/>
          </w:tcPr>
          <w:p>
            <w:pPr>
              <w:spacing w:after="0"/>
              <w:jc w:val="left"/>
            </w:pPr>
            <w:r>
              <w:rPr>
                <w:sz w:val="16"/>
              </w:rPr>
              <w:t>Flood</w:t>
            </w:r>
          </w:p>
        </w:tc>
        <w:tc>
          <w:tcPr>
            <w:tcW w:type="dxa" w:w="1961"/>
          </w:tcPr>
          <w:p>
            <w:pPr>
              <w:spacing w:after="0"/>
              <w:jc w:val="left"/>
            </w:pPr>
          </w:p>
        </w:tc>
        <w:tc>
          <w:tcPr>
            <w:tcW w:type="dxa" w:w="1635"/>
          </w:tcPr>
          <w:p>
            <w:pPr>
              <w:spacing w:after="0"/>
              <w:jc w:val="left"/>
            </w:pPr>
            <w:r>
              <w:rPr>
                <w:sz w:val="16"/>
              </w:rPr>
              <w:t>$100,000 property; crops not reported, reported for the zone (1996 dollars)</w:t>
            </w:r>
          </w:p>
        </w:tc>
        <w:tc>
          <w:tcPr>
            <w:tcW w:type="dxa" w:w="1143"/>
          </w:tcPr>
          <w:p>
            <w:pPr>
              <w:spacing w:after="0"/>
              <w:jc w:val="right"/>
            </w:pPr>
            <w:r>
              <w:rPr>
                <w:sz w:val="16"/>
              </w:rPr>
              <w:t>0, 0</w:t>
            </w:r>
          </w:p>
        </w:tc>
        <w:tc>
          <w:tcPr>
            <w:tcW w:type="dxa" w:w="2672"/>
          </w:tcPr>
          <w:p>
            <w:pPr>
              <w:spacing w:after="0"/>
              <w:jc w:val="left"/>
            </w:pPr>
            <w:r>
              <w:rPr>
                <w:sz w:val="16"/>
              </w:rPr>
              <w:t>NWS zone NVZ004 (WESTERN NEVADA BASIN AND RANGE), zone-level: may include parts of neighboring counties</w:t>
            </w:r>
          </w:p>
        </w:tc>
        <w:tc>
          <w:tcPr>
            <w:tcW w:type="dxa" w:w="1073"/>
          </w:tcPr>
          <w:p>
            <w:pPr>
              <w:spacing w:after="0"/>
              <w:jc w:val="left"/>
            </w:pPr>
          </w:p>
        </w:tc>
        <w:tc>
          <w:tcPr>
            <w:tcW w:type="dxa" w:w="33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1979-07-22</w:t>
            </w:r>
          </w:p>
        </w:tc>
        <w:tc>
          <w:tcPr>
            <w:tcW w:type="dxa" w:w="1215"/>
          </w:tcPr>
          <w:p>
            <w:pPr>
              <w:spacing w:after="0"/>
              <w:jc w:val="left"/>
            </w:pPr>
            <w:r>
              <w:rPr>
                <w:sz w:val="16"/>
              </w:rPr>
              <w:t>Hail</w:t>
            </w:r>
          </w:p>
        </w:tc>
        <w:tc>
          <w:tcPr>
            <w:tcW w:type="dxa" w:w="1961"/>
          </w:tcPr>
          <w:p>
            <w:pPr>
              <w:spacing w:after="0"/>
              <w:jc w:val="left"/>
            </w:pPr>
            <w:r>
              <w:rPr>
                <w:sz w:val="16"/>
              </w:rPr>
              <w:t>1 in</w:t>
            </w:r>
          </w:p>
        </w:tc>
        <w:tc>
          <w:tcPr>
            <w:tcW w:type="dxa" w:w="1635"/>
          </w:tcPr>
          <w:p>
            <w:pPr>
              <w:spacing w:after="0"/>
              <w:jc w:val="left"/>
            </w:pPr>
            <w:r>
              <w:rPr>
                <w:sz w:val="16"/>
              </w:rPr>
              <w:t>damage not recorded (pre-1996 record)</w:t>
            </w:r>
          </w:p>
        </w:tc>
        <w:tc>
          <w:tcPr>
            <w:tcW w:type="dxa" w:w="1143"/>
          </w:tcPr>
          <w:p>
            <w:pPr>
              <w:spacing w:after="0"/>
              <w:jc w:val="right"/>
            </w:pPr>
            <w:r>
              <w:rPr>
                <w:sz w:val="16"/>
              </w:rPr>
              <w:t>0, 0</w:t>
            </w:r>
          </w:p>
        </w:tc>
        <w:tc>
          <w:tcPr>
            <w:tcW w:type="dxa" w:w="2672"/>
          </w:tcPr>
          <w:p>
            <w:pPr>
              <w:spacing w:after="0"/>
              <w:jc w:val="left"/>
            </w:pPr>
            <w:r>
              <w:rPr>
                <w:sz w:val="16"/>
              </w:rPr>
              <w:t>location not recorded</w:t>
            </w:r>
          </w:p>
        </w:tc>
        <w:tc>
          <w:tcPr>
            <w:tcW w:type="dxa" w:w="1073"/>
          </w:tcPr>
          <w:p>
            <w:pPr>
              <w:spacing w:after="0"/>
              <w:jc w:val="left"/>
            </w:pPr>
          </w:p>
        </w:tc>
        <w:tc>
          <w:tcPr>
            <w:tcW w:type="dxa" w:w="3376"/>
          </w:tcPr>
          <w:p>
            <w:pPr>
              <w:spacing w:after="0"/>
              <w:jc w:val="left"/>
            </w:pPr>
            <w:r>
              <w:rPr>
                <w:sz w:val="16"/>
              </w:rPr>
              <w:t>B1-c worst recorded: Hail</w:t>
            </w:r>
          </w:p>
        </w:tc>
      </w:tr>
      <w:tr>
        <w:trPr>
          <w:cantSplit/>
        </w:trPr>
        <w:tc>
          <w:tcPr>
            <w:tcW w:type="dxa" w:w="1037"/>
          </w:tcPr>
          <w:p>
            <w:pPr>
              <w:spacing w:after="0"/>
              <w:jc w:val="left"/>
            </w:pPr>
            <w:r>
              <w:rPr>
                <w:sz w:val="16"/>
              </w:rPr>
              <w:t>1978-02-05</w:t>
            </w:r>
          </w:p>
        </w:tc>
        <w:tc>
          <w:tcPr>
            <w:tcW w:type="dxa" w:w="1215"/>
          </w:tcPr>
          <w:p>
            <w:pPr>
              <w:spacing w:after="0"/>
              <w:jc w:val="left"/>
            </w:pPr>
            <w:r>
              <w:rPr>
                <w:sz w:val="16"/>
              </w:rPr>
              <w:t>Thunderstorm Wind</w:t>
            </w:r>
          </w:p>
        </w:tc>
        <w:tc>
          <w:tcPr>
            <w:tcW w:type="dxa" w:w="1961"/>
          </w:tcPr>
          <w:p>
            <w:pPr>
              <w:spacing w:after="0"/>
              <w:jc w:val="left"/>
            </w:pPr>
            <w:r>
              <w:rPr>
                <w:sz w:val="16"/>
              </w:rPr>
              <w:t>83 kt (96 mph), measurement type not recorded</w:t>
            </w:r>
          </w:p>
        </w:tc>
        <w:tc>
          <w:tcPr>
            <w:tcW w:type="dxa" w:w="1635"/>
          </w:tcPr>
          <w:p>
            <w:pPr>
              <w:spacing w:after="0"/>
              <w:jc w:val="left"/>
            </w:pPr>
            <w:r>
              <w:rPr>
                <w:sz w:val="16"/>
              </w:rPr>
              <w:t>damage not recorded (pre-1996 record)</w:t>
            </w:r>
          </w:p>
        </w:tc>
        <w:tc>
          <w:tcPr>
            <w:tcW w:type="dxa" w:w="1143"/>
          </w:tcPr>
          <w:p>
            <w:pPr>
              <w:spacing w:after="0"/>
              <w:jc w:val="right"/>
            </w:pPr>
            <w:r>
              <w:rPr>
                <w:sz w:val="16"/>
              </w:rPr>
              <w:t>0, 0</w:t>
            </w:r>
          </w:p>
        </w:tc>
        <w:tc>
          <w:tcPr>
            <w:tcW w:type="dxa" w:w="2672"/>
          </w:tcPr>
          <w:p>
            <w:pPr>
              <w:spacing w:after="0"/>
              <w:jc w:val="left"/>
            </w:pPr>
            <w:r>
              <w:rPr>
                <w:sz w:val="16"/>
              </w:rPr>
              <w:t>location not recorded</w:t>
            </w:r>
          </w:p>
        </w:tc>
        <w:tc>
          <w:tcPr>
            <w:tcW w:type="dxa" w:w="1073"/>
          </w:tcPr>
          <w:p>
            <w:pPr>
              <w:spacing w:after="0"/>
              <w:jc w:val="left"/>
            </w:pPr>
          </w:p>
        </w:tc>
        <w:tc>
          <w:tcPr>
            <w:tcW w:type="dxa" w:w="337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6"/>
        <w:gridCol w:w="1439"/>
        <w:gridCol w:w="1554"/>
        <w:gridCol w:w="1037"/>
        <w:gridCol w:w="1740"/>
        <w:gridCol w:w="1517"/>
        <w:gridCol w:w="1559"/>
        <w:gridCol w:w="1037"/>
        <w:gridCol w:w="1886"/>
      </w:tblGrid>
      <w:tr>
        <w:trPr>
          <w:cantSplit/>
          <w:tblHeader/>
        </w:trPr>
        <w:tc>
          <w:tcPr>
            <w:tcW w:type="dxa" w:w="1037"/>
            <w:shd w:val="clear" w:color="auto" w:fill="E8E8E8"/>
          </w:tcPr>
          <w:p>
            <w:pPr>
              <w:spacing w:after="0"/>
              <w:jc w:val="left"/>
            </w:pPr>
            <w:r>
              <w:rPr>
                <w:b/>
                <w:sz w:val="16"/>
              </w:rPr>
              <w:t>Hazard</w:t>
            </w:r>
          </w:p>
        </w:tc>
        <w:tc>
          <w:tcPr>
            <w:tcW w:type="dxa" w:w="130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0"/>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5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06"/>
          </w:tcPr>
          <w:p>
            <w:pPr>
              <w:spacing w:after="0"/>
              <w:jc w:val="right"/>
            </w:pPr>
            <w:r>
              <w:rPr>
                <w:sz w:val="16"/>
              </w:rPr>
              <w:t>0.01</w:t>
            </w:r>
          </w:p>
        </w:tc>
        <w:tc>
          <w:tcPr>
            <w:tcW w:type="dxa" w:w="1439"/>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7"/>
          </w:tcPr>
          <w:p>
            <w:pPr>
              <w:spacing w:after="0"/>
              <w:jc w:val="right"/>
            </w:pPr>
            <w:r>
              <w:rPr>
                <w:sz w:val="16"/>
              </w:rPr>
              <w:t>0</w:t>
            </w:r>
          </w:p>
        </w:tc>
        <w:tc>
          <w:tcPr>
            <w:tcW w:type="dxa" w:w="1559"/>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06"/>
          </w:tcPr>
          <w:p>
            <w:pPr>
              <w:spacing w:after="0"/>
              <w:jc w:val="right"/>
            </w:pPr>
          </w:p>
        </w:tc>
        <w:tc>
          <w:tcPr>
            <w:tcW w:type="dxa" w:w="1439"/>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40"/>
          </w:tcPr>
          <w:p>
            <w:pPr>
              <w:spacing w:after="0"/>
              <w:jc w:val="left"/>
            </w:pP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06"/>
          </w:tcPr>
          <w:p>
            <w:pPr>
              <w:spacing w:after="0"/>
              <w:jc w:val="right"/>
            </w:pPr>
            <w:r>
              <w:rPr>
                <w:sz w:val="16"/>
              </w:rPr>
              <w:t>0.000000599</w:t>
            </w:r>
          </w:p>
        </w:tc>
        <w:tc>
          <w:tcPr>
            <w:tcW w:type="dxa" w:w="1439"/>
          </w:tcPr>
          <w:p>
            <w:pPr>
              <w:spacing w:after="0"/>
              <w:jc w:val="left"/>
            </w:pPr>
            <w:r>
              <w:rPr>
                <w:sz w:val="16"/>
              </w:rPr>
              <w:t>event-days per year</w:t>
            </w:r>
          </w:p>
        </w:tc>
        <w:tc>
          <w:tcPr>
            <w:tcW w:type="dxa" w:w="1554"/>
          </w:tcPr>
          <w:p>
            <w:pPr>
              <w:spacing w:after="0"/>
              <w:jc w:val="left"/>
            </w:pPr>
            <w:r>
              <w:rPr>
                <w:sz w:val="16"/>
              </w:rPr>
              <w:t>about 0.000000599 days per year</w:t>
            </w:r>
          </w:p>
        </w:tc>
        <w:tc>
          <w:tcPr>
            <w:tcW w:type="dxa" w:w="1037"/>
          </w:tcPr>
          <w:p>
            <w:pPr>
              <w:spacing w:after="0"/>
              <w:jc w:val="left"/>
            </w:pPr>
            <w:r>
              <w:rPr>
                <w:sz w:val="16"/>
              </w:rPr>
              <w:t>Possible</w:t>
            </w:r>
          </w:p>
        </w:tc>
        <w:tc>
          <w:tcPr>
            <w:tcW w:type="dxa" w:w="1740"/>
          </w:tcPr>
          <w:p>
            <w:pPr>
              <w:spacing w:after="0"/>
              <w:jc w:val="left"/>
            </w:pPr>
            <w:r>
              <w:rPr>
                <w:sz w:val="16"/>
              </w:rPr>
              <w:t>event-days in 1 of 30 years, 1996 to 2025 (3.33%)</w:t>
            </w:r>
          </w:p>
        </w:tc>
        <w:tc>
          <w:tcPr>
            <w:tcW w:type="dxa" w:w="1517"/>
          </w:tcPr>
          <w:p>
            <w:pPr>
              <w:spacing w:after="0"/>
              <w:jc w:val="right"/>
            </w:pPr>
            <w:r>
              <w:rPr>
                <w:sz w:val="16"/>
              </w:rPr>
              <w:t>0.0000113</w:t>
            </w:r>
          </w:p>
        </w:tc>
        <w:tc>
          <w:tcPr>
            <w:tcW w:type="dxa" w:w="1559"/>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06"/>
          </w:tcPr>
          <w:p>
            <w:pPr>
              <w:spacing w:after="0"/>
              <w:jc w:val="right"/>
            </w:pPr>
            <w:r>
              <w:rPr>
                <w:sz w:val="16"/>
              </w:rPr>
              <w:t>163</w:t>
            </w:r>
          </w:p>
        </w:tc>
        <w:tc>
          <w:tcPr>
            <w:tcW w:type="dxa" w:w="1439"/>
          </w:tcPr>
          <w:p>
            <w:pPr>
              <w:spacing w:after="0"/>
              <w:jc w:val="left"/>
            </w:pPr>
            <w:r>
              <w:rPr>
                <w:sz w:val="16"/>
              </w:rPr>
              <w:t>event-days per year</w:t>
            </w:r>
          </w:p>
        </w:tc>
        <w:tc>
          <w:tcPr>
            <w:tcW w:type="dxa" w:w="1554"/>
          </w:tcPr>
          <w:p>
            <w:pPr>
              <w:spacing w:after="0"/>
              <w:jc w:val="left"/>
            </w:pPr>
            <w:r>
              <w:rPr>
                <w:sz w:val="16"/>
              </w:rPr>
              <w:t>about 163 days per year</w:t>
            </w:r>
          </w:p>
        </w:tc>
        <w:tc>
          <w:tcPr>
            <w:tcW w:type="dxa" w:w="1037"/>
          </w:tcPr>
          <w:p>
            <w:pPr>
              <w:spacing w:after="0"/>
              <w:jc w:val="left"/>
            </w:pPr>
          </w:p>
        </w:tc>
        <w:tc>
          <w:tcPr>
            <w:tcW w:type="dxa" w:w="1740"/>
          </w:tcPr>
          <w:p>
            <w:pPr>
              <w:spacing w:after="0"/>
              <w:jc w:val="left"/>
            </w:pPr>
            <w:r>
              <w:rPr>
                <w:sz w:val="16"/>
              </w:rPr>
              <w:t>event-days in 0 of 30 years, 1996 to 2025 (0%)</w:t>
            </w:r>
          </w:p>
        </w:tc>
        <w:tc>
          <w:tcPr>
            <w:tcW w:type="dxa" w:w="1517"/>
          </w:tcPr>
          <w:p>
            <w:pPr>
              <w:spacing w:after="0"/>
              <w:jc w:val="right"/>
            </w:pPr>
            <w:r>
              <w:rPr>
                <w:sz w:val="16"/>
              </w:rPr>
              <w:t>4,109</w:t>
            </w:r>
          </w:p>
        </w:tc>
        <w:tc>
          <w:tcPr>
            <w:tcW w:type="dxa" w:w="15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06"/>
          </w:tcPr>
          <w:p>
            <w:pPr>
              <w:spacing w:after="0"/>
              <w:jc w:val="right"/>
            </w:pPr>
            <w:r>
              <w:rPr>
                <w:sz w:val="16"/>
              </w:rPr>
              <w:t>0.0242</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2.42%</w:t>
            </w:r>
          </w:p>
        </w:tc>
        <w:tc>
          <w:tcPr>
            <w:tcW w:type="dxa" w:w="1037"/>
          </w:tcPr>
          <w:p>
            <w:pPr>
              <w:spacing w:after="0"/>
              <w:jc w:val="left"/>
            </w:pPr>
          </w:p>
        </w:tc>
        <w:tc>
          <w:tcPr>
            <w:tcW w:type="dxa" w:w="1740"/>
          </w:tcPr>
          <w:p>
            <w:pPr>
              <w:spacing w:after="0"/>
              <w:jc w:val="left"/>
            </w:pP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06"/>
          </w:tcPr>
          <w:p>
            <w:pPr>
              <w:spacing w:after="0"/>
              <w:jc w:val="right"/>
            </w:pPr>
            <w:r>
              <w:rPr>
                <w:sz w:val="16"/>
              </w:rPr>
              <w:t>0.0273</w:t>
            </w:r>
          </w:p>
        </w:tc>
        <w:tc>
          <w:tcPr>
            <w:tcW w:type="dxa" w:w="1439"/>
          </w:tcPr>
          <w:p>
            <w:pPr>
              <w:spacing w:after="0"/>
              <w:jc w:val="left"/>
            </w:pPr>
            <w:r>
              <w:rPr>
                <w:sz w:val="16"/>
              </w:rPr>
              <w:t>events per year</w:t>
            </w:r>
          </w:p>
        </w:tc>
        <w:tc>
          <w:tcPr>
            <w:tcW w:type="dxa" w:w="1554"/>
          </w:tcPr>
          <w:p>
            <w:pPr>
              <w:spacing w:after="0"/>
              <w:jc w:val="left"/>
            </w:pPr>
            <w:r>
              <w:rPr>
                <w:sz w:val="16"/>
              </w:rPr>
              <w:t>about 1 in 37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7"/>
          </w:tcPr>
          <w:p>
            <w:pPr>
              <w:spacing w:after="0"/>
              <w:jc w:val="right"/>
            </w:pPr>
            <w:r>
              <w:rPr>
                <w:sz w:val="16"/>
              </w:rPr>
              <w:t>1.0 (modeled)</w:t>
            </w:r>
          </w:p>
        </w:tc>
        <w:tc>
          <w:tcPr>
            <w:tcW w:type="dxa" w:w="1559"/>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306"/>
          </w:tcPr>
          <w:p>
            <w:pPr>
              <w:spacing w:after="0"/>
              <w:jc w:val="right"/>
            </w:pPr>
            <w:r>
              <w:rPr>
                <w:sz w:val="16"/>
              </w:rPr>
              <w:t>4.63</w:t>
            </w:r>
          </w:p>
        </w:tc>
        <w:tc>
          <w:tcPr>
            <w:tcW w:type="dxa" w:w="1439"/>
          </w:tcPr>
          <w:p>
            <w:pPr>
              <w:spacing w:after="0"/>
              <w:jc w:val="left"/>
            </w:pPr>
            <w:r>
              <w:rPr>
                <w:sz w:val="16"/>
              </w:rPr>
              <w:t>event-days per year</w:t>
            </w:r>
          </w:p>
        </w:tc>
        <w:tc>
          <w:tcPr>
            <w:tcW w:type="dxa" w:w="1554"/>
          </w:tcPr>
          <w:p>
            <w:pPr>
              <w:spacing w:after="0"/>
              <w:jc w:val="left"/>
            </w:pPr>
            <w:r>
              <w:rPr>
                <w:sz w:val="16"/>
              </w:rPr>
              <w:t>about 4.63 days per year</w:t>
            </w:r>
          </w:p>
        </w:tc>
        <w:tc>
          <w:tcPr>
            <w:tcW w:type="dxa" w:w="1037"/>
          </w:tcPr>
          <w:p>
            <w:pPr>
              <w:spacing w:after="0"/>
              <w:jc w:val="left"/>
            </w:pPr>
            <w:r>
              <w:rPr>
                <w:sz w:val="16"/>
              </w:rPr>
              <w:t>Possible</w:t>
            </w:r>
          </w:p>
        </w:tc>
        <w:tc>
          <w:tcPr>
            <w:tcW w:type="dxa" w:w="1740"/>
          </w:tcPr>
          <w:p>
            <w:pPr>
              <w:spacing w:after="0"/>
              <w:jc w:val="left"/>
            </w:pPr>
            <w:r>
              <w:rPr>
                <w:sz w:val="16"/>
              </w:rPr>
              <w:t>event-days in 2 of 30 years, 1996 to 2025 (6.67%)</w:t>
            </w:r>
          </w:p>
        </w:tc>
        <w:tc>
          <w:tcPr>
            <w:tcW w:type="dxa" w:w="1517"/>
          </w:tcPr>
          <w:p>
            <w:pPr>
              <w:spacing w:after="0"/>
              <w:jc w:val="right"/>
            </w:pPr>
            <w:r>
              <w:rPr>
                <w:sz w:val="16"/>
              </w:rPr>
              <w:t>68</w:t>
            </w:r>
          </w:p>
        </w:tc>
        <w:tc>
          <w:tcPr>
            <w:tcW w:type="dxa" w:w="1559"/>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NRI gives about 4.63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306"/>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40"/>
          </w:tcPr>
          <w:p>
            <w:pPr>
              <w:spacing w:after="0"/>
              <w:jc w:val="left"/>
            </w:pPr>
          </w:p>
        </w:tc>
        <w:tc>
          <w:tcPr>
            <w:tcW w:type="dxa" w:w="1517"/>
          </w:tcPr>
          <w:p>
            <w:pPr>
              <w:spacing w:after="0"/>
              <w:jc w:val="right"/>
            </w:pPr>
          </w:p>
        </w:tc>
        <w:tc>
          <w:tcPr>
            <w:tcW w:type="dxa" w:w="155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06"/>
          </w:tcPr>
          <w:p>
            <w:pPr>
              <w:spacing w:after="0"/>
              <w:jc w:val="right"/>
            </w:pPr>
            <w:r>
              <w:rPr>
                <w:sz w:val="16"/>
              </w:rPr>
              <w:t>0.0149</w:t>
            </w:r>
          </w:p>
        </w:tc>
        <w:tc>
          <w:tcPr>
            <w:tcW w:type="dxa" w:w="1439"/>
          </w:tcPr>
          <w:p>
            <w:pPr>
              <w:spacing w:after="0"/>
              <w:jc w:val="left"/>
            </w:pPr>
            <w:r>
              <w:rPr>
                <w:sz w:val="16"/>
              </w:rPr>
              <w:t>event-days per year</w:t>
            </w:r>
          </w:p>
        </w:tc>
        <w:tc>
          <w:tcPr>
            <w:tcW w:type="dxa" w:w="1554"/>
          </w:tcPr>
          <w:p>
            <w:pPr>
              <w:spacing w:after="0"/>
              <w:jc w:val="left"/>
            </w:pPr>
            <w:r>
              <w:rPr>
                <w:sz w:val="16"/>
              </w:rPr>
              <w:t>about 0.0149 days per year</w:t>
            </w:r>
          </w:p>
        </w:tc>
        <w:tc>
          <w:tcPr>
            <w:tcW w:type="dxa" w:w="1037"/>
          </w:tcPr>
          <w:p>
            <w:pPr>
              <w:spacing w:after="0"/>
              <w:jc w:val="left"/>
            </w:pPr>
            <w:r>
              <w:rPr>
                <w:sz w:val="16"/>
              </w:rPr>
              <w:t>Possible</w:t>
            </w:r>
          </w:p>
        </w:tc>
        <w:tc>
          <w:tcPr>
            <w:tcW w:type="dxa" w:w="1740"/>
          </w:tcPr>
          <w:p>
            <w:pPr>
              <w:spacing w:after="0"/>
              <w:jc w:val="left"/>
            </w:pPr>
            <w:r>
              <w:rPr>
                <w:sz w:val="16"/>
              </w:rPr>
              <w:t>event-days in 1 of 30 years, 1996 to 2025 (3.33%)</w:t>
            </w:r>
          </w:p>
        </w:tc>
        <w:tc>
          <w:tcPr>
            <w:tcW w:type="dxa" w:w="1517"/>
          </w:tcPr>
          <w:p>
            <w:pPr>
              <w:spacing w:after="0"/>
              <w:jc w:val="right"/>
            </w:pPr>
            <w:r>
              <w:rPr>
                <w:sz w:val="16"/>
              </w:rPr>
              <w:t>0</w:t>
            </w:r>
          </w:p>
        </w:tc>
        <w:tc>
          <w:tcPr>
            <w:tcW w:type="dxa" w:w="1559"/>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306"/>
          </w:tcPr>
          <w:p>
            <w:pPr>
              <w:spacing w:after="0"/>
              <w:jc w:val="right"/>
            </w:pPr>
            <w:r>
              <w:rPr>
                <w:sz w:val="16"/>
              </w:rPr>
              <w:t>0.179</w:t>
            </w:r>
          </w:p>
        </w:tc>
        <w:tc>
          <w:tcPr>
            <w:tcW w:type="dxa" w:w="1439"/>
          </w:tcPr>
          <w:p>
            <w:pPr>
              <w:spacing w:after="0"/>
              <w:jc w:val="left"/>
            </w:pPr>
            <w:r>
              <w:rPr>
                <w:sz w:val="16"/>
              </w:rPr>
              <w:t>event-days per year</w:t>
            </w:r>
          </w:p>
        </w:tc>
        <w:tc>
          <w:tcPr>
            <w:tcW w:type="dxa" w:w="1554"/>
          </w:tcPr>
          <w:p>
            <w:pPr>
              <w:spacing w:after="0"/>
              <w:jc w:val="left"/>
            </w:pPr>
            <w:r>
              <w:rPr>
                <w:sz w:val="16"/>
              </w:rPr>
              <w:t>about 0.179 days per year</w:t>
            </w:r>
          </w:p>
        </w:tc>
        <w:tc>
          <w:tcPr>
            <w:tcW w:type="dxa" w:w="1037"/>
          </w:tcPr>
          <w:p>
            <w:pPr>
              <w:spacing w:after="0"/>
              <w:jc w:val="left"/>
            </w:pPr>
            <w:r>
              <w:rPr>
                <w:sz w:val="16"/>
              </w:rPr>
              <w:t>Likely</w:t>
            </w:r>
          </w:p>
        </w:tc>
        <w:tc>
          <w:tcPr>
            <w:tcW w:type="dxa" w:w="1740"/>
          </w:tcPr>
          <w:p>
            <w:pPr>
              <w:spacing w:after="0"/>
              <w:jc w:val="left"/>
            </w:pPr>
            <w:r>
              <w:rPr>
                <w:sz w:val="16"/>
              </w:rPr>
              <w:t>event-days in 4 of 30 years, 1996 to 2025 (13.3%)</w:t>
            </w:r>
          </w:p>
        </w:tc>
        <w:tc>
          <w:tcPr>
            <w:tcW w:type="dxa" w:w="1517"/>
          </w:tcPr>
          <w:p>
            <w:pPr>
              <w:spacing w:after="0"/>
              <w:jc w:val="right"/>
            </w:pPr>
            <w:r>
              <w:rPr>
                <w:sz w:val="16"/>
              </w:rPr>
              <w:t>5</w:t>
            </w:r>
          </w:p>
        </w:tc>
        <w:tc>
          <w:tcPr>
            <w:tcW w:type="dxa" w:w="1559"/>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306"/>
          </w:tcPr>
          <w:p>
            <w:pPr>
              <w:spacing w:after="0"/>
              <w:jc w:val="right"/>
            </w:pPr>
            <w:r>
              <w:rPr>
                <w:sz w:val="16"/>
              </w:rPr>
              <w:t>3.38</w:t>
            </w:r>
          </w:p>
        </w:tc>
        <w:tc>
          <w:tcPr>
            <w:tcW w:type="dxa" w:w="1439"/>
          </w:tcPr>
          <w:p>
            <w:pPr>
              <w:spacing w:after="0"/>
              <w:jc w:val="left"/>
            </w:pPr>
            <w:r>
              <w:rPr>
                <w:sz w:val="16"/>
              </w:rPr>
              <w:t>events per year (modeled)</w:t>
            </w:r>
          </w:p>
        </w:tc>
        <w:tc>
          <w:tcPr>
            <w:tcW w:type="dxa" w:w="1554"/>
          </w:tcPr>
          <w:p>
            <w:pPr>
              <w:spacing w:after="0"/>
              <w:jc w:val="left"/>
            </w:pPr>
            <w:r>
              <w:rPr>
                <w:sz w:val="16"/>
              </w:rPr>
              <w:t>about 3.38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306"/>
          </w:tcPr>
          <w:p>
            <w:pPr>
              <w:spacing w:after="0"/>
              <w:jc w:val="right"/>
            </w:pPr>
            <w:r>
              <w:rPr>
                <w:sz w:val="16"/>
              </w:rPr>
              <w:t>17.1</w:t>
            </w:r>
          </w:p>
        </w:tc>
        <w:tc>
          <w:tcPr>
            <w:tcW w:type="dxa" w:w="1439"/>
          </w:tcPr>
          <w:p>
            <w:pPr>
              <w:spacing w:after="0"/>
              <w:jc w:val="left"/>
            </w:pPr>
            <w:r>
              <w:rPr>
                <w:sz w:val="16"/>
              </w:rPr>
              <w:t>days per year with a strike</w:t>
            </w:r>
          </w:p>
        </w:tc>
        <w:tc>
          <w:tcPr>
            <w:tcW w:type="dxa" w:w="1554"/>
          </w:tcPr>
          <w:p>
            <w:pPr>
              <w:spacing w:after="0"/>
              <w:jc w:val="left"/>
            </w:pPr>
            <w:r>
              <w:rPr>
                <w:sz w:val="16"/>
              </w:rPr>
              <w:t>about 17.1 days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7"/>
          </w:tcPr>
          <w:p>
            <w:pPr>
              <w:spacing w:after="0"/>
              <w:jc w:val="right"/>
            </w:pPr>
            <w:r>
              <w:rPr>
                <w:sz w:val="16"/>
              </w:rPr>
              <w:t>not shown</w:t>
            </w:r>
          </w:p>
        </w:tc>
        <w:tc>
          <w:tcPr>
            <w:tcW w:type="dxa" w:w="1559"/>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306"/>
          </w:tcPr>
          <w:p>
            <w:pPr>
              <w:spacing w:after="0"/>
              <w:jc w:val="right"/>
            </w:pPr>
            <w:r>
              <w:rPr>
                <w:sz w:val="16"/>
              </w:rPr>
              <w:t>0.113</w:t>
            </w:r>
          </w:p>
        </w:tc>
        <w:tc>
          <w:tcPr>
            <w:tcW w:type="dxa" w:w="1439"/>
          </w:tcPr>
          <w:p>
            <w:pPr>
              <w:spacing w:after="0"/>
              <w:jc w:val="left"/>
            </w:pPr>
            <w:r>
              <w:rPr>
                <w:sz w:val="16"/>
              </w:rPr>
              <w:t>events per year</w:t>
            </w:r>
          </w:p>
        </w:tc>
        <w:tc>
          <w:tcPr>
            <w:tcW w:type="dxa" w:w="1554"/>
          </w:tcPr>
          <w:p>
            <w:pPr>
              <w:spacing w:after="0"/>
              <w:jc w:val="left"/>
            </w:pPr>
            <w:r>
              <w:rPr>
                <w:sz w:val="16"/>
              </w:rPr>
              <w:t>about 1 in 9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7"/>
          </w:tcPr>
          <w:p>
            <w:pPr>
              <w:spacing w:after="0"/>
              <w:jc w:val="right"/>
            </w:pPr>
            <w:r>
              <w:rPr>
                <w:sz w:val="16"/>
              </w:rPr>
              <w:t>5</w:t>
            </w:r>
          </w:p>
        </w:tc>
        <w:tc>
          <w:tcPr>
            <w:tcW w:type="dxa" w:w="1559"/>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306"/>
          </w:tcPr>
          <w:p>
            <w:pPr>
              <w:spacing w:after="0"/>
              <w:jc w:val="right"/>
            </w:pPr>
            <w:r>
              <w:rPr>
                <w:sz w:val="16"/>
              </w:rPr>
              <w:t>0.0891</w:t>
            </w:r>
          </w:p>
        </w:tc>
        <w:tc>
          <w:tcPr>
            <w:tcW w:type="dxa" w:w="1439"/>
          </w:tcPr>
          <w:p>
            <w:pPr>
              <w:spacing w:after="0"/>
              <w:jc w:val="left"/>
            </w:pPr>
            <w:r>
              <w:rPr>
                <w:sz w:val="16"/>
              </w:rPr>
              <w:t>events per year</w:t>
            </w:r>
          </w:p>
        </w:tc>
        <w:tc>
          <w:tcPr>
            <w:tcW w:type="dxa" w:w="1554"/>
          </w:tcPr>
          <w:p>
            <w:pPr>
              <w:spacing w:after="0"/>
              <w:jc w:val="left"/>
            </w:pPr>
            <w:r>
              <w:rPr>
                <w:sz w:val="16"/>
              </w:rPr>
              <w:t>about 1 in 11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7"/>
          </w:tcPr>
          <w:p>
            <w:pPr>
              <w:spacing w:after="0"/>
              <w:jc w:val="right"/>
            </w:pPr>
            <w:r>
              <w:rPr>
                <w:sz w:val="16"/>
              </w:rPr>
              <w:t>not shown</w:t>
            </w:r>
          </w:p>
        </w:tc>
        <w:tc>
          <w:tcPr>
            <w:tcW w:type="dxa" w:w="1559"/>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306"/>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40"/>
          </w:tcPr>
          <w:p>
            <w:pPr>
              <w:spacing w:after="0"/>
              <w:jc w:val="left"/>
            </w:pP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06"/>
          </w:tcPr>
          <w:p>
            <w:pPr>
              <w:spacing w:after="0"/>
              <w:jc w:val="right"/>
            </w:pPr>
            <w:r>
              <w:rPr>
                <w:sz w:val="16"/>
              </w:rPr>
              <w:t>0.0011</w:t>
            </w:r>
          </w:p>
        </w:tc>
        <w:tc>
          <w:tcPr>
            <w:tcW w:type="dxa" w:w="1439"/>
          </w:tcPr>
          <w:p>
            <w:pPr>
              <w:spacing w:after="0"/>
              <w:jc w:val="left"/>
            </w:pPr>
            <w:r>
              <w:rPr>
                <w:sz w:val="16"/>
              </w:rPr>
              <w:t>annual probability</w:t>
            </w:r>
          </w:p>
        </w:tc>
        <w:tc>
          <w:tcPr>
            <w:tcW w:type="dxa" w:w="1554"/>
          </w:tcPr>
          <w:p>
            <w:pPr>
              <w:spacing w:after="0"/>
              <w:jc w:val="left"/>
            </w:pPr>
            <w:r>
              <w:rPr>
                <w:sz w:val="16"/>
              </w:rPr>
              <w:t>about 1 in 909 years</w:t>
            </w:r>
          </w:p>
        </w:tc>
        <w:tc>
          <w:tcPr>
            <w:tcW w:type="dxa" w:w="1037"/>
          </w:tcPr>
          <w:p>
            <w:pPr>
              <w:spacing w:after="0"/>
              <w:jc w:val="left"/>
            </w:pPr>
            <w:r>
              <w:rPr>
                <w:sz w:val="16"/>
              </w:rPr>
              <w:t>Unlikely</w:t>
            </w:r>
          </w:p>
        </w:tc>
        <w:tc>
          <w:tcPr>
            <w:tcW w:type="dxa" w:w="1740"/>
          </w:tcPr>
          <w:p>
            <w:pPr>
              <w:spacing w:after="0"/>
              <w:jc w:val="left"/>
            </w:pPr>
            <w:r>
              <w:rPr>
                <w:sz w:val="16"/>
              </w:rPr>
              <w:t>FEMA annualized frequency (modeled)</w:t>
            </w: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306"/>
          </w:tcPr>
          <w:p>
            <w:pPr>
              <w:spacing w:after="0"/>
              <w:jc w:val="right"/>
            </w:pPr>
            <w:r>
              <w:rPr>
                <w:sz w:val="16"/>
              </w:rPr>
              <w:t>0.00587</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0.587%</w:t>
            </w:r>
          </w:p>
        </w:tc>
        <w:tc>
          <w:tcPr>
            <w:tcW w:type="dxa" w:w="1037"/>
          </w:tcPr>
          <w:p>
            <w:pPr>
              <w:spacing w:after="0"/>
              <w:jc w:val="left"/>
            </w:pPr>
            <w:r>
              <w:rPr>
                <w:sz w:val="16"/>
              </w:rPr>
              <w:t>Possible</w:t>
            </w:r>
          </w:p>
        </w:tc>
        <w:tc>
          <w:tcPr>
            <w:tcW w:type="dxa" w:w="1740"/>
          </w:tcPr>
          <w:p>
            <w:pPr>
              <w:spacing w:after="0"/>
              <w:jc w:val="left"/>
            </w:pPr>
            <w:r>
              <w:rPr>
                <w:sz w:val="16"/>
              </w:rPr>
              <w:t>Storm Events records in 2 of 30 years, 1996 to 2025 (6.67%)</w:t>
            </w:r>
          </w:p>
        </w:tc>
        <w:tc>
          <w:tcPr>
            <w:tcW w:type="dxa" w:w="1517"/>
          </w:tcPr>
          <w:p>
            <w:pPr>
              <w:spacing w:after="0"/>
              <w:jc w:val="right"/>
            </w:pPr>
            <w:r>
              <w:rPr>
                <w:sz w:val="16"/>
              </w:rPr>
              <w:t>not shown</w:t>
            </w:r>
          </w:p>
        </w:tc>
        <w:tc>
          <w:tcPr>
            <w:tcW w:type="dxa" w:w="1559"/>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06"/>
          </w:tcPr>
          <w:p>
            <w:pPr>
              <w:spacing w:after="0"/>
              <w:jc w:val="right"/>
            </w:pPr>
            <w:r>
              <w:rPr>
                <w:sz w:val="16"/>
              </w:rPr>
              <w:t>7.31</w:t>
            </w:r>
          </w:p>
        </w:tc>
        <w:tc>
          <w:tcPr>
            <w:tcW w:type="dxa" w:w="1439"/>
          </w:tcPr>
          <w:p>
            <w:pPr>
              <w:spacing w:after="0"/>
              <w:jc w:val="left"/>
            </w:pPr>
            <w:r>
              <w:rPr>
                <w:sz w:val="16"/>
              </w:rPr>
              <w:t>event-days per year</w:t>
            </w:r>
          </w:p>
        </w:tc>
        <w:tc>
          <w:tcPr>
            <w:tcW w:type="dxa" w:w="1554"/>
          </w:tcPr>
          <w:p>
            <w:pPr>
              <w:spacing w:after="0"/>
              <w:jc w:val="left"/>
            </w:pPr>
            <w:r>
              <w:rPr>
                <w:sz w:val="16"/>
              </w:rPr>
              <w:t>about 7.31 days per year</w:t>
            </w:r>
          </w:p>
        </w:tc>
        <w:tc>
          <w:tcPr>
            <w:tcW w:type="dxa" w:w="1037"/>
          </w:tcPr>
          <w:p>
            <w:pPr>
              <w:spacing w:after="0"/>
              <w:jc w:val="left"/>
            </w:pPr>
            <w:r>
              <w:rPr>
                <w:sz w:val="16"/>
              </w:rPr>
              <w:t>Likely</w:t>
            </w:r>
          </w:p>
        </w:tc>
        <w:tc>
          <w:tcPr>
            <w:tcW w:type="dxa" w:w="1740"/>
          </w:tcPr>
          <w:p>
            <w:pPr>
              <w:spacing w:after="0"/>
              <w:jc w:val="left"/>
            </w:pPr>
            <w:r>
              <w:rPr>
                <w:sz w:val="16"/>
              </w:rPr>
              <w:t>event-days in 23 of 30 years, 1996 to 2025 (76.7%)</w:t>
            </w:r>
          </w:p>
        </w:tc>
        <w:tc>
          <w:tcPr>
            <w:tcW w:type="dxa" w:w="1517"/>
          </w:tcPr>
          <w:p>
            <w:pPr>
              <w:spacing w:after="0"/>
              <w:jc w:val="right"/>
            </w:pPr>
            <w:r>
              <w:rPr>
                <w:sz w:val="16"/>
              </w:rPr>
              <w:t>139</w:t>
            </w:r>
          </w:p>
        </w:tc>
        <w:tc>
          <w:tcPr>
            <w:tcW w:type="dxa" w:w="1559"/>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1 of 1</w:t>
            </w:r>
          </w:p>
        </w:tc>
        <w:tc>
          <w:tcPr>
            <w:tcW w:type="dxa" w:w="1007"/>
          </w:tcPr>
          <w:p>
            <w:pPr>
              <w:spacing w:after="0"/>
              <w:jc w:val="right"/>
            </w:pPr>
            <w:r>
              <w:rPr>
                <w:sz w:val="16"/>
              </w:rPr>
              <w:t>34.8</w:t>
            </w:r>
          </w:p>
        </w:tc>
        <w:tc>
          <w:tcPr>
            <w:tcW w:type="dxa" w:w="766"/>
          </w:tcPr>
          <w:p>
            <w:pPr>
              <w:spacing w:after="0"/>
              <w:jc w:val="right"/>
            </w:pPr>
            <w:r>
              <w:rPr>
                <w:sz w:val="16"/>
              </w:rPr>
              <w:t>34.8</w:t>
            </w:r>
          </w:p>
        </w:tc>
        <w:tc>
          <w:tcPr>
            <w:tcW w:type="dxa" w:w="730"/>
          </w:tcPr>
          <w:p>
            <w:pPr>
              <w:spacing w:after="0"/>
              <w:jc w:val="right"/>
            </w:pPr>
            <w:r>
              <w:rPr>
                <w:sz w:val="16"/>
              </w:rPr>
              <w:t>34.8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15.5</w:t>
            </w:r>
          </w:p>
        </w:tc>
        <w:tc>
          <w:tcPr>
            <w:tcW w:type="dxa" w:w="766"/>
          </w:tcPr>
          <w:p>
            <w:pPr>
              <w:spacing w:after="0"/>
              <w:jc w:val="right"/>
            </w:pPr>
            <w:r>
              <w:rPr>
                <w:sz w:val="16"/>
              </w:rPr>
              <w:t>15.5</w:t>
            </w:r>
          </w:p>
        </w:tc>
        <w:tc>
          <w:tcPr>
            <w:tcW w:type="dxa" w:w="730"/>
          </w:tcPr>
          <w:p>
            <w:pPr>
              <w:spacing w:after="0"/>
              <w:jc w:val="right"/>
            </w:pPr>
            <w:r>
              <w:rPr>
                <w:sz w:val="16"/>
              </w:rPr>
              <w:t>15.5</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84.3</w:t>
            </w:r>
          </w:p>
        </w:tc>
        <w:tc>
          <w:tcPr>
            <w:tcW w:type="dxa" w:w="766"/>
          </w:tcPr>
          <w:p>
            <w:pPr>
              <w:spacing w:after="0"/>
              <w:jc w:val="right"/>
            </w:pPr>
            <w:r>
              <w:rPr>
                <w:sz w:val="16"/>
              </w:rPr>
              <w:t>84.3</w:t>
            </w:r>
          </w:p>
        </w:tc>
        <w:tc>
          <w:tcPr>
            <w:tcW w:type="dxa" w:w="730"/>
          </w:tcPr>
          <w:p>
            <w:pPr>
              <w:spacing w:after="0"/>
              <w:jc w:val="right"/>
            </w:pPr>
            <w:r>
              <w:rPr>
                <w:sz w:val="16"/>
              </w:rPr>
              <w:t>84.3</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27.4</w:t>
            </w:r>
          </w:p>
        </w:tc>
        <w:tc>
          <w:tcPr>
            <w:tcW w:type="dxa" w:w="766"/>
          </w:tcPr>
          <w:p>
            <w:pPr>
              <w:spacing w:after="0"/>
              <w:jc w:val="right"/>
            </w:pPr>
            <w:r>
              <w:rPr>
                <w:sz w:val="16"/>
              </w:rPr>
              <w:t>27.4</w:t>
            </w:r>
          </w:p>
        </w:tc>
        <w:tc>
          <w:tcPr>
            <w:tcW w:type="dxa" w:w="730"/>
          </w:tcPr>
          <w:p>
            <w:pPr>
              <w:spacing w:after="0"/>
              <w:jc w:val="right"/>
            </w:pPr>
            <w:r>
              <w:rPr>
                <w:sz w:val="16"/>
              </w:rPr>
              <w:t>27.4</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88.0</w:t>
            </w:r>
          </w:p>
        </w:tc>
        <w:tc>
          <w:tcPr>
            <w:tcW w:type="dxa" w:w="766"/>
          </w:tcPr>
          <w:p>
            <w:pPr>
              <w:spacing w:after="0"/>
              <w:jc w:val="right"/>
            </w:pPr>
            <w:r>
              <w:rPr>
                <w:sz w:val="16"/>
              </w:rPr>
              <w:t>88.0</w:t>
            </w:r>
          </w:p>
        </w:tc>
        <w:tc>
          <w:tcPr>
            <w:tcW w:type="dxa" w:w="730"/>
          </w:tcPr>
          <w:p>
            <w:pPr>
              <w:spacing w:after="0"/>
              <w:jc w:val="right"/>
            </w:pPr>
            <w:r>
              <w:rPr>
                <w:sz w:val="16"/>
              </w:rPr>
              <w:t>88.0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69.5</w:t>
            </w:r>
          </w:p>
        </w:tc>
        <w:tc>
          <w:tcPr>
            <w:tcW w:type="dxa" w:w="766"/>
          </w:tcPr>
          <w:p>
            <w:pPr>
              <w:spacing w:after="0"/>
              <w:jc w:val="right"/>
            </w:pPr>
            <w:r>
              <w:rPr>
                <w:sz w:val="16"/>
              </w:rPr>
              <w:t>69.5</w:t>
            </w:r>
          </w:p>
        </w:tc>
        <w:tc>
          <w:tcPr>
            <w:tcW w:type="dxa" w:w="730"/>
          </w:tcPr>
          <w:p>
            <w:pPr>
              <w:spacing w:after="0"/>
              <w:jc w:val="right"/>
            </w:pPr>
            <w:r>
              <w:rPr>
                <w:sz w:val="16"/>
              </w:rPr>
              <w:t>69.5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79.3</w:t>
            </w:r>
          </w:p>
        </w:tc>
        <w:tc>
          <w:tcPr>
            <w:tcW w:type="dxa" w:w="766"/>
          </w:tcPr>
          <w:p>
            <w:pPr>
              <w:spacing w:after="0"/>
              <w:jc w:val="right"/>
            </w:pPr>
            <w:r>
              <w:rPr>
                <w:sz w:val="16"/>
              </w:rPr>
              <w:t>79.3</w:t>
            </w:r>
          </w:p>
        </w:tc>
        <w:tc>
          <w:tcPr>
            <w:tcW w:type="dxa" w:w="730"/>
          </w:tcPr>
          <w:p>
            <w:pPr>
              <w:spacing w:after="0"/>
              <w:jc w:val="right"/>
            </w:pPr>
            <w:r>
              <w:rPr>
                <w:sz w:val="16"/>
              </w:rPr>
              <w:t>79.3</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94.3</w:t>
            </w:r>
          </w:p>
        </w:tc>
        <w:tc>
          <w:tcPr>
            <w:tcW w:type="dxa" w:w="766"/>
          </w:tcPr>
          <w:p>
            <w:pPr>
              <w:spacing w:after="0"/>
              <w:jc w:val="right"/>
            </w:pPr>
            <w:r>
              <w:rPr>
                <w:sz w:val="16"/>
              </w:rPr>
              <w:t>94.3</w:t>
            </w:r>
          </w:p>
        </w:tc>
        <w:tc>
          <w:tcPr>
            <w:tcW w:type="dxa" w:w="730"/>
          </w:tcPr>
          <w:p>
            <w:pPr>
              <w:spacing w:after="0"/>
              <w:jc w:val="right"/>
            </w:pPr>
            <w:r>
              <w:rPr>
                <w:sz w:val="16"/>
              </w:rPr>
              <w:t>94.3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87.1</w:t>
            </w:r>
          </w:p>
        </w:tc>
        <w:tc>
          <w:tcPr>
            <w:tcW w:type="dxa" w:w="766"/>
          </w:tcPr>
          <w:p>
            <w:pPr>
              <w:spacing w:after="0"/>
              <w:jc w:val="right"/>
            </w:pPr>
            <w:r>
              <w:rPr>
                <w:sz w:val="16"/>
              </w:rPr>
              <w:t>87.1</w:t>
            </w:r>
          </w:p>
        </w:tc>
        <w:tc>
          <w:tcPr>
            <w:tcW w:type="dxa" w:w="730"/>
          </w:tcPr>
          <w:p>
            <w:pPr>
              <w:spacing w:after="0"/>
              <w:jc w:val="right"/>
            </w:pPr>
            <w:r>
              <w:rPr>
                <w:sz w:val="16"/>
              </w:rPr>
              <w:t>87.1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32.6</w:t>
            </w:r>
          </w:p>
        </w:tc>
        <w:tc>
          <w:tcPr>
            <w:tcW w:type="dxa" w:w="766"/>
          </w:tcPr>
          <w:p>
            <w:pPr>
              <w:spacing w:after="0"/>
              <w:jc w:val="right"/>
            </w:pPr>
            <w:r>
              <w:rPr>
                <w:sz w:val="16"/>
              </w:rPr>
              <w:t>32.6</w:t>
            </w:r>
          </w:p>
        </w:tc>
        <w:tc>
          <w:tcPr>
            <w:tcW w:type="dxa" w:w="730"/>
          </w:tcPr>
          <w:p>
            <w:pPr>
              <w:spacing w:after="0"/>
              <w:jc w:val="right"/>
            </w:pPr>
            <w:r>
              <w:rPr>
                <w:sz w:val="16"/>
              </w:rPr>
              <w:t>32.6</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2.6</w:t>
            </w:r>
          </w:p>
        </w:tc>
        <w:tc>
          <w:tcPr>
            <w:tcW w:type="dxa" w:w="766"/>
          </w:tcPr>
          <w:p>
            <w:pPr>
              <w:spacing w:after="0"/>
              <w:jc w:val="right"/>
            </w:pPr>
            <w:r>
              <w:rPr>
                <w:sz w:val="16"/>
              </w:rPr>
              <w:t>2.6</w:t>
            </w:r>
          </w:p>
        </w:tc>
        <w:tc>
          <w:tcPr>
            <w:tcW w:type="dxa" w:w="730"/>
          </w:tcPr>
          <w:p>
            <w:pPr>
              <w:spacing w:after="0"/>
              <w:jc w:val="right"/>
            </w:pPr>
            <w:r>
              <w:rPr>
                <w:sz w:val="16"/>
              </w:rPr>
              <w:t>2.6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1 of 1</w:t>
            </w:r>
          </w:p>
        </w:tc>
        <w:tc>
          <w:tcPr>
            <w:tcW w:type="dxa" w:w="1007"/>
          </w:tcPr>
          <w:p>
            <w:pPr>
              <w:spacing w:after="0"/>
              <w:jc w:val="right"/>
            </w:pPr>
            <w:r>
              <w:rPr>
                <w:sz w:val="16"/>
              </w:rPr>
              <w:t>76.6</w:t>
            </w:r>
          </w:p>
        </w:tc>
        <w:tc>
          <w:tcPr>
            <w:tcW w:type="dxa" w:w="766"/>
          </w:tcPr>
          <w:p>
            <w:pPr>
              <w:spacing w:after="0"/>
              <w:jc w:val="right"/>
            </w:pPr>
            <w:r>
              <w:rPr>
                <w:sz w:val="16"/>
              </w:rPr>
              <w:t>76.6</w:t>
            </w:r>
          </w:p>
        </w:tc>
        <w:tc>
          <w:tcPr>
            <w:tcW w:type="dxa" w:w="730"/>
          </w:tcPr>
          <w:p>
            <w:pPr>
              <w:spacing w:after="0"/>
              <w:jc w:val="right"/>
            </w:pPr>
            <w:r>
              <w:rPr>
                <w:sz w:val="16"/>
              </w:rPr>
              <w:t>76.6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98.8</w:t>
            </w:r>
          </w:p>
        </w:tc>
        <w:tc>
          <w:tcPr>
            <w:tcW w:type="dxa" w:w="766"/>
          </w:tcPr>
          <w:p>
            <w:pPr>
              <w:spacing w:after="0"/>
              <w:jc w:val="right"/>
            </w:pPr>
            <w:r>
              <w:rPr>
                <w:sz w:val="16"/>
              </w:rPr>
              <w:t>98.8</w:t>
            </w:r>
          </w:p>
        </w:tc>
        <w:tc>
          <w:tcPr>
            <w:tcW w:type="dxa" w:w="730"/>
          </w:tcPr>
          <w:p>
            <w:pPr>
              <w:spacing w:after="0"/>
              <w:jc w:val="right"/>
            </w:pPr>
            <w:r>
              <w:rPr>
                <w:sz w:val="16"/>
              </w:rPr>
              <w:t>98.8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94.7</w:t>
            </w:r>
          </w:p>
        </w:tc>
        <w:tc>
          <w:tcPr>
            <w:tcW w:type="dxa" w:w="766"/>
          </w:tcPr>
          <w:p>
            <w:pPr>
              <w:spacing w:after="0"/>
              <w:jc w:val="right"/>
            </w:pPr>
            <w:r>
              <w:rPr>
                <w:sz w:val="16"/>
              </w:rPr>
              <w:t>94.7</w:t>
            </w:r>
          </w:p>
        </w:tc>
        <w:tc>
          <w:tcPr>
            <w:tcW w:type="dxa" w:w="730"/>
          </w:tcPr>
          <w:p>
            <w:pPr>
              <w:spacing w:after="0"/>
              <w:jc w:val="right"/>
            </w:pPr>
            <w:r>
              <w:rPr>
                <w:sz w:val="16"/>
              </w:rPr>
              <w:t>94.7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Pershing County</w:t>
            </w:r>
          </w:p>
        </w:tc>
        <w:tc>
          <w:tcPr>
            <w:tcW w:type="dxa" w:w="899"/>
          </w:tcPr>
          <w:p>
            <w:pPr>
              <w:spacing w:after="0"/>
              <w:jc w:val="left"/>
            </w:pPr>
            <w:r>
              <w:rPr>
                <w:sz w:val="16"/>
              </w:rPr>
              <w:t>County</w:t>
            </w:r>
          </w:p>
        </w:tc>
        <w:tc>
          <w:tcPr>
            <w:tcW w:type="dxa" w:w="3496"/>
          </w:tcPr>
          <w:p>
            <w:pPr>
              <w:spacing w:after="0"/>
              <w:jc w:val="left"/>
            </w:pPr>
            <w:r>
              <w:rPr>
                <w:sz w:val="16"/>
              </w:rPr>
              <w:t>Approved, expires 2026-10-12</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Lovelock city</w:t>
            </w:r>
          </w:p>
        </w:tc>
        <w:tc>
          <w:tcPr>
            <w:tcW w:type="dxa" w:w="899"/>
          </w:tcPr>
          <w:p>
            <w:pPr>
              <w:spacing w:after="0"/>
              <w:jc w:val="left"/>
            </w:pPr>
            <w:r>
              <w:rPr>
                <w:sz w:val="16"/>
              </w:rPr>
              <w:t>City</w:t>
            </w:r>
          </w:p>
        </w:tc>
        <w:tc>
          <w:tcPr>
            <w:tcW w:type="dxa" w:w="3496"/>
          </w:tcPr>
          <w:p>
            <w:pPr>
              <w:spacing w:after="0"/>
              <w:jc w:val="left"/>
            </w:pPr>
            <w:r>
              <w:rPr>
                <w:sz w:val="16"/>
              </w:rPr>
              <w:t>Approved, expires 2026-10-12</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$124,590</w:t>
            </w:r>
          </w:p>
        </w:tc>
        <w:tc>
          <w:tcPr>
            <w:tcW w:type="dxa" w:w="1143"/>
          </w:tcPr>
          <w:p>
            <w:pPr>
              <w:spacing w:after="0"/>
              <w:jc w:val="right"/>
            </w:pPr>
          </w:p>
        </w:tc>
        <w:tc>
          <w:tcPr>
            <w:tcW w:type="dxa" w:w="1050"/>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p>
        </w:tc>
        <w:tc>
          <w:tcPr>
            <w:tcW w:type="dxa" w:w="1202"/>
          </w:tcPr>
          <w:p>
            <w:pPr>
              <w:spacing w:after="0"/>
              <w:jc w:val="right"/>
            </w:pPr>
            <w:r>
              <w:rPr>
                <w:sz w:val="16"/>
              </w:rPr>
              <w:t>$307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$257,556</w:t>
            </w:r>
          </w:p>
        </w:tc>
        <w:tc>
          <w:tcPr>
            <w:tcW w:type="dxa" w:w="1143"/>
          </w:tcPr>
          <w:p>
            <w:pPr>
              <w:spacing w:after="0"/>
              <w:jc w:val="right"/>
            </w:pPr>
            <w:r>
              <w:rPr>
                <w:sz w:val="16"/>
              </w:rPr>
              <w:t>$48,624</w:t>
            </w:r>
          </w:p>
        </w:tc>
        <w:tc>
          <w:tcPr>
            <w:tcW w:type="dxa" w:w="1050"/>
          </w:tcPr>
          <w:p>
            <w:pPr>
              <w:spacing w:after="0"/>
              <w:jc w:val="right"/>
            </w:pPr>
            <w:r>
              <w:rPr>
                <w:sz w:val="16"/>
              </w:rPr>
              <w:t>8</w:t>
            </w:r>
          </w:p>
        </w:tc>
        <w:tc>
          <w:tcPr>
            <w:tcW w:type="dxa" w:w="948"/>
          </w:tcPr>
          <w:p>
            <w:pPr>
              <w:spacing w:after="0"/>
              <w:jc w:val="right"/>
            </w:pPr>
            <w:r>
              <w:rPr>
                <w:sz w:val="16"/>
              </w:rPr>
              <w:t>under $1</w:t>
            </w:r>
          </w:p>
        </w:tc>
        <w:tc>
          <w:tcPr>
            <w:tcW w:type="dxa" w:w="1126"/>
          </w:tcPr>
          <w:p>
            <w:pPr>
              <w:spacing w:after="0"/>
              <w:jc w:val="right"/>
            </w:pPr>
            <w:r>
              <w:rPr>
                <w:sz w:val="16"/>
              </w:rPr>
              <w:t>under $1</w:t>
            </w:r>
          </w:p>
        </w:tc>
        <w:tc>
          <w:tcPr>
            <w:tcW w:type="dxa" w:w="1202"/>
          </w:tcPr>
          <w:p>
            <w:pPr>
              <w:spacing w:after="0"/>
              <w:jc w:val="right"/>
            </w:pPr>
            <w:r>
              <w:rPr>
                <w:sz w:val="16"/>
              </w:rPr>
              <w:t>under $1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$14,681,076</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$521,662</w:t>
            </w:r>
          </w:p>
        </w:tc>
        <w:tc>
          <w:tcPr>
            <w:tcW w:type="dxa" w:w="1202"/>
          </w:tcPr>
          <w:p>
            <w:pPr>
              <w:spacing w:after="0"/>
              <w:jc w:val="right"/>
            </w:pPr>
          </w:p>
        </w:tc>
        <w:tc>
          <w:tcPr>
            <w:tcW w:type="dxa" w:w="1305"/>
          </w:tcPr>
          <w:p>
            <w:pPr>
              <w:spacing w:after="0"/>
              <w:jc w:val="right"/>
            </w:pPr>
            <w:r>
              <w:rPr>
                <w:sz w:val="16"/>
              </w:rPr>
              <w:t>3.55%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$1,845,016,493</w:t>
            </w:r>
          </w:p>
        </w:tc>
        <w:tc>
          <w:tcPr>
            <w:tcW w:type="dxa" w:w="1143"/>
          </w:tcPr>
          <w:p>
            <w:pPr>
              <w:spacing w:after="0"/>
              <w:jc w:val="right"/>
            </w:pPr>
          </w:p>
        </w:tc>
        <w:tc>
          <w:tcPr>
            <w:tcW w:type="dxa" w:w="1050"/>
          </w:tcPr>
          <w:p>
            <w:pPr>
              <w:spacing w:after="0"/>
              <w:jc w:val="right"/>
            </w:pPr>
            <w:r>
              <w:rPr>
                <w:sz w:val="16"/>
              </w:rPr>
              <w:t>6,650</w:t>
            </w:r>
          </w:p>
        </w:tc>
        <w:tc>
          <w:tcPr>
            <w:tcW w:type="dxa" w:w="948"/>
          </w:tcPr>
          <w:p>
            <w:pPr>
              <w:spacing w:after="0"/>
              <w:jc w:val="right"/>
            </w:pPr>
            <w:r>
              <w:rPr>
                <w:sz w:val="16"/>
              </w:rPr>
              <w:t>$191,974</w:t>
            </w:r>
          </w:p>
        </w:tc>
        <w:tc>
          <w:tcPr>
            <w:tcW w:type="dxa" w:w="1126"/>
          </w:tcPr>
          <w:p>
            <w:pPr>
              <w:spacing w:after="0"/>
              <w:jc w:val="right"/>
            </w:pPr>
          </w:p>
        </w:tc>
        <w:tc>
          <w:tcPr>
            <w:tcW w:type="dxa" w:w="1202"/>
          </w:tcPr>
          <w:p>
            <w:pPr>
              <w:spacing w:after="0"/>
              <w:jc w:val="right"/>
            </w:pPr>
            <w:r>
              <w:rPr>
                <w:sz w:val="16"/>
              </w:rPr>
              <w:t>$55,301</w:t>
            </w:r>
          </w:p>
        </w:tc>
        <w:tc>
          <w:tcPr>
            <w:tcW w:type="dxa" w:w="1305"/>
          </w:tcPr>
          <w:p>
            <w:pPr>
              <w:spacing w:after="0"/>
              <w:jc w:val="right"/>
            </w:pPr>
            <w:r>
              <w:rPr>
                <w:sz w:val="16"/>
              </w:rPr>
              <w:t>0.0104%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$1,052,166,724</w:t>
            </w:r>
          </w:p>
        </w:tc>
        <w:tc>
          <w:tcPr>
            <w:tcW w:type="dxa" w:w="1143"/>
          </w:tcPr>
          <w:p>
            <w:pPr>
              <w:spacing w:after="0"/>
              <w:jc w:val="right"/>
            </w:pPr>
            <w:r>
              <w:rPr>
                <w:sz w:val="16"/>
              </w:rPr>
              <w:t>$43,537,423</w:t>
            </w:r>
          </w:p>
        </w:tc>
        <w:tc>
          <w:tcPr>
            <w:tcW w:type="dxa" w:w="1050"/>
          </w:tcPr>
          <w:p>
            <w:pPr>
              <w:spacing w:after="0"/>
              <w:jc w:val="right"/>
            </w:pPr>
            <w:r>
              <w:rPr>
                <w:sz w:val="16"/>
              </w:rPr>
              <w:t>6,601</w:t>
            </w:r>
          </w:p>
        </w:tc>
        <w:tc>
          <w:tcPr>
            <w:tcW w:type="dxa" w:w="948"/>
          </w:tcPr>
          <w:p>
            <w:pPr>
              <w:spacing w:after="0"/>
              <w:jc w:val="right"/>
            </w:pPr>
            <w:r>
              <w:rPr>
                <w:sz w:val="16"/>
              </w:rPr>
              <w:t>$581</w:t>
            </w:r>
          </w:p>
        </w:tc>
        <w:tc>
          <w:tcPr>
            <w:tcW w:type="dxa" w:w="1126"/>
          </w:tcPr>
          <w:p>
            <w:pPr>
              <w:spacing w:after="0"/>
              <w:jc w:val="right"/>
            </w:pPr>
            <w:r>
              <w:rPr>
                <w:sz w:val="16"/>
              </w:rPr>
              <w:t>$186</w:t>
            </w:r>
          </w:p>
        </w:tc>
        <w:tc>
          <w:tcPr>
            <w:tcW w:type="dxa" w:w="1202"/>
          </w:tcPr>
          <w:p>
            <w:pPr>
              <w:spacing w:after="0"/>
              <w:jc w:val="right"/>
            </w:pPr>
            <w:r>
              <w:rPr>
                <w:sz w:val="16"/>
              </w:rPr>
              <w:t>$303</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$1,052,166,724</w:t>
            </w:r>
          </w:p>
        </w:tc>
        <w:tc>
          <w:tcPr>
            <w:tcW w:type="dxa" w:w="1143"/>
          </w:tcPr>
          <w:p>
            <w:pPr>
              <w:spacing w:after="0"/>
              <w:jc w:val="right"/>
            </w:pPr>
            <w:r>
              <w:rPr>
                <w:sz w:val="16"/>
              </w:rPr>
              <w:t>$43,537,423</w:t>
            </w:r>
          </w:p>
        </w:tc>
        <w:tc>
          <w:tcPr>
            <w:tcW w:type="dxa" w:w="1050"/>
          </w:tcPr>
          <w:p>
            <w:pPr>
              <w:spacing w:after="0"/>
              <w:jc w:val="right"/>
            </w:pPr>
            <w:r>
              <w:rPr>
                <w:sz w:val="16"/>
              </w:rPr>
              <w:t>6,601</w:t>
            </w:r>
          </w:p>
        </w:tc>
        <w:tc>
          <w:tcPr>
            <w:tcW w:type="dxa" w:w="948"/>
          </w:tcPr>
          <w:p>
            <w:pPr>
              <w:spacing w:after="0"/>
              <w:jc w:val="right"/>
            </w:pPr>
            <w:r>
              <w:rPr>
                <w:sz w:val="16"/>
              </w:rPr>
              <w:t>$19</w:t>
            </w:r>
          </w:p>
        </w:tc>
        <w:tc>
          <w:tcPr>
            <w:tcW w:type="dxa" w:w="1126"/>
          </w:tcPr>
          <w:p>
            <w:pPr>
              <w:spacing w:after="0"/>
              <w:jc w:val="right"/>
            </w:pPr>
            <w:r>
              <w:rPr>
                <w:sz w:val="16"/>
              </w:rPr>
              <w:t>$5,784</w:t>
            </w:r>
          </w:p>
        </w:tc>
        <w:tc>
          <w:tcPr>
            <w:tcW w:type="dxa" w:w="1202"/>
          </w:tcPr>
          <w:p>
            <w:pPr>
              <w:spacing w:after="0"/>
              <w:jc w:val="right"/>
            </w:pPr>
            <w:r>
              <w:rPr>
                <w:sz w:val="16"/>
              </w:rPr>
              <w:t>$98,823</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$1,052,166,724</w:t>
            </w:r>
          </w:p>
        </w:tc>
        <w:tc>
          <w:tcPr>
            <w:tcW w:type="dxa" w:w="1143"/>
          </w:tcPr>
          <w:p>
            <w:pPr>
              <w:spacing w:after="0"/>
              <w:jc w:val="right"/>
            </w:pPr>
          </w:p>
        </w:tc>
        <w:tc>
          <w:tcPr>
            <w:tcW w:type="dxa" w:w="1050"/>
          </w:tcPr>
          <w:p>
            <w:pPr>
              <w:spacing w:after="0"/>
              <w:jc w:val="right"/>
            </w:pPr>
            <w:r>
              <w:rPr>
                <w:sz w:val="16"/>
              </w:rPr>
              <w:t>6,601</w:t>
            </w:r>
          </w:p>
        </w:tc>
        <w:tc>
          <w:tcPr>
            <w:tcW w:type="dxa" w:w="948"/>
          </w:tcPr>
          <w:p>
            <w:pPr>
              <w:spacing w:after="0"/>
              <w:jc w:val="right"/>
            </w:pPr>
            <w:r>
              <w:rPr>
                <w:sz w:val="16"/>
              </w:rPr>
              <w:t>$32</w:t>
            </w:r>
          </w:p>
        </w:tc>
        <w:tc>
          <w:tcPr>
            <w:tcW w:type="dxa" w:w="1126"/>
          </w:tcPr>
          <w:p>
            <w:pPr>
              <w:spacing w:after="0"/>
              <w:jc w:val="right"/>
            </w:pPr>
          </w:p>
        </w:tc>
        <w:tc>
          <w:tcPr>
            <w:tcW w:type="dxa" w:w="1202"/>
          </w:tcPr>
          <w:p>
            <w:pPr>
              <w:spacing w:after="0"/>
              <w:jc w:val="right"/>
            </w:pPr>
            <w:r>
              <w:rPr>
                <w:sz w:val="16"/>
              </w:rPr>
              <w:t>$6,617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$1,052,058,437</w:t>
            </w:r>
          </w:p>
        </w:tc>
        <w:tc>
          <w:tcPr>
            <w:tcW w:type="dxa" w:w="1143"/>
          </w:tcPr>
          <w:p>
            <w:pPr>
              <w:spacing w:after="0"/>
              <w:jc w:val="right"/>
            </w:pPr>
            <w:r>
              <w:rPr>
                <w:sz w:val="16"/>
              </w:rPr>
              <w:t>$6,398,486</w:t>
            </w:r>
          </w:p>
        </w:tc>
        <w:tc>
          <w:tcPr>
            <w:tcW w:type="dxa" w:w="1050"/>
          </w:tcPr>
          <w:p>
            <w:pPr>
              <w:spacing w:after="0"/>
              <w:jc w:val="right"/>
            </w:pPr>
            <w:r>
              <w:rPr>
                <w:sz w:val="16"/>
              </w:rPr>
              <w:t>18</w:t>
            </w:r>
          </w:p>
        </w:tc>
        <w:tc>
          <w:tcPr>
            <w:tcW w:type="dxa" w:w="948"/>
          </w:tcPr>
          <w:p>
            <w:pPr>
              <w:spacing w:after="0"/>
              <w:jc w:val="right"/>
            </w:pPr>
            <w:r>
              <w:rPr>
                <w:sz w:val="16"/>
              </w:rPr>
              <w:t>$718,387</w:t>
            </w:r>
          </w:p>
        </w:tc>
        <w:tc>
          <w:tcPr>
            <w:tcW w:type="dxa" w:w="1126"/>
          </w:tcPr>
          <w:p>
            <w:pPr>
              <w:spacing w:after="0"/>
              <w:jc w:val="right"/>
            </w:pPr>
            <w:r>
              <w:rPr>
                <w:sz w:val="16"/>
              </w:rPr>
              <w:t>$4</w:t>
            </w:r>
          </w:p>
        </w:tc>
        <w:tc>
          <w:tcPr>
            <w:tcW w:type="dxa" w:w="1202"/>
          </w:tcPr>
          <w:p>
            <w:pPr>
              <w:spacing w:after="0"/>
              <w:jc w:val="right"/>
            </w:pPr>
            <w:r>
              <w:rPr>
                <w:sz w:val="16"/>
              </w:rPr>
              <w:t>$27</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$5,988,527</w:t>
            </w:r>
          </w:p>
        </w:tc>
        <w:tc>
          <w:tcPr>
            <w:tcW w:type="dxa" w:w="1143"/>
          </w:tcPr>
          <w:p>
            <w:pPr>
              <w:spacing w:after="0"/>
              <w:jc w:val="right"/>
            </w:pPr>
          </w:p>
        </w:tc>
        <w:tc>
          <w:tcPr>
            <w:tcW w:type="dxa" w:w="1050"/>
          </w:tcPr>
          <w:p>
            <w:pPr>
              <w:spacing w:after="0"/>
              <w:jc w:val="right"/>
            </w:pPr>
            <w:r>
              <w:rPr>
                <w:sz w:val="16"/>
              </w:rPr>
              <w:t>83</w:t>
            </w:r>
          </w:p>
        </w:tc>
        <w:tc>
          <w:tcPr>
            <w:tcW w:type="dxa" w:w="948"/>
          </w:tcPr>
          <w:p>
            <w:pPr>
              <w:spacing w:after="0"/>
              <w:jc w:val="right"/>
            </w:pPr>
            <w:r>
              <w:rPr>
                <w:sz w:val="16"/>
              </w:rPr>
              <w:t>$60</w:t>
            </w:r>
          </w:p>
        </w:tc>
        <w:tc>
          <w:tcPr>
            <w:tcW w:type="dxa" w:w="1126"/>
          </w:tcPr>
          <w:p>
            <w:pPr>
              <w:spacing w:after="0"/>
              <w:jc w:val="right"/>
            </w:pPr>
          </w:p>
        </w:tc>
        <w:tc>
          <w:tcPr>
            <w:tcW w:type="dxa" w:w="1202"/>
          </w:tcPr>
          <w:p>
            <w:pPr>
              <w:spacing w:after="0"/>
              <w:jc w:val="right"/>
            </w:pPr>
            <w:r>
              <w:rPr>
                <w:sz w:val="16"/>
              </w:rPr>
              <w:t>$1,162</w:t>
            </w:r>
          </w:p>
        </w:tc>
        <w:tc>
          <w:tcPr>
            <w:tcW w:type="dxa" w:w="1305"/>
          </w:tcPr>
          <w:p>
            <w:pPr>
              <w:spacing w:after="0"/>
              <w:jc w:val="right"/>
            </w:pPr>
            <w:r>
              <w:rPr>
                <w:sz w:val="16"/>
              </w:rPr>
              <w:t>0.000996%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$1,052,166,724</w:t>
            </w:r>
          </w:p>
        </w:tc>
        <w:tc>
          <w:tcPr>
            <w:tcW w:type="dxa" w:w="1143"/>
          </w:tcPr>
          <w:p>
            <w:pPr>
              <w:spacing w:after="0"/>
              <w:jc w:val="right"/>
            </w:pPr>
          </w:p>
        </w:tc>
        <w:tc>
          <w:tcPr>
            <w:tcW w:type="dxa" w:w="1050"/>
          </w:tcPr>
          <w:p>
            <w:pPr>
              <w:spacing w:after="0"/>
              <w:jc w:val="right"/>
            </w:pPr>
            <w:r>
              <w:rPr>
                <w:sz w:val="16"/>
              </w:rPr>
              <w:t>6,601</w:t>
            </w:r>
          </w:p>
        </w:tc>
        <w:tc>
          <w:tcPr>
            <w:tcW w:type="dxa" w:w="948"/>
          </w:tcPr>
          <w:p>
            <w:pPr>
              <w:spacing w:after="0"/>
              <w:jc w:val="right"/>
            </w:pPr>
            <w:r>
              <w:rPr>
                <w:sz w:val="16"/>
              </w:rPr>
              <w:t>$639</w:t>
            </w:r>
          </w:p>
        </w:tc>
        <w:tc>
          <w:tcPr>
            <w:tcW w:type="dxa" w:w="1126"/>
          </w:tcPr>
          <w:p>
            <w:pPr>
              <w:spacing w:after="0"/>
              <w:jc w:val="right"/>
            </w:pPr>
          </w:p>
        </w:tc>
        <w:tc>
          <w:tcPr>
            <w:tcW w:type="dxa" w:w="1202"/>
          </w:tcPr>
          <w:p>
            <w:pPr>
              <w:spacing w:after="0"/>
              <w:jc w:val="right"/>
            </w:pPr>
            <w:r>
              <w:rPr>
                <w:sz w:val="16"/>
              </w:rPr>
              <w:t>$25,309</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$1,052,166,724</w:t>
            </w:r>
          </w:p>
        </w:tc>
        <w:tc>
          <w:tcPr>
            <w:tcW w:type="dxa" w:w="1143"/>
          </w:tcPr>
          <w:p>
            <w:pPr>
              <w:spacing w:after="0"/>
              <w:jc w:val="right"/>
            </w:pPr>
            <w:r>
              <w:rPr>
                <w:sz w:val="16"/>
              </w:rPr>
              <w:t>$43,537,423</w:t>
            </w:r>
          </w:p>
        </w:tc>
        <w:tc>
          <w:tcPr>
            <w:tcW w:type="dxa" w:w="1050"/>
          </w:tcPr>
          <w:p>
            <w:pPr>
              <w:spacing w:after="0"/>
              <w:jc w:val="right"/>
            </w:pPr>
            <w:r>
              <w:rPr>
                <w:sz w:val="16"/>
              </w:rPr>
              <w:t>6,601</w:t>
            </w:r>
          </w:p>
        </w:tc>
        <w:tc>
          <w:tcPr>
            <w:tcW w:type="dxa" w:w="948"/>
          </w:tcPr>
          <w:p>
            <w:pPr>
              <w:spacing w:after="0"/>
              <w:jc w:val="right"/>
            </w:pPr>
            <w:r>
              <w:rPr>
                <w:sz w:val="16"/>
              </w:rPr>
              <w:t>$2,589</w:t>
            </w:r>
          </w:p>
        </w:tc>
        <w:tc>
          <w:tcPr>
            <w:tcW w:type="dxa" w:w="1126"/>
          </w:tcPr>
          <w:p>
            <w:pPr>
              <w:spacing w:after="0"/>
              <w:jc w:val="right"/>
            </w:pPr>
            <w:r>
              <w:rPr>
                <w:sz w:val="16"/>
              </w:rPr>
              <w:t>$38</w:t>
            </w:r>
          </w:p>
        </w:tc>
        <w:tc>
          <w:tcPr>
            <w:tcW w:type="dxa" w:w="1202"/>
          </w:tcPr>
          <w:p>
            <w:pPr>
              <w:spacing w:after="0"/>
              <w:jc w:val="right"/>
            </w:pPr>
            <w:r>
              <w:rPr>
                <w:sz w:val="16"/>
              </w:rPr>
              <w:t>$2,975</w:t>
            </w:r>
          </w:p>
        </w:tc>
        <w:tc>
          <w:tcPr>
            <w:tcW w:type="dxa" w:w="1305"/>
          </w:tcPr>
          <w:p>
            <w:pPr>
              <w:spacing w:after="0"/>
              <w:jc w:val="right"/>
            </w:pPr>
            <w:r>
              <w:rPr>
                <w:sz w:val="16"/>
              </w:rPr>
              <w:t>0.000246%</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$1,052,166,724</w:t>
            </w:r>
          </w:p>
        </w:tc>
        <w:tc>
          <w:tcPr>
            <w:tcW w:type="dxa" w:w="1143"/>
          </w:tcPr>
          <w:p>
            <w:pPr>
              <w:spacing w:after="0"/>
              <w:jc w:val="right"/>
            </w:pPr>
            <w:r>
              <w:rPr>
                <w:sz w:val="16"/>
              </w:rPr>
              <w:t>$43,537,423</w:t>
            </w:r>
          </w:p>
        </w:tc>
        <w:tc>
          <w:tcPr>
            <w:tcW w:type="dxa" w:w="1050"/>
          </w:tcPr>
          <w:p>
            <w:pPr>
              <w:spacing w:after="0"/>
              <w:jc w:val="right"/>
            </w:pPr>
            <w:r>
              <w:rPr>
                <w:sz w:val="16"/>
              </w:rPr>
              <w:t>6,601</w:t>
            </w:r>
          </w:p>
        </w:tc>
        <w:tc>
          <w:tcPr>
            <w:tcW w:type="dxa" w:w="948"/>
          </w:tcPr>
          <w:p>
            <w:pPr>
              <w:spacing w:after="0"/>
              <w:jc w:val="right"/>
            </w:pPr>
            <w:r>
              <w:rPr>
                <w:sz w:val="16"/>
              </w:rPr>
              <w:t>$461</w:t>
            </w:r>
          </w:p>
        </w:tc>
        <w:tc>
          <w:tcPr>
            <w:tcW w:type="dxa" w:w="1126"/>
          </w:tcPr>
          <w:p>
            <w:pPr>
              <w:spacing w:after="0"/>
              <w:jc w:val="right"/>
            </w:pPr>
            <w:r>
              <w:rPr>
                <w:sz w:val="16"/>
              </w:rPr>
              <w:t>$59</w:t>
            </w:r>
          </w:p>
        </w:tc>
        <w:tc>
          <w:tcPr>
            <w:tcW w:type="dxa" w:w="1202"/>
          </w:tcPr>
          <w:p>
            <w:pPr>
              <w:spacing w:after="0"/>
              <w:jc w:val="right"/>
            </w:pPr>
            <w:r>
              <w:rPr>
                <w:sz w:val="16"/>
              </w:rPr>
              <w:t>$27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$1,052,166,724</w:t>
            </w:r>
          </w:p>
        </w:tc>
        <w:tc>
          <w:tcPr>
            <w:tcW w:type="dxa" w:w="1143"/>
          </w:tcPr>
          <w:p>
            <w:pPr>
              <w:spacing w:after="0"/>
              <w:jc w:val="right"/>
            </w:pPr>
          </w:p>
        </w:tc>
        <w:tc>
          <w:tcPr>
            <w:tcW w:type="dxa" w:w="1050"/>
          </w:tcPr>
          <w:p>
            <w:pPr>
              <w:spacing w:after="0"/>
              <w:jc w:val="right"/>
            </w:pPr>
            <w:r>
              <w:rPr>
                <w:sz w:val="16"/>
              </w:rPr>
              <w:t>6,601</w:t>
            </w:r>
          </w:p>
        </w:tc>
        <w:tc>
          <w:tcPr>
            <w:tcW w:type="dxa" w:w="948"/>
          </w:tcPr>
          <w:p>
            <w:pPr>
              <w:spacing w:after="0"/>
              <w:jc w:val="right"/>
            </w:pPr>
            <w:r>
              <w:rPr>
                <w:sz w:val="16"/>
              </w:rPr>
              <w:t>under $1</w:t>
            </w:r>
          </w:p>
        </w:tc>
        <w:tc>
          <w:tcPr>
            <w:tcW w:type="dxa" w:w="1126"/>
          </w:tcPr>
          <w:p>
            <w:pPr>
              <w:spacing w:after="0"/>
              <w:jc w:val="right"/>
            </w:pPr>
          </w:p>
        </w:tc>
        <w:tc>
          <w:tcPr>
            <w:tcW w:type="dxa" w:w="1202"/>
          </w:tcPr>
          <w:p>
            <w:pPr>
              <w:spacing w:after="0"/>
              <w:jc w:val="right"/>
            </w:pPr>
            <w:r>
              <w:rPr>
                <w:sz w:val="16"/>
              </w:rPr>
              <w:t>$2</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$223,548,381</w:t>
            </w:r>
          </w:p>
        </w:tc>
        <w:tc>
          <w:tcPr>
            <w:tcW w:type="dxa" w:w="1143"/>
          </w:tcPr>
          <w:p>
            <w:pPr>
              <w:spacing w:after="0"/>
              <w:jc w:val="right"/>
            </w:pPr>
            <w:r>
              <w:rPr>
                <w:sz w:val="16"/>
              </w:rPr>
              <w:t>$11,366,465</w:t>
            </w:r>
          </w:p>
        </w:tc>
        <w:tc>
          <w:tcPr>
            <w:tcW w:type="dxa" w:w="1050"/>
          </w:tcPr>
          <w:p>
            <w:pPr>
              <w:spacing w:after="0"/>
              <w:jc w:val="right"/>
            </w:pPr>
            <w:r>
              <w:rPr>
                <w:sz w:val="16"/>
              </w:rPr>
              <w:t>2,995</w:t>
            </w:r>
          </w:p>
        </w:tc>
        <w:tc>
          <w:tcPr>
            <w:tcW w:type="dxa" w:w="948"/>
          </w:tcPr>
          <w:p>
            <w:pPr>
              <w:spacing w:after="0"/>
              <w:jc w:val="right"/>
            </w:pPr>
            <w:r>
              <w:rPr>
                <w:sz w:val="16"/>
              </w:rPr>
              <w:t>$555,233</w:t>
            </w:r>
          </w:p>
        </w:tc>
        <w:tc>
          <w:tcPr>
            <w:tcW w:type="dxa" w:w="1126"/>
          </w:tcPr>
          <w:p>
            <w:pPr>
              <w:spacing w:after="0"/>
              <w:jc w:val="right"/>
            </w:pPr>
            <w:r>
              <w:rPr>
                <w:sz w:val="16"/>
              </w:rPr>
              <w:t>$199</w:t>
            </w:r>
          </w:p>
        </w:tc>
        <w:tc>
          <w:tcPr>
            <w:tcW w:type="dxa" w:w="1202"/>
          </w:tcPr>
          <w:p>
            <w:pPr>
              <w:spacing w:after="0"/>
              <w:jc w:val="right"/>
            </w:pPr>
            <w:r>
              <w:rPr>
                <w:sz w:val="16"/>
              </w:rPr>
              <w:t>$74,247</w:t>
            </w:r>
          </w:p>
        </w:tc>
        <w:tc>
          <w:tcPr>
            <w:tcW w:type="dxa" w:w="1305"/>
          </w:tcPr>
          <w:p>
            <w:pPr>
              <w:spacing w:after="0"/>
              <w:jc w:val="right"/>
            </w:pPr>
            <w:r>
              <w:rPr>
                <w:sz w:val="16"/>
              </w:rPr>
              <w:t>0.248%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$1,052,166,724</w:t>
            </w:r>
          </w:p>
        </w:tc>
        <w:tc>
          <w:tcPr>
            <w:tcW w:type="dxa" w:w="1143"/>
          </w:tcPr>
          <w:p>
            <w:pPr>
              <w:spacing w:after="0"/>
              <w:jc w:val="right"/>
            </w:pPr>
            <w:r>
              <w:rPr>
                <w:sz w:val="16"/>
              </w:rPr>
              <w:t>$43,537,423</w:t>
            </w:r>
          </w:p>
        </w:tc>
        <w:tc>
          <w:tcPr>
            <w:tcW w:type="dxa" w:w="1050"/>
          </w:tcPr>
          <w:p>
            <w:pPr>
              <w:spacing w:after="0"/>
              <w:jc w:val="right"/>
            </w:pPr>
            <w:r>
              <w:rPr>
                <w:sz w:val="16"/>
              </w:rPr>
              <w:t>6,601</w:t>
            </w:r>
          </w:p>
        </w:tc>
        <w:tc>
          <w:tcPr>
            <w:tcW w:type="dxa" w:w="948"/>
          </w:tcPr>
          <w:p>
            <w:pPr>
              <w:spacing w:after="0"/>
              <w:jc w:val="right"/>
            </w:pPr>
            <w:r>
              <w:rPr>
                <w:sz w:val="16"/>
              </w:rPr>
              <w:t>$2,810</w:t>
            </w:r>
          </w:p>
        </w:tc>
        <w:tc>
          <w:tcPr>
            <w:tcW w:type="dxa" w:w="1126"/>
          </w:tcPr>
          <w:p>
            <w:pPr>
              <w:spacing w:after="0"/>
              <w:jc w:val="right"/>
            </w:pPr>
            <w:r>
              <w:rPr>
                <w:sz w:val="16"/>
              </w:rPr>
              <w:t>under $1</w:t>
            </w:r>
          </w:p>
        </w:tc>
        <w:tc>
          <w:tcPr>
            <w:tcW w:type="dxa" w:w="1202"/>
          </w:tcPr>
          <w:p>
            <w:pPr>
              <w:spacing w:after="0"/>
              <w:jc w:val="right"/>
            </w:pPr>
            <w:r>
              <w:rPr>
                <w:sz w:val="16"/>
              </w:rPr>
              <w:t>$13,611</w:t>
            </w:r>
          </w:p>
        </w:tc>
        <w:tc>
          <w:tcPr>
            <w:tcW w:type="dxa" w:w="1305"/>
          </w:tcPr>
          <w:p>
            <w:pPr>
              <w:spacing w:after="0"/>
              <w:jc w:val="right"/>
            </w:pPr>
            <w:r>
              <w:rPr>
                <w:sz w:val="16"/>
              </w:rPr>
              <w:t>0.000267%</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2021-10-13 (Storm Events through 2026-06-30): 6 county-coded records, 6 with a damage value recorded (including $0), $0; 46 zone-level records, 41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$1,052,166,724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$43,537,423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$2,000,716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$278,711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Pershing County</w:t>
            </w:r>
          </w:p>
        </w:tc>
        <w:tc>
          <w:tcPr>
            <w:tcW w:type="dxa" w:w="1527"/>
          </w:tcPr>
          <w:p>
            <w:pPr>
              <w:spacing w:after="0"/>
              <w:jc w:val="left"/>
            </w:pPr>
            <w:r>
              <w:rPr>
                <w:sz w:val="16"/>
              </w:rPr>
              <w:t>320032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Lovelock city</w:t>
            </w:r>
          </w:p>
        </w:tc>
        <w:tc>
          <w:tcPr>
            <w:tcW w:type="dxa" w:w="1527"/>
          </w:tcPr>
          <w:p>
            <w:pPr>
              <w:spacing w:after="0"/>
              <w:jc w:val="left"/>
            </w:pPr>
            <w:r>
              <w:rPr>
                <w:sz w:val="16"/>
              </w:rPr>
              <w:t>320025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Pershing County, NV: risk-assessment baseline packet, release 2026-10 (data as of 2026-09-28; County area 32027).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Pershing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Pershing County, NV: Risk-assessment baseline packet</dc:title>
  <dc:subject>Hazard Plain release 2026-10, as of 2026-09-28. Preview: automated baseline</dc:subject>
  <dc:creator>Hazard Plain</dc:creator>
  <cp:keywords>Hazard Plain; hazard mitigation; risk assessment; 32027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