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McPherson County, NE</w:t>
      </w:r>
    </w:p>
    <w:p>
      <w:pPr>
        <w:spacing w:after="120" w:before="0"/>
      </w:pPr>
      <w:r>
        <w:rPr>
          <w:color w:val="555555"/>
          <w:sz w:val="24"/>
        </w:rPr>
        <w:t>Risk-assessment baseline packet</w:t>
      </w:r>
    </w:p>
    <w:p>
      <w:pPr>
        <w:spacing w:after="120" w:before="0"/>
      </w:pPr>
      <w:r>
        <w:rPr>
          <w:b/>
          <w:sz w:val="18"/>
        </w:rPr>
        <w:t xml:space="preserve">County FIPS: </w:t>
      </w:r>
      <w:r>
        <w:rPr>
          <w:sz w:val="18"/>
        </w:rPr>
        <w:t>31117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2026-08-23. Plan: Twin Platte NRD (FEMA plan 107609), approved 2021-08-23.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2021-08-23: 1 new hazard declaration (1 incident)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($141,431 a year), Hail ($127,632) and Drought ($114,576).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2026-08-23</w:t>
      </w:r>
    </w:p>
    <w:p>
      <w:pPr>
        <w:keepNext/>
        <w:spacing w:after="40" w:before="0"/>
      </w:pPr>
      <w:r>
        <w:rPr>
          <w:b/>
        </w:rPr>
        <w:t xml:space="preserve">Plan: </w:t>
      </w:r>
      <w:r>
        <w:rPr/>
        <w:t>Twin Platte NRD (FEMA plan 107609)</w:t>
      </w:r>
    </w:p>
    <w:p>
      <w:pPr>
        <w:keepNext/>
        <w:spacing w:after="40" w:before="0"/>
      </w:pPr>
      <w:r>
        <w:rPr>
          <w:b/>
        </w:rPr>
        <w:t xml:space="preserve">Approved: </w:t>
      </w:r>
      <w:r>
        <w:rPr/>
        <w:t>2021-08-23</w:t>
      </w:r>
    </w:p>
    <w:p>
      <w:pPr>
        <w:keepNext/>
        <w:spacing w:after="40" w:before="0"/>
      </w:pPr>
      <w:r>
        <w:rPr>
          <w:b/>
        </w:rPr>
        <w:t xml:space="preserve">Days since expiry: </w:t>
      </w:r>
      <w:r>
        <w:rPr/>
        <w:t>38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DR-4822-NE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305"/>
        <w:gridCol w:w="1958"/>
        <w:gridCol w:w="3030"/>
        <w:gridCol w:w="1037"/>
        <w:gridCol w:w="1037"/>
        <w:gridCol w:w="887"/>
        <w:gridCol w:w="3309"/>
      </w:tblGrid>
      <w:tr>
        <w:trPr>
          <w:cantSplit/>
          <w:tblHeader/>
        </w:trPr>
        <w:tc>
          <w:tcPr>
            <w:tcW w:type="dxa" w:w="155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Status</w:t>
            </w:r>
          </w:p>
        </w:tc>
        <w:tc>
          <w:tcPr>
            <w:tcW w:type="dxa" w:w="303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09"/>
            <w:shd w:val="clear" w:color="auto" w:fill="E8E8E8"/>
          </w:tcPr>
          <w:p>
            <w:pPr>
              <w:spacing w:after="0"/>
              <w:jc w:val="left"/>
            </w:pPr>
            <w:r>
              <w:rPr>
                <w:b/>
                <w:sz w:val="16"/>
              </w:rPr>
              <w:t>Notes</w:t>
            </w:r>
          </w:p>
        </w:tc>
      </w:tr>
      <w:tr>
        <w:trPr>
          <w:cantSplit/>
        </w:trPr>
        <w:tc>
          <w:tcPr>
            <w:tcW w:type="dxa" w:w="1550"/>
          </w:tcPr>
          <w:p>
            <w:pPr>
              <w:spacing w:after="0"/>
              <w:jc w:val="left"/>
            </w:pPr>
            <w:r>
              <w:rPr>
                <w:sz w:val="16"/>
              </w:rPr>
              <w:t>McPherson County</w:t>
            </w:r>
          </w:p>
        </w:tc>
        <w:tc>
          <w:tcPr>
            <w:tcW w:type="dxa" w:w="1305"/>
          </w:tcPr>
          <w:p>
            <w:pPr>
              <w:spacing w:after="0"/>
              <w:jc w:val="left"/>
            </w:pPr>
            <w:r>
              <w:rPr>
                <w:sz w:val="16"/>
              </w:rPr>
              <w:t>County</w:t>
            </w:r>
          </w:p>
        </w:tc>
        <w:tc>
          <w:tcPr>
            <w:tcW w:type="dxa" w:w="1958"/>
          </w:tcPr>
          <w:p>
            <w:pPr>
              <w:spacing w:after="0"/>
              <w:jc w:val="left"/>
            </w:pPr>
            <w:r>
              <w:rPr>
                <w:sz w:val="16"/>
              </w:rPr>
              <w:t>Expired on 2026-08-23</w:t>
            </w:r>
          </w:p>
        </w:tc>
        <w:tc>
          <w:tcPr>
            <w:tcW w:type="dxa" w:w="3030"/>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87"/>
          </w:tcPr>
          <w:p>
            <w:pPr>
              <w:spacing w:after="0"/>
              <w:jc w:val="right"/>
            </w:pPr>
            <w:r>
              <w:rPr>
                <w:sz w:val="16"/>
              </w:rPr>
              <w:t>-38</w:t>
            </w:r>
          </w:p>
        </w:tc>
        <w:tc>
          <w:tcPr>
            <w:tcW w:type="dxa" w:w="3309"/>
          </w:tcPr>
          <w:p>
            <w:pPr>
              <w:spacing w:after="0"/>
              <w:jc w:val="left"/>
            </w:pPr>
            <w:r>
              <w:rPr>
                <w:sz w:val="16"/>
              </w:rPr>
              <w:t>this jurisdiction approved 2021-10-25</w:t>
            </w:r>
          </w:p>
        </w:tc>
      </w:tr>
      <w:tr>
        <w:trPr>
          <w:cantSplit/>
        </w:trPr>
        <w:tc>
          <w:tcPr>
            <w:tcW w:type="dxa" w:w="1550"/>
          </w:tcPr>
          <w:p>
            <w:pPr>
              <w:spacing w:after="0"/>
              <w:jc w:val="left"/>
            </w:pPr>
            <w:r>
              <w:rPr>
                <w:sz w:val="16"/>
              </w:rPr>
              <w:t>Arthur County Schools</w:t>
            </w:r>
          </w:p>
        </w:tc>
        <w:tc>
          <w:tcPr>
            <w:tcW w:type="dxa" w:w="1305"/>
          </w:tcPr>
          <w:p>
            <w:pPr>
              <w:spacing w:after="0"/>
              <w:jc w:val="left"/>
            </w:pPr>
            <w:r>
              <w:rPr>
                <w:sz w:val="16"/>
              </w:rPr>
              <w:t>School/School District</w:t>
            </w:r>
          </w:p>
        </w:tc>
        <w:tc>
          <w:tcPr>
            <w:tcW w:type="dxa" w:w="1958"/>
          </w:tcPr>
          <w:p>
            <w:pPr>
              <w:spacing w:after="0"/>
              <w:jc w:val="left"/>
            </w:pPr>
            <w:r>
              <w:rPr>
                <w:sz w:val="16"/>
              </w:rPr>
              <w:t>Expired on 2026-08-23</w:t>
            </w:r>
          </w:p>
        </w:tc>
        <w:tc>
          <w:tcPr>
            <w:tcW w:type="dxa" w:w="3030"/>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87"/>
          </w:tcPr>
          <w:p>
            <w:pPr>
              <w:spacing w:after="0"/>
              <w:jc w:val="right"/>
            </w:pPr>
            <w:r>
              <w:rPr>
                <w:sz w:val="16"/>
              </w:rPr>
              <w:t>-38</w:t>
            </w:r>
          </w:p>
        </w:tc>
        <w:tc>
          <w:tcPr>
            <w:tcW w:type="dxa" w:w="3309"/>
          </w:tcPr>
          <w:p>
            <w:pPr>
              <w:spacing w:after="0"/>
              <w:jc w:val="left"/>
            </w:pPr>
            <w:r>
              <w:rPr>
                <w:sz w:val="16"/>
              </w:rPr>
              <w:t>this jurisdiction approved 2021-09-28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107609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$141,431</w:t>
            </w:r>
          </w:p>
        </w:tc>
        <w:tc>
          <w:tcPr>
            <w:tcW w:type="dxa" w:w="1126"/>
          </w:tcPr>
          <w:p>
            <w:pPr>
              <w:spacing w:after="0"/>
              <w:jc w:val="right"/>
            </w:pPr>
            <w:r>
              <w:rPr>
                <w:sz w:val="16"/>
              </w:rPr>
              <w:t>$0</w:t>
            </w:r>
          </w:p>
        </w:tc>
        <w:tc>
          <w:tcPr>
            <w:tcW w:type="dxa" w:w="1610"/>
          </w:tcPr>
          <w:p>
            <w:pPr>
              <w:spacing w:after="0"/>
              <w:jc w:val="right"/>
            </w:pPr>
            <w:r>
              <w:rPr>
                <w:sz w:val="16"/>
              </w:rPr>
              <w:t>$0</w:t>
            </w:r>
          </w:p>
        </w:tc>
        <w:tc>
          <w:tcPr>
            <w:tcW w:type="dxa" w:w="1079"/>
          </w:tcPr>
          <w:p>
            <w:pPr>
              <w:spacing w:after="0"/>
              <w:jc w:val="right"/>
            </w:pPr>
            <w:r>
              <w:rPr>
                <w:sz w:val="16"/>
              </w:rPr>
              <w:t>$141,431</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$27,495</w:t>
            </w:r>
          </w:p>
        </w:tc>
        <w:tc>
          <w:tcPr>
            <w:tcW w:type="dxa" w:w="1126"/>
          </w:tcPr>
          <w:p>
            <w:pPr>
              <w:spacing w:after="0"/>
              <w:jc w:val="right"/>
            </w:pPr>
            <w:r>
              <w:rPr>
                <w:sz w:val="16"/>
              </w:rPr>
              <w:t>$99,613</w:t>
            </w:r>
          </w:p>
        </w:tc>
        <w:tc>
          <w:tcPr>
            <w:tcW w:type="dxa" w:w="1610"/>
          </w:tcPr>
          <w:p>
            <w:pPr>
              <w:spacing w:after="0"/>
              <w:jc w:val="right"/>
            </w:pPr>
            <w:r>
              <w:rPr>
                <w:sz w:val="16"/>
              </w:rPr>
              <w:t>$524</w:t>
            </w:r>
          </w:p>
        </w:tc>
        <w:tc>
          <w:tcPr>
            <w:tcW w:type="dxa" w:w="1079"/>
          </w:tcPr>
          <w:p>
            <w:pPr>
              <w:spacing w:after="0"/>
              <w:jc w:val="right"/>
            </w:pPr>
            <w:r>
              <w:rPr>
                <w:sz w:val="16"/>
              </w:rPr>
              <w:t>$127,632</w:t>
            </w:r>
          </w:p>
        </w:tc>
        <w:tc>
          <w:tcPr>
            <w:tcW w:type="dxa" w:w="1811"/>
          </w:tcPr>
          <w:p>
            <w:pPr>
              <w:spacing w:after="0"/>
              <w:jc w:val="right"/>
            </w:pPr>
            <w:r>
              <w:rPr>
                <w:sz w:val="16"/>
              </w:rPr>
              <w:t>188</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$114,576</w:t>
            </w:r>
          </w:p>
        </w:tc>
        <w:tc>
          <w:tcPr>
            <w:tcW w:type="dxa" w:w="1610"/>
          </w:tcPr>
          <w:p>
            <w:pPr>
              <w:spacing w:after="0"/>
              <w:jc w:val="right"/>
            </w:pPr>
            <w:r>
              <w:rPr>
                <w:sz w:val="16"/>
              </w:rPr>
              <w:t>n/a</w:t>
            </w:r>
          </w:p>
        </w:tc>
        <w:tc>
          <w:tcPr>
            <w:tcW w:type="dxa" w:w="1079"/>
          </w:tcPr>
          <w:p>
            <w:pPr>
              <w:spacing w:after="0"/>
              <w:jc w:val="right"/>
            </w:pPr>
            <w:r>
              <w:rPr>
                <w:sz w:val="16"/>
              </w:rPr>
              <w:t>$114,576</w:t>
            </w:r>
          </w:p>
        </w:tc>
        <w:tc>
          <w:tcPr>
            <w:tcW w:type="dxa" w:w="1811"/>
          </w:tcPr>
          <w:p>
            <w:pPr>
              <w:spacing w:after="0"/>
              <w:jc w:val="right"/>
            </w:pPr>
            <w:r>
              <w:rPr>
                <w:sz w:val="16"/>
              </w:rPr>
              <w:t>55</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$33,025</w:t>
            </w:r>
          </w:p>
        </w:tc>
        <w:tc>
          <w:tcPr>
            <w:tcW w:type="dxa" w:w="1126"/>
          </w:tcPr>
          <w:p>
            <w:pPr>
              <w:spacing w:after="0"/>
              <w:jc w:val="right"/>
            </w:pPr>
            <w:r>
              <w:rPr>
                <w:sz w:val="16"/>
              </w:rPr>
              <w:t>$90</w:t>
            </w:r>
          </w:p>
        </w:tc>
        <w:tc>
          <w:tcPr>
            <w:tcW w:type="dxa" w:w="1610"/>
          </w:tcPr>
          <w:p>
            <w:pPr>
              <w:spacing w:after="0"/>
              <w:jc w:val="right"/>
            </w:pPr>
            <w:r>
              <w:rPr>
                <w:sz w:val="16"/>
              </w:rPr>
              <w:t>$1,591</w:t>
            </w:r>
          </w:p>
        </w:tc>
        <w:tc>
          <w:tcPr>
            <w:tcW w:type="dxa" w:w="1079"/>
          </w:tcPr>
          <w:p>
            <w:pPr>
              <w:spacing w:after="0"/>
              <w:jc w:val="right"/>
            </w:pPr>
            <w:r>
              <w:rPr>
                <w:sz w:val="16"/>
              </w:rPr>
              <w:t>$34,706</w:t>
            </w:r>
          </w:p>
        </w:tc>
        <w:tc>
          <w:tcPr>
            <w:tcW w:type="dxa" w:w="1811"/>
          </w:tcPr>
          <w:p>
            <w:pPr>
              <w:spacing w:after="0"/>
              <w:jc w:val="right"/>
            </w:pPr>
            <w:r>
              <w:rPr>
                <w:sz w:val="16"/>
              </w:rPr>
              <w:t>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$13,820</w:t>
            </w:r>
          </w:p>
        </w:tc>
        <w:tc>
          <w:tcPr>
            <w:tcW w:type="dxa" w:w="1126"/>
          </w:tcPr>
          <w:p>
            <w:pPr>
              <w:spacing w:after="0"/>
              <w:jc w:val="right"/>
            </w:pPr>
            <w:r>
              <w:rPr>
                <w:sz w:val="16"/>
              </w:rPr>
              <w:t>$9,689</w:t>
            </w:r>
          </w:p>
        </w:tc>
        <w:tc>
          <w:tcPr>
            <w:tcW w:type="dxa" w:w="1610"/>
          </w:tcPr>
          <w:p>
            <w:pPr>
              <w:spacing w:after="0"/>
              <w:jc w:val="right"/>
            </w:pPr>
            <w:r>
              <w:rPr>
                <w:sz w:val="16"/>
              </w:rPr>
              <w:t>$9,593</w:t>
            </w:r>
          </w:p>
        </w:tc>
        <w:tc>
          <w:tcPr>
            <w:tcW w:type="dxa" w:w="1079"/>
          </w:tcPr>
          <w:p>
            <w:pPr>
              <w:spacing w:after="0"/>
              <w:jc w:val="right"/>
            </w:pPr>
            <w:r>
              <w:rPr>
                <w:sz w:val="16"/>
              </w:rPr>
              <w:t>$33,103</w:t>
            </w:r>
          </w:p>
        </w:tc>
        <w:tc>
          <w:tcPr>
            <w:tcW w:type="dxa" w:w="1811"/>
          </w:tcPr>
          <w:p>
            <w:pPr>
              <w:spacing w:after="0"/>
              <w:jc w:val="right"/>
            </w:pPr>
            <w:r>
              <w:rPr>
                <w:sz w:val="16"/>
              </w:rPr>
              <w:t>12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$6,486</w:t>
            </w:r>
          </w:p>
        </w:tc>
        <w:tc>
          <w:tcPr>
            <w:tcW w:type="dxa" w:w="1126"/>
          </w:tcPr>
          <w:p>
            <w:pPr>
              <w:spacing w:after="0"/>
              <w:jc w:val="right"/>
            </w:pPr>
            <w:r>
              <w:rPr>
                <w:sz w:val="16"/>
              </w:rPr>
              <w:t>$6,421</w:t>
            </w:r>
          </w:p>
        </w:tc>
        <w:tc>
          <w:tcPr>
            <w:tcW w:type="dxa" w:w="1610"/>
          </w:tcPr>
          <w:p>
            <w:pPr>
              <w:spacing w:after="0"/>
              <w:jc w:val="right"/>
            </w:pPr>
            <w:r>
              <w:rPr>
                <w:sz w:val="16"/>
              </w:rPr>
              <w:t>$17,720</w:t>
            </w:r>
          </w:p>
        </w:tc>
        <w:tc>
          <w:tcPr>
            <w:tcW w:type="dxa" w:w="1079"/>
          </w:tcPr>
          <w:p>
            <w:pPr>
              <w:spacing w:after="0"/>
              <w:jc w:val="right"/>
            </w:pPr>
            <w:r>
              <w:rPr>
                <w:sz w:val="16"/>
              </w:rPr>
              <w:t>$30,628</w:t>
            </w:r>
          </w:p>
        </w:tc>
        <w:tc>
          <w:tcPr>
            <w:tcW w:type="dxa" w:w="1811"/>
          </w:tcPr>
          <w:p>
            <w:pPr>
              <w:spacing w:after="0"/>
              <w:jc w:val="right"/>
            </w:pPr>
            <w:r>
              <w:rPr>
                <w:sz w:val="16"/>
              </w:rPr>
              <w:t>63</w:t>
            </w:r>
          </w:p>
        </w:tc>
        <w:tc>
          <w:tcPr>
            <w:tcW w:type="dxa" w:w="1711"/>
          </w:tcPr>
          <w:p>
            <w:pPr>
              <w:spacing w:after="0"/>
              <w:jc w:val="left"/>
            </w:pPr>
          </w:p>
        </w:tc>
        <w:tc>
          <w:tcPr>
            <w:tcW w:type="dxa" w:w="2015"/>
          </w:tcPr>
          <w:p>
            <w:pPr>
              <w:spacing w:after="0"/>
              <w:jc w:val="left"/>
            </w:pPr>
            <w:r>
              <w:rPr>
                <w:sz w:val="16"/>
              </w:rPr>
              <w:t>Includes 31 High Wind records (a NOAA non-thunderstorm wind type, outside NRI's Strong Wind definition).</w:t>
            </w:r>
          </w:p>
        </w:tc>
      </w:tr>
      <w:tr>
        <w:trPr>
          <w:cantSplit/>
        </w:trPr>
        <w:tc>
          <w:tcPr>
            <w:tcW w:type="dxa" w:w="701"/>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w:t>
            </w:r>
          </w:p>
        </w:tc>
        <w:tc>
          <w:tcPr>
            <w:tcW w:type="dxa" w:w="1126"/>
          </w:tcPr>
          <w:p>
            <w:pPr>
              <w:spacing w:after="0"/>
              <w:jc w:val="right"/>
            </w:pPr>
            <w:r>
              <w:rPr>
                <w:sz w:val="16"/>
              </w:rPr>
              <w:t>$243</w:t>
            </w:r>
          </w:p>
        </w:tc>
        <w:tc>
          <w:tcPr>
            <w:tcW w:type="dxa" w:w="1610"/>
          </w:tcPr>
          <w:p>
            <w:pPr>
              <w:spacing w:after="0"/>
              <w:jc w:val="right"/>
            </w:pPr>
            <w:r>
              <w:rPr>
                <w:sz w:val="16"/>
              </w:rPr>
              <w:t>$24,099</w:t>
            </w:r>
          </w:p>
        </w:tc>
        <w:tc>
          <w:tcPr>
            <w:tcW w:type="dxa" w:w="1079"/>
          </w:tcPr>
          <w:p>
            <w:pPr>
              <w:spacing w:after="0"/>
              <w:jc w:val="right"/>
            </w:pPr>
            <w:r>
              <w:rPr>
                <w:sz w:val="16"/>
              </w:rPr>
              <w:t>$24,362</w:t>
            </w:r>
          </w:p>
        </w:tc>
        <w:tc>
          <w:tcPr>
            <w:tcW w:type="dxa" w:w="1811"/>
          </w:tcPr>
          <w:p>
            <w:pPr>
              <w:spacing w:after="0"/>
              <w:jc w:val="right"/>
            </w:pPr>
            <w:r>
              <w:rPr>
                <w:sz w:val="16"/>
              </w:rPr>
              <w:t>12</w:t>
            </w:r>
          </w:p>
        </w:tc>
        <w:tc>
          <w:tcPr>
            <w:tcW w:type="dxa" w:w="1711"/>
          </w:tcPr>
          <w:p>
            <w:pPr>
              <w:spacing w:after="0"/>
              <w:jc w:val="left"/>
            </w:pPr>
          </w:p>
        </w:tc>
        <w:tc>
          <w:tcPr>
            <w:tcW w:type="dxa" w:w="2015"/>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$469</w:t>
            </w:r>
          </w:p>
        </w:tc>
        <w:tc>
          <w:tcPr>
            <w:tcW w:type="dxa" w:w="1126"/>
          </w:tcPr>
          <w:p>
            <w:pPr>
              <w:spacing w:after="0"/>
              <w:jc w:val="right"/>
            </w:pPr>
            <w:r>
              <w:rPr>
                <w:sz w:val="16"/>
              </w:rPr>
              <w:t>n/a</w:t>
            </w:r>
          </w:p>
        </w:tc>
        <w:tc>
          <w:tcPr>
            <w:tcW w:type="dxa" w:w="1610"/>
          </w:tcPr>
          <w:p>
            <w:pPr>
              <w:spacing w:after="0"/>
              <w:jc w:val="right"/>
            </w:pPr>
            <w:r>
              <w:rPr>
                <w:sz w:val="16"/>
              </w:rPr>
              <w:t>$7,277</w:t>
            </w:r>
          </w:p>
        </w:tc>
        <w:tc>
          <w:tcPr>
            <w:tcW w:type="dxa" w:w="1079"/>
          </w:tcPr>
          <w:p>
            <w:pPr>
              <w:spacing w:after="0"/>
              <w:jc w:val="right"/>
            </w:pPr>
            <w:r>
              <w:rPr>
                <w:sz w:val="16"/>
              </w:rPr>
              <w:t>$7,746</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$2,587</w:t>
            </w:r>
          </w:p>
        </w:tc>
        <w:tc>
          <w:tcPr>
            <w:tcW w:type="dxa" w:w="1126"/>
          </w:tcPr>
          <w:p>
            <w:pPr>
              <w:spacing w:after="0"/>
              <w:jc w:val="right"/>
            </w:pPr>
            <w:r>
              <w:rPr>
                <w:sz w:val="16"/>
              </w:rPr>
              <w:t>$58</w:t>
            </w:r>
          </w:p>
        </w:tc>
        <w:tc>
          <w:tcPr>
            <w:tcW w:type="dxa" w:w="1610"/>
          </w:tcPr>
          <w:p>
            <w:pPr>
              <w:spacing w:after="0"/>
              <w:jc w:val="right"/>
            </w:pPr>
            <w:r>
              <w:rPr>
                <w:sz w:val="16"/>
              </w:rPr>
              <w:t>$4,884</w:t>
            </w:r>
          </w:p>
        </w:tc>
        <w:tc>
          <w:tcPr>
            <w:tcW w:type="dxa" w:w="1079"/>
          </w:tcPr>
          <w:p>
            <w:pPr>
              <w:spacing w:after="0"/>
              <w:jc w:val="right"/>
            </w:pPr>
            <w:r>
              <w:rPr>
                <w:sz w:val="16"/>
              </w:rPr>
              <w:t>$7,528</w:t>
            </w:r>
          </w:p>
        </w:tc>
        <w:tc>
          <w:tcPr>
            <w:tcW w:type="dxa" w:w="1811"/>
          </w:tcPr>
          <w:p>
            <w:pPr>
              <w:spacing w:after="0"/>
              <w:jc w:val="right"/>
            </w:pPr>
            <w:r>
              <w:rPr>
                <w:sz w:val="16"/>
              </w:rPr>
              <w:t>58</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$37</w:t>
            </w:r>
          </w:p>
        </w:tc>
        <w:tc>
          <w:tcPr>
            <w:tcW w:type="dxa" w:w="1126"/>
          </w:tcPr>
          <w:p>
            <w:pPr>
              <w:spacing w:after="0"/>
              <w:jc w:val="right"/>
            </w:pPr>
            <w:r>
              <w:rPr>
                <w:sz w:val="16"/>
              </w:rPr>
              <w:t>under $1</w:t>
            </w:r>
          </w:p>
        </w:tc>
        <w:tc>
          <w:tcPr>
            <w:tcW w:type="dxa" w:w="1610"/>
          </w:tcPr>
          <w:p>
            <w:pPr>
              <w:spacing w:after="0"/>
              <w:jc w:val="right"/>
            </w:pPr>
            <w:r>
              <w:rPr>
                <w:sz w:val="16"/>
              </w:rPr>
              <w:t>$2,407</w:t>
            </w:r>
          </w:p>
        </w:tc>
        <w:tc>
          <w:tcPr>
            <w:tcW w:type="dxa" w:w="1079"/>
          </w:tcPr>
          <w:p>
            <w:pPr>
              <w:spacing w:after="0"/>
              <w:jc w:val="right"/>
            </w:pPr>
            <w:r>
              <w:rPr>
                <w:sz w:val="16"/>
              </w:rPr>
              <w:t>$2,445</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$1,077</w:t>
            </w:r>
          </w:p>
        </w:tc>
        <w:tc>
          <w:tcPr>
            <w:tcW w:type="dxa" w:w="1126"/>
          </w:tcPr>
          <w:p>
            <w:pPr>
              <w:spacing w:after="0"/>
              <w:jc w:val="right"/>
            </w:pPr>
            <w:r>
              <w:rPr>
                <w:sz w:val="16"/>
              </w:rPr>
              <w:t>n/a</w:t>
            </w:r>
          </w:p>
        </w:tc>
        <w:tc>
          <w:tcPr>
            <w:tcW w:type="dxa" w:w="1610"/>
          </w:tcPr>
          <w:p>
            <w:pPr>
              <w:spacing w:after="0"/>
              <w:jc w:val="right"/>
            </w:pPr>
            <w:r>
              <w:rPr>
                <w:sz w:val="16"/>
              </w:rPr>
              <w:t>$132</w:t>
            </w:r>
          </w:p>
        </w:tc>
        <w:tc>
          <w:tcPr>
            <w:tcW w:type="dxa" w:w="1079"/>
          </w:tcPr>
          <w:p>
            <w:pPr>
              <w:spacing w:after="0"/>
              <w:jc w:val="right"/>
            </w:pPr>
            <w:r>
              <w:rPr>
                <w:sz w:val="16"/>
              </w:rPr>
              <w:t>$1,209</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$290</w:t>
            </w:r>
          </w:p>
        </w:tc>
        <w:tc>
          <w:tcPr>
            <w:tcW w:type="dxa" w:w="1126"/>
          </w:tcPr>
          <w:p>
            <w:pPr>
              <w:spacing w:after="0"/>
              <w:jc w:val="right"/>
            </w:pPr>
            <w:r>
              <w:rPr>
                <w:sz w:val="16"/>
              </w:rPr>
              <w:t>n/a</w:t>
            </w:r>
          </w:p>
        </w:tc>
        <w:tc>
          <w:tcPr>
            <w:tcW w:type="dxa" w:w="1610"/>
          </w:tcPr>
          <w:p>
            <w:pPr>
              <w:spacing w:after="0"/>
              <w:jc w:val="right"/>
            </w:pPr>
            <w:r>
              <w:rPr>
                <w:sz w:val="16"/>
              </w:rPr>
              <w:t>$105</w:t>
            </w:r>
          </w:p>
        </w:tc>
        <w:tc>
          <w:tcPr>
            <w:tcW w:type="dxa" w:w="1079"/>
          </w:tcPr>
          <w:p>
            <w:pPr>
              <w:spacing w:after="0"/>
              <w:jc w:val="right"/>
            </w:pPr>
            <w:r>
              <w:rPr>
                <w:sz w:val="16"/>
              </w:rPr>
              <w:t>$396</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1610"/>
          </w:tcPr>
          <w:p>
            <w:pPr>
              <w:spacing w:after="0"/>
              <w:jc w:val="right"/>
            </w:pPr>
            <w:r>
              <w:rPr>
                <w:sz w:val="16"/>
              </w:rPr>
              <w:t>$10</w:t>
            </w:r>
          </w:p>
        </w:tc>
        <w:tc>
          <w:tcPr>
            <w:tcW w:type="dxa" w:w="1079"/>
          </w:tcPr>
          <w:p>
            <w:pPr>
              <w:spacing w:after="0"/>
              <w:jc w:val="right"/>
            </w:pPr>
            <w:r>
              <w:rPr>
                <w:sz w:val="16"/>
              </w:rPr>
              <w:t>$19</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9579 (Very Low, 5.3)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9579 (Very Low, 65.0)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9579 (Relatively Low, 33.2)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9579 (Relatively Moderate, 88.8)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9579 is Census Tract 9579).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3"/>
        <w:gridCol w:w="1996"/>
        <w:gridCol w:w="1463"/>
        <w:gridCol w:w="1424"/>
        <w:gridCol w:w="2141"/>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6"/>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424"/>
            <w:shd w:val="clear" w:color="auto" w:fill="E8E8E8"/>
          </w:tcPr>
          <w:p>
            <w:pPr>
              <w:spacing w:after="0"/>
              <w:jc w:val="left"/>
            </w:pPr>
            <w:r>
              <w:rPr>
                <w:b/>
                <w:sz w:val="16"/>
              </w:rPr>
              <w:t>Most damaging (when different)</w:t>
            </w:r>
          </w:p>
        </w:tc>
        <w:tc>
          <w:tcPr>
            <w:tcW w:type="dxa" w:w="2141"/>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3"/>
          </w:tcPr>
          <w:p>
            <w:pPr>
              <w:spacing w:after="0"/>
              <w:jc w:val="right"/>
            </w:pPr>
            <w:r>
              <w:rPr>
                <w:sz w:val="16"/>
              </w:rPr>
              <w:t>11 records, 2008 to 2025 (11 zone-level)</w:t>
            </w:r>
          </w:p>
        </w:tc>
        <w:tc>
          <w:tcPr>
            <w:tcW w:type="dxa" w:w="1996"/>
          </w:tcPr>
          <w:p>
            <w:pPr>
              <w:spacing w:after="0"/>
              <w:jc w:val="left"/>
            </w:pPr>
            <w:r>
              <w:rPr>
                <w:sz w:val="16"/>
              </w:rPr>
              <w:t>1 day to 5 days (median 2 days); 10 with a recorded value</w:t>
            </w:r>
          </w:p>
        </w:tc>
        <w:tc>
          <w:tcPr>
            <w:tcW w:type="dxa" w:w="1463"/>
          </w:tcPr>
          <w:p>
            <w:pPr>
              <w:spacing w:after="0"/>
              <w:jc w:val="left"/>
            </w:pPr>
            <w:r>
              <w:rPr>
                <w:sz w:val="16"/>
              </w:rPr>
              <w:t>5 consecutive days, 2024-01-12 to 2024-01-16, zone-level</w:t>
            </w:r>
          </w:p>
        </w:tc>
        <w:tc>
          <w:tcPr>
            <w:tcW w:type="dxa" w:w="1424"/>
          </w:tcPr>
          <w:p>
            <w:pPr>
              <w:spacing w:after="0"/>
              <w:jc w:val="left"/>
            </w:pPr>
          </w:p>
        </w:tc>
        <w:tc>
          <w:tcPr>
            <w:tcW w:type="dxa" w:w="214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3"/>
          </w:tcPr>
          <w:p>
            <w:pPr>
              <w:spacing w:after="0"/>
              <w:jc w:val="right"/>
            </w:pPr>
            <w:r>
              <w:rPr>
                <w:sz w:val="16"/>
              </w:rPr>
              <w:t>1 record, 2020 (1 zone-level)</w:t>
            </w:r>
          </w:p>
        </w:tc>
        <w:tc>
          <w:tcPr>
            <w:tcW w:type="dxa" w:w="1996"/>
          </w:tcPr>
          <w:p>
            <w:pPr>
              <w:spacing w:after="0"/>
              <w:jc w:val="left"/>
            </w:pPr>
          </w:p>
        </w:tc>
        <w:tc>
          <w:tcPr>
            <w:tcW w:type="dxa" w:w="1463"/>
          </w:tcPr>
          <w:p>
            <w:pPr>
              <w:spacing w:after="0"/>
              <w:jc w:val="left"/>
            </w:pPr>
            <w:r>
              <w:rPr>
                <w:sz w:val="16"/>
              </w:rPr>
              <w:t>No crop damage reported in 1 record.</w:t>
            </w:r>
          </w:p>
        </w:tc>
        <w:tc>
          <w:tcPr>
            <w:tcW w:type="dxa" w:w="1424"/>
          </w:tcPr>
          <w:p>
            <w:pPr>
              <w:spacing w:after="0"/>
              <w:jc w:val="left"/>
            </w:pPr>
          </w:p>
        </w:tc>
        <w:tc>
          <w:tcPr>
            <w:tcW w:type="dxa" w:w="214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3"/>
          </w:tcPr>
          <w:p>
            <w:pPr>
              <w:spacing w:after="0"/>
              <w:jc w:val="right"/>
            </w:pPr>
            <w:r>
              <w:rPr>
                <w:sz w:val="16"/>
              </w:rPr>
              <w:t>55 records, 2012 to 2026 (55 zone-level)</w:t>
            </w:r>
          </w:p>
        </w:tc>
        <w:tc>
          <w:tcPr>
            <w:tcW w:type="dxa" w:w="1996"/>
          </w:tcPr>
          <w:p>
            <w:pPr>
              <w:spacing w:after="0"/>
              <w:jc w:val="left"/>
            </w:pPr>
            <w:r>
              <w:rPr>
                <w:sz w:val="16"/>
              </w:rPr>
              <w:t>61 days to 741 days (median 136.5 days); 6 with a recorded value</w:t>
            </w:r>
          </w:p>
        </w:tc>
        <w:tc>
          <w:tcPr>
            <w:tcW w:type="dxa" w:w="1463"/>
          </w:tcPr>
          <w:p>
            <w:pPr>
              <w:spacing w:after="0"/>
              <w:jc w:val="left"/>
            </w:pPr>
            <w:r>
              <w:rPr>
                <w:sz w:val="16"/>
              </w:rPr>
              <w:t>741 days (about 24.3 months), 2012-06-20 to 2014-06-30, a run of 25 consecutive Storm Events drought records, zone-level</w:t>
            </w:r>
          </w:p>
        </w:tc>
        <w:tc>
          <w:tcPr>
            <w:tcW w:type="dxa" w:w="1424"/>
          </w:tcPr>
          <w:p>
            <w:pPr>
              <w:spacing w:after="0"/>
              <w:jc w:val="left"/>
            </w:pPr>
            <w:r>
              <w:rPr>
                <w:sz w:val="16"/>
              </w:rPr>
              <w:t>Drought, 2012-07-01, $1,000,000 property; $30,000 crops (zone total, 2012 dollars)</w:t>
            </w:r>
          </w:p>
        </w:tc>
        <w:tc>
          <w:tcPr>
            <w:tcW w:type="dxa" w:w="2141"/>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3"/>
          </w:tcPr>
          <w:p>
            <w:pPr>
              <w:spacing w:after="0"/>
              <w:jc w:val="right"/>
            </w:pPr>
            <w:r>
              <w:rPr>
                <w:sz w:val="16"/>
              </w:rPr>
              <w:t>0</w:t>
            </w:r>
          </w:p>
        </w:tc>
        <w:tc>
          <w:tcPr>
            <w:tcW w:type="dxa" w:w="1996"/>
          </w:tcPr>
          <w:p>
            <w:pPr>
              <w:spacing w:after="0"/>
              <w:jc w:val="left"/>
            </w:pPr>
          </w:p>
        </w:tc>
        <w:tc>
          <w:tcPr>
            <w:tcW w:type="dxa" w:w="1463"/>
          </w:tcPr>
          <w:p>
            <w:pPr>
              <w:spacing w:after="0"/>
              <w:jc w:val="left"/>
            </w:pPr>
          </w:p>
        </w:tc>
        <w:tc>
          <w:tcPr>
            <w:tcW w:type="dxa" w:w="1424"/>
          </w:tcPr>
          <w:p>
            <w:pPr>
              <w:spacing w:after="0"/>
              <w:jc w:val="left"/>
            </w:pPr>
          </w:p>
        </w:tc>
        <w:tc>
          <w:tcPr>
            <w:tcW w:type="dxa" w:w="2141"/>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3"/>
          </w:tcPr>
          <w:p>
            <w:pPr>
              <w:spacing w:after="0"/>
              <w:jc w:val="right"/>
            </w:pPr>
            <w:r>
              <w:rPr>
                <w:sz w:val="16"/>
              </w:rPr>
              <w:t>209 records, 1974 to 2026</w:t>
            </w:r>
          </w:p>
        </w:tc>
        <w:tc>
          <w:tcPr>
            <w:tcW w:type="dxa" w:w="1996"/>
          </w:tcPr>
          <w:p>
            <w:pPr>
              <w:spacing w:after="0"/>
              <w:jc w:val="left"/>
            </w:pPr>
            <w:r>
              <w:rPr>
                <w:sz w:val="16"/>
              </w:rPr>
              <w:t>0.75 in to 3.5 in (median 1 in); 209 with a recorded value</w:t>
            </w:r>
          </w:p>
        </w:tc>
        <w:tc>
          <w:tcPr>
            <w:tcW w:type="dxa" w:w="1463"/>
          </w:tcPr>
          <w:p>
            <w:pPr>
              <w:spacing w:after="0"/>
              <w:jc w:val="left"/>
            </w:pPr>
            <w:r>
              <w:rPr>
                <w:sz w:val="16"/>
              </w:rPr>
              <w:t>3.5 in hail, 1997-06-20</w:t>
            </w:r>
          </w:p>
        </w:tc>
        <w:tc>
          <w:tcPr>
            <w:tcW w:type="dxa" w:w="1424"/>
          </w:tcPr>
          <w:p>
            <w:pPr>
              <w:spacing w:after="0"/>
              <w:jc w:val="left"/>
            </w:pPr>
            <w:r>
              <w:rPr>
                <w:sz w:val="16"/>
              </w:rPr>
              <w:t>Hail, 1999-06-22, property not reported; $50,000 crops (1999 dollars)</w:t>
            </w:r>
          </w:p>
        </w:tc>
        <w:tc>
          <w:tcPr>
            <w:tcW w:type="dxa" w:w="2141"/>
          </w:tcPr>
          <w:p>
            <w:pPr>
              <w:spacing w:after="0"/>
              <w:jc w:val="left"/>
            </w:pPr>
            <w:r>
              <w:rPr>
                <w:sz w:val="16"/>
              </w:rPr>
              <w:t>No event record names a jurisdiction in the plan.</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3"/>
          </w:tcPr>
          <w:p>
            <w:pPr>
              <w:spacing w:after="0"/>
              <w:jc w:val="right"/>
            </w:pPr>
            <w:r>
              <w:rPr>
                <w:sz w:val="16"/>
              </w:rPr>
              <w:t>0</w:t>
            </w:r>
          </w:p>
        </w:tc>
        <w:tc>
          <w:tcPr>
            <w:tcW w:type="dxa" w:w="1996"/>
          </w:tcPr>
          <w:p>
            <w:pPr>
              <w:spacing w:after="0"/>
              <w:jc w:val="left"/>
            </w:pPr>
          </w:p>
        </w:tc>
        <w:tc>
          <w:tcPr>
            <w:tcW w:type="dxa" w:w="1463"/>
          </w:tcPr>
          <w:p>
            <w:pPr>
              <w:spacing w:after="0"/>
              <w:jc w:val="left"/>
            </w:pPr>
          </w:p>
        </w:tc>
        <w:tc>
          <w:tcPr>
            <w:tcW w:type="dxa" w:w="1424"/>
          </w:tcPr>
          <w:p>
            <w:pPr>
              <w:spacing w:after="0"/>
              <w:jc w:val="left"/>
            </w:pPr>
          </w:p>
        </w:tc>
        <w:tc>
          <w:tcPr>
            <w:tcW w:type="dxa" w:w="2141"/>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3"/>
          </w:tcPr>
          <w:p>
            <w:pPr>
              <w:spacing w:after="0"/>
              <w:jc w:val="right"/>
            </w:pPr>
            <w:r>
              <w:rPr>
                <w:sz w:val="16"/>
              </w:rPr>
              <w:t>0</w:t>
            </w:r>
          </w:p>
        </w:tc>
        <w:tc>
          <w:tcPr>
            <w:tcW w:type="dxa" w:w="1996"/>
          </w:tcPr>
          <w:p>
            <w:pPr>
              <w:spacing w:after="0"/>
              <w:jc w:val="left"/>
            </w:pPr>
          </w:p>
        </w:tc>
        <w:tc>
          <w:tcPr>
            <w:tcW w:type="dxa" w:w="1463"/>
          </w:tcPr>
          <w:p>
            <w:pPr>
              <w:spacing w:after="0"/>
              <w:jc w:val="left"/>
            </w:pPr>
          </w:p>
        </w:tc>
        <w:tc>
          <w:tcPr>
            <w:tcW w:type="dxa" w:w="1424"/>
          </w:tcPr>
          <w:p>
            <w:pPr>
              <w:spacing w:after="0"/>
              <w:jc w:val="left"/>
            </w:pPr>
          </w:p>
        </w:tc>
        <w:tc>
          <w:tcPr>
            <w:tcW w:type="dxa" w:w="2141"/>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3"/>
          </w:tcPr>
          <w:p>
            <w:pPr>
              <w:spacing w:after="0"/>
              <w:jc w:val="right"/>
            </w:pPr>
            <w:r>
              <w:rPr>
                <w:sz w:val="16"/>
              </w:rPr>
              <w:t>0</w:t>
            </w:r>
          </w:p>
        </w:tc>
        <w:tc>
          <w:tcPr>
            <w:tcW w:type="dxa" w:w="1996"/>
          </w:tcPr>
          <w:p>
            <w:pPr>
              <w:spacing w:after="0"/>
              <w:jc w:val="left"/>
            </w:pPr>
          </w:p>
        </w:tc>
        <w:tc>
          <w:tcPr>
            <w:tcW w:type="dxa" w:w="1463"/>
          </w:tcPr>
          <w:p>
            <w:pPr>
              <w:spacing w:after="0"/>
              <w:jc w:val="left"/>
            </w:pPr>
          </w:p>
        </w:tc>
        <w:tc>
          <w:tcPr>
            <w:tcW w:type="dxa" w:w="1424"/>
          </w:tcPr>
          <w:p>
            <w:pPr>
              <w:spacing w:after="0"/>
              <w:jc w:val="left"/>
            </w:pPr>
          </w:p>
        </w:tc>
        <w:tc>
          <w:tcPr>
            <w:tcW w:type="dxa" w:w="2141"/>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3"/>
          </w:tcPr>
          <w:p>
            <w:pPr>
              <w:spacing w:after="0"/>
              <w:jc w:val="right"/>
            </w:pPr>
            <w:r>
              <w:rPr>
                <w:sz w:val="16"/>
              </w:rPr>
              <w:t>1 record, 2010</w:t>
            </w:r>
          </w:p>
        </w:tc>
        <w:tc>
          <w:tcPr>
            <w:tcW w:type="dxa" w:w="1996"/>
          </w:tcPr>
          <w:p>
            <w:pPr>
              <w:spacing w:after="0"/>
              <w:jc w:val="left"/>
            </w:pPr>
          </w:p>
        </w:tc>
        <w:tc>
          <w:tcPr>
            <w:tcW w:type="dxa" w:w="1463"/>
          </w:tcPr>
          <w:p>
            <w:pPr>
              <w:spacing w:after="0"/>
              <w:jc w:val="left"/>
            </w:pPr>
            <w:r>
              <w:rPr>
                <w:sz w:val="16"/>
              </w:rPr>
              <w:t>Flood, 2010-06-12, $75,000 property; $15,000 crops (2010 dollars)</w:t>
            </w:r>
          </w:p>
        </w:tc>
        <w:tc>
          <w:tcPr>
            <w:tcW w:type="dxa" w:w="1424"/>
          </w:tcPr>
          <w:p>
            <w:pPr>
              <w:spacing w:after="0"/>
              <w:jc w:val="left"/>
            </w:pPr>
          </w:p>
        </w:tc>
        <w:tc>
          <w:tcPr>
            <w:tcW w:type="dxa" w:w="2141"/>
          </w:tcPr>
          <w:p>
            <w:pPr>
              <w:spacing w:after="0"/>
              <w:jc w:val="left"/>
            </w:pPr>
            <w:r>
              <w:rPr>
                <w:sz w:val="16"/>
              </w:rPr>
              <w:t>No event record names a jurisdiction in the plan.</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96"/>
          </w:tcPr>
          <w:p>
            <w:pPr>
              <w:spacing w:after="0"/>
              <w:jc w:val="left"/>
            </w:pPr>
          </w:p>
        </w:tc>
        <w:tc>
          <w:tcPr>
            <w:tcW w:type="dxa" w:w="1463"/>
          </w:tcPr>
          <w:p>
            <w:pPr>
              <w:spacing w:after="0"/>
              <w:jc w:val="left"/>
            </w:pPr>
          </w:p>
        </w:tc>
        <w:tc>
          <w:tcPr>
            <w:tcW w:type="dxa" w:w="1424"/>
          </w:tcPr>
          <w:p>
            <w:pPr>
              <w:spacing w:after="0"/>
              <w:jc w:val="left"/>
            </w:pPr>
          </w:p>
        </w:tc>
        <w:tc>
          <w:tcPr>
            <w:tcW w:type="dxa" w:w="2141"/>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3"/>
          </w:tcPr>
          <w:p>
            <w:pPr>
              <w:spacing w:after="0"/>
              <w:jc w:val="right"/>
            </w:pPr>
            <w:r>
              <w:rPr>
                <w:sz w:val="16"/>
              </w:rPr>
              <w:t>1 record, 2012</w:t>
            </w:r>
          </w:p>
        </w:tc>
        <w:tc>
          <w:tcPr>
            <w:tcW w:type="dxa" w:w="1996"/>
          </w:tcPr>
          <w:p>
            <w:pPr>
              <w:spacing w:after="0"/>
              <w:jc w:val="left"/>
            </w:pPr>
          </w:p>
        </w:tc>
        <w:tc>
          <w:tcPr>
            <w:tcW w:type="dxa" w:w="1463"/>
          </w:tcPr>
          <w:p>
            <w:pPr>
              <w:spacing w:after="0"/>
              <w:jc w:val="left"/>
            </w:pPr>
            <w:r>
              <w:rPr>
                <w:sz w:val="16"/>
              </w:rPr>
              <w:t>Lightning, 2012-08-02, $0 property; $50,000 crops (2012 dollars)</w:t>
            </w:r>
          </w:p>
        </w:tc>
        <w:tc>
          <w:tcPr>
            <w:tcW w:type="dxa" w:w="1424"/>
          </w:tcPr>
          <w:p>
            <w:pPr>
              <w:spacing w:after="0"/>
              <w:jc w:val="left"/>
            </w:pPr>
          </w:p>
        </w:tc>
        <w:tc>
          <w:tcPr>
            <w:tcW w:type="dxa" w:w="2141"/>
          </w:tcPr>
          <w:p>
            <w:pPr>
              <w:spacing w:after="0"/>
              <w:jc w:val="left"/>
            </w:pPr>
            <w:r>
              <w:rPr>
                <w:sz w:val="16"/>
              </w:rPr>
              <w:t>No event record names a jurisdiction in the plan.</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3"/>
          </w:tcPr>
          <w:p>
            <w:pPr>
              <w:spacing w:after="0"/>
              <w:jc w:val="right"/>
            </w:pPr>
            <w:r>
              <w:rPr>
                <w:sz w:val="16"/>
              </w:rPr>
              <w:t>31 records, 1996 to 2026 (31 zone-level)</w:t>
            </w:r>
          </w:p>
        </w:tc>
        <w:tc>
          <w:tcPr>
            <w:tcW w:type="dxa" w:w="1996"/>
          </w:tcPr>
          <w:p>
            <w:pPr>
              <w:spacing w:after="0"/>
              <w:jc w:val="left"/>
            </w:pPr>
            <w:r>
              <w:rPr>
                <w:sz w:val="16"/>
              </w:rPr>
              <w:t>35 kt (40 mph) to 67 kt (77 mph) (median 52 kt (60 mph)); 30 with a recorded value</w:t>
            </w:r>
          </w:p>
        </w:tc>
        <w:tc>
          <w:tcPr>
            <w:tcW w:type="dxa" w:w="1463"/>
          </w:tcPr>
          <w:p>
            <w:pPr>
              <w:spacing w:after="0"/>
              <w:jc w:val="left"/>
            </w:pPr>
            <w:r>
              <w:rPr>
                <w:sz w:val="16"/>
              </w:rPr>
              <w:t>67 kt (77 mph) measured gust, High Wind, 2025-12-17; NWS zone NEZ036</w:t>
            </w:r>
          </w:p>
        </w:tc>
        <w:tc>
          <w:tcPr>
            <w:tcW w:type="dxa" w:w="1424"/>
          </w:tcPr>
          <w:p>
            <w:pPr>
              <w:spacing w:after="0"/>
              <w:jc w:val="left"/>
            </w:pPr>
            <w:r>
              <w:rPr>
                <w:sz w:val="16"/>
              </w:rPr>
              <w:t>High Wind, 1997-11-01, property not reported; $20,000 crops (zone total, 1997 dollars)</w:t>
            </w:r>
          </w:p>
        </w:tc>
        <w:tc>
          <w:tcPr>
            <w:tcW w:type="dxa" w:w="214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3"/>
          </w:tcPr>
          <w:p>
            <w:pPr>
              <w:spacing w:after="0"/>
              <w:jc w:val="right"/>
            </w:pPr>
            <w:r>
              <w:rPr>
                <w:sz w:val="16"/>
              </w:rPr>
              <w:t>37 records, 1977 to 2026</w:t>
            </w:r>
          </w:p>
        </w:tc>
        <w:tc>
          <w:tcPr>
            <w:tcW w:type="dxa" w:w="1996"/>
          </w:tcPr>
          <w:p>
            <w:pPr>
              <w:spacing w:after="0"/>
              <w:jc w:val="left"/>
            </w:pPr>
            <w:r>
              <w:rPr>
                <w:sz w:val="16"/>
              </w:rPr>
              <w:t>50 kt (58 mph) to 70 kt (81 mph) (median 52 kt (60 mph)); 34 with a recorded value</w:t>
            </w:r>
          </w:p>
        </w:tc>
        <w:tc>
          <w:tcPr>
            <w:tcW w:type="dxa" w:w="1463"/>
          </w:tcPr>
          <w:p>
            <w:pPr>
              <w:spacing w:after="0"/>
              <w:jc w:val="left"/>
            </w:pPr>
            <w:r>
              <w:rPr>
                <w:sz w:val="16"/>
              </w:rPr>
              <w:t>70 kt (81 mph) estimated gust, Thunderstorm Wind, 2016-07-22</w:t>
            </w:r>
          </w:p>
        </w:tc>
        <w:tc>
          <w:tcPr>
            <w:tcW w:type="dxa" w:w="1424"/>
          </w:tcPr>
          <w:p>
            <w:pPr>
              <w:spacing w:after="0"/>
              <w:jc w:val="left"/>
            </w:pPr>
            <w:r>
              <w:rPr>
                <w:sz w:val="16"/>
              </w:rPr>
              <w:t>Thunderstorm Wind, 1994-02-18, $50,000 property; crops not recorded (1994 dollars)</w:t>
            </w:r>
          </w:p>
        </w:tc>
        <w:tc>
          <w:tcPr>
            <w:tcW w:type="dxa" w:w="2141"/>
          </w:tcPr>
          <w:p>
            <w:pPr>
              <w:spacing w:after="0"/>
              <w:jc w:val="left"/>
            </w:pPr>
            <w:r>
              <w:rPr>
                <w:sz w:val="16"/>
              </w:rPr>
              <w:t>No event record names a jurisdiction in the plan.</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3"/>
          </w:tcPr>
          <w:p>
            <w:pPr>
              <w:spacing w:after="0"/>
              <w:jc w:val="right"/>
            </w:pPr>
            <w:r>
              <w:rPr>
                <w:sz w:val="16"/>
              </w:rPr>
              <w:t>14 records, 1977 to 2025</w:t>
            </w:r>
          </w:p>
        </w:tc>
        <w:tc>
          <w:tcPr>
            <w:tcW w:type="dxa" w:w="1996"/>
          </w:tcPr>
          <w:p>
            <w:pPr>
              <w:spacing w:after="0"/>
              <w:jc w:val="left"/>
            </w:pPr>
            <w:r>
              <w:rPr>
                <w:sz w:val="16"/>
              </w:rPr>
              <w:t>F/EF0 to F/EF1 (median F/EF0); 12 with a recorded value</w:t>
            </w:r>
          </w:p>
        </w:tc>
        <w:tc>
          <w:tcPr>
            <w:tcW w:type="dxa" w:w="1463"/>
          </w:tcPr>
          <w:p>
            <w:pPr>
              <w:spacing w:after="0"/>
              <w:jc w:val="left"/>
            </w:pPr>
            <w:r>
              <w:rPr>
                <w:sz w:val="16"/>
              </w:rPr>
              <w:t>EF1 tornado, 2018-06-17, 2.13 mi within this county, 195 yd wide, $60,000 property; $0 crops (2018 dollars)</w:t>
            </w:r>
          </w:p>
        </w:tc>
        <w:tc>
          <w:tcPr>
            <w:tcW w:type="dxa" w:w="1424"/>
          </w:tcPr>
          <w:p>
            <w:pPr>
              <w:spacing w:after="0"/>
              <w:jc w:val="left"/>
            </w:pPr>
            <w:r>
              <w:rPr>
                <w:sz w:val="16"/>
              </w:rPr>
              <w:t>Tornado, 2012-03-18, $100,000 property; $0 crops (2012 dollars)</w:t>
            </w:r>
          </w:p>
        </w:tc>
        <w:tc>
          <w:tcPr>
            <w:tcW w:type="dxa" w:w="2141"/>
          </w:tcPr>
          <w:p>
            <w:pPr>
              <w:spacing w:after="0"/>
              <w:jc w:val="left"/>
            </w:pPr>
            <w:r>
              <w:rPr>
                <w:sz w:val="16"/>
              </w:rPr>
              <w:t>No event record names a jurisdiction in the plan.</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3"/>
          </w:tcPr>
          <w:p>
            <w:pPr>
              <w:spacing w:after="0"/>
              <w:jc w:val="right"/>
            </w:pPr>
            <w:r>
              <w:rPr>
                <w:sz w:val="16"/>
              </w:rPr>
              <w:t>2 records, 2012 to 2015 (2 zone-level)</w:t>
            </w:r>
          </w:p>
        </w:tc>
        <w:tc>
          <w:tcPr>
            <w:tcW w:type="dxa" w:w="1996"/>
          </w:tcPr>
          <w:p>
            <w:pPr>
              <w:spacing w:after="0"/>
              <w:jc w:val="left"/>
            </w:pPr>
          </w:p>
        </w:tc>
        <w:tc>
          <w:tcPr>
            <w:tcW w:type="dxa" w:w="1463"/>
          </w:tcPr>
          <w:p>
            <w:pPr>
              <w:spacing w:after="0"/>
              <w:jc w:val="left"/>
            </w:pPr>
            <w:r>
              <w:rPr>
                <w:sz w:val="16"/>
              </w:rPr>
              <w:t>Wildfire, 2012-08-02, $0 property; $50,000 crops (2012 dollars); NWS zone NEZ036</w:t>
            </w:r>
          </w:p>
        </w:tc>
        <w:tc>
          <w:tcPr>
            <w:tcW w:type="dxa" w:w="1424"/>
          </w:tcPr>
          <w:p>
            <w:pPr>
              <w:spacing w:after="0"/>
              <w:jc w:val="left"/>
            </w:pPr>
          </w:p>
        </w:tc>
        <w:tc>
          <w:tcPr>
            <w:tcW w:type="dxa" w:w="214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3"/>
          </w:tcPr>
          <w:p>
            <w:pPr>
              <w:spacing w:after="0"/>
              <w:jc w:val="right"/>
            </w:pPr>
            <w:r>
              <w:rPr>
                <w:sz w:val="16"/>
              </w:rPr>
              <w:t>58 records, 1996 to 2023 (58 zone-level)</w:t>
            </w:r>
          </w:p>
        </w:tc>
        <w:tc>
          <w:tcPr>
            <w:tcW w:type="dxa" w:w="1996"/>
          </w:tcPr>
          <w:p>
            <w:pPr>
              <w:spacing w:after="0"/>
              <w:jc w:val="left"/>
            </w:pPr>
          </w:p>
        </w:tc>
        <w:tc>
          <w:tcPr>
            <w:tcW w:type="dxa" w:w="1463"/>
          </w:tcPr>
          <w:p>
            <w:pPr>
              <w:spacing w:after="0"/>
              <w:jc w:val="left"/>
            </w:pPr>
            <w:r>
              <w:rPr>
                <w:sz w:val="16"/>
              </w:rPr>
              <w:t>Blizzard, 2009-04-04, $30,000 property; $0 crops (2009 dollars); NWS zone NEZ036</w:t>
            </w:r>
          </w:p>
        </w:tc>
        <w:tc>
          <w:tcPr>
            <w:tcW w:type="dxa" w:w="1424"/>
          </w:tcPr>
          <w:p>
            <w:pPr>
              <w:spacing w:after="0"/>
              <w:jc w:val="left"/>
            </w:pPr>
          </w:p>
        </w:tc>
        <w:tc>
          <w:tcPr>
            <w:tcW w:type="dxa" w:w="2141"/>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245"/>
        <w:gridCol w:w="2021"/>
        <w:gridCol w:w="3350"/>
        <w:gridCol w:w="121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245"/>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33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83"/>
          </w:tcPr>
          <w:p>
            <w:pPr>
              <w:spacing w:after="0"/>
              <w:jc w:val="left"/>
            </w:pPr>
            <w:r>
              <w:rPr>
                <w:sz w:val="16"/>
              </w:rPr>
              <w:t>Major disaster</w:t>
            </w:r>
          </w:p>
        </w:tc>
        <w:tc>
          <w:tcPr>
            <w:tcW w:type="dxa" w:w="2245"/>
          </w:tcPr>
          <w:p>
            <w:pPr>
              <w:spacing w:after="0"/>
              <w:jc w:val="left"/>
            </w:pPr>
            <w:r>
              <w:rPr>
                <w:sz w:val="16"/>
              </w:rPr>
              <w:t>Severe Storms, Straight-Line Winds, Tornadoes, and Flooding</w:t>
            </w:r>
          </w:p>
        </w:tc>
        <w:tc>
          <w:tcPr>
            <w:tcW w:type="dxa" w:w="2021"/>
          </w:tcPr>
          <w:p>
            <w:pPr>
              <w:spacing w:after="0"/>
              <w:jc w:val="left"/>
            </w:pPr>
            <w:r>
              <w:rPr>
                <w:sz w:val="16"/>
              </w:rPr>
              <w:t>Inland Flooding; Strong Wind; Tornado</w:t>
            </w:r>
          </w:p>
        </w:tc>
        <w:tc>
          <w:tcPr>
            <w:tcW w:type="dxa" w:w="3350"/>
          </w:tcPr>
          <w:p>
            <w:pPr>
              <w:spacing w:after="0"/>
              <w:jc w:val="right"/>
            </w:pPr>
            <w:r>
              <w:rPr>
                <w:sz w:val="16"/>
              </w:rPr>
              <w:t>no Public Assistance recorded</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83"/>
          </w:tcPr>
          <w:p>
            <w:pPr>
              <w:spacing w:after="0"/>
              <w:jc w:val="left"/>
            </w:pPr>
            <w:r>
              <w:rPr>
                <w:sz w:val="16"/>
              </w:rPr>
              <w:t>Major disaster</w:t>
            </w:r>
          </w:p>
        </w:tc>
        <w:tc>
          <w:tcPr>
            <w:tcW w:type="dxa" w:w="2245"/>
          </w:tcPr>
          <w:p>
            <w:pPr>
              <w:spacing w:after="0"/>
              <w:jc w:val="left"/>
            </w:pPr>
            <w:r>
              <w:rPr>
                <w:sz w:val="16"/>
              </w:rPr>
              <w:t>COVID-19 Pandemic</w:t>
            </w:r>
          </w:p>
        </w:tc>
        <w:tc>
          <w:tcPr>
            <w:tcW w:type="dxa" w:w="2021"/>
          </w:tcPr>
          <w:p>
            <w:pPr>
              <w:spacing w:after="0"/>
              <w:jc w:val="left"/>
            </w:pPr>
            <w:r>
              <w:rPr>
                <w:sz w:val="16"/>
              </w:rPr>
              <w:t>Non-natural, not counted</w:t>
            </w:r>
          </w:p>
        </w:tc>
        <w:tc>
          <w:tcPr>
            <w:tcW w:type="dxa" w:w="3350"/>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83"/>
          </w:tcPr>
          <w:p>
            <w:pPr>
              <w:spacing w:after="0"/>
              <w:jc w:val="left"/>
            </w:pPr>
            <w:r>
              <w:rPr>
                <w:sz w:val="16"/>
              </w:rPr>
              <w:t>Emergency</w:t>
            </w:r>
          </w:p>
        </w:tc>
        <w:tc>
          <w:tcPr>
            <w:tcW w:type="dxa" w:w="2245"/>
          </w:tcPr>
          <w:p>
            <w:pPr>
              <w:spacing w:after="0"/>
              <w:jc w:val="left"/>
            </w:pPr>
            <w:r>
              <w:rPr>
                <w:sz w:val="16"/>
              </w:rPr>
              <w:t>COVID-19</w:t>
            </w:r>
          </w:p>
        </w:tc>
        <w:tc>
          <w:tcPr>
            <w:tcW w:type="dxa" w:w="2021"/>
          </w:tcPr>
          <w:p>
            <w:pPr>
              <w:spacing w:after="0"/>
              <w:jc w:val="left"/>
            </w:pPr>
            <w:r>
              <w:rPr>
                <w:sz w:val="16"/>
              </w:rPr>
              <w:t>Non-natural, not counted</w:t>
            </w:r>
          </w:p>
        </w:tc>
        <w:tc>
          <w:tcPr>
            <w:tcW w:type="dxa" w:w="3350"/>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r>
              <w:rPr>
                <w:sz w:val="16"/>
              </w:rPr>
              <w:t>same incident as DR-4521</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83"/>
          </w:tcPr>
          <w:p>
            <w:pPr>
              <w:spacing w:after="0"/>
              <w:jc w:val="left"/>
            </w:pPr>
            <w:r>
              <w:rPr>
                <w:sz w:val="16"/>
              </w:rPr>
              <w:t>Major disaster</w:t>
            </w:r>
          </w:p>
        </w:tc>
        <w:tc>
          <w:tcPr>
            <w:tcW w:type="dxa" w:w="2245"/>
          </w:tcPr>
          <w:p>
            <w:pPr>
              <w:spacing w:after="0"/>
              <w:jc w:val="left"/>
            </w:pPr>
            <w:r>
              <w:rPr>
                <w:sz w:val="16"/>
              </w:rPr>
              <w:t>Severe Storms and Flooding</w:t>
            </w:r>
          </w:p>
        </w:tc>
        <w:tc>
          <w:tcPr>
            <w:tcW w:type="dxa" w:w="2021"/>
          </w:tcPr>
          <w:p>
            <w:pPr>
              <w:spacing w:after="0"/>
              <w:jc w:val="left"/>
            </w:pPr>
            <w:r>
              <w:rPr>
                <w:sz w:val="16"/>
              </w:rPr>
              <w:t>Inland Flooding</w:t>
            </w:r>
          </w:p>
        </w:tc>
        <w:tc>
          <w:tcPr>
            <w:tcW w:type="dxa" w:w="3350"/>
          </w:tcPr>
          <w:p>
            <w:pPr>
              <w:spacing w:after="0"/>
              <w:jc w:val="right"/>
            </w:pPr>
            <w:r>
              <w:rPr>
                <w:sz w:val="16"/>
              </w:rPr>
              <w:t>$246,517.90</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83"/>
          </w:tcPr>
          <w:p>
            <w:pPr>
              <w:spacing w:after="0"/>
              <w:jc w:val="left"/>
            </w:pPr>
            <w:r>
              <w:rPr>
                <w:sz w:val="16"/>
              </w:rPr>
              <w:t>Major disaster</w:t>
            </w:r>
          </w:p>
        </w:tc>
        <w:tc>
          <w:tcPr>
            <w:tcW w:type="dxa" w:w="2245"/>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3350"/>
          </w:tcPr>
          <w:p>
            <w:pPr>
              <w:spacing w:after="0"/>
              <w:jc w:val="right"/>
            </w:pPr>
            <w:r>
              <w:rPr>
                <w:sz w:val="16"/>
              </w:rPr>
              <w:t>$39,343.07</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2007-08-29</w:t>
            </w:r>
          </w:p>
        </w:tc>
        <w:tc>
          <w:tcPr>
            <w:tcW w:type="dxa" w:w="1037"/>
          </w:tcPr>
          <w:p>
            <w:pPr>
              <w:spacing w:after="0"/>
              <w:jc w:val="left"/>
            </w:pPr>
            <w:r>
              <w:rPr>
                <w:sz w:val="16"/>
              </w:rPr>
              <w:t>2007-06-11</w:t>
            </w:r>
          </w:p>
        </w:tc>
        <w:tc>
          <w:tcPr>
            <w:tcW w:type="dxa" w:w="1037"/>
          </w:tcPr>
          <w:p>
            <w:pPr>
              <w:spacing w:after="0"/>
              <w:jc w:val="left"/>
            </w:pPr>
            <w:r>
              <w:rPr>
                <w:sz w:val="16"/>
              </w:rPr>
              <w:t>DR-1721-NE</w:t>
            </w:r>
          </w:p>
        </w:tc>
        <w:tc>
          <w:tcPr>
            <w:tcW w:type="dxa" w:w="1283"/>
          </w:tcPr>
          <w:p>
            <w:pPr>
              <w:spacing w:after="0"/>
              <w:jc w:val="left"/>
            </w:pPr>
            <w:r>
              <w:rPr>
                <w:sz w:val="16"/>
              </w:rPr>
              <w:t>Major disaster</w:t>
            </w:r>
          </w:p>
        </w:tc>
        <w:tc>
          <w:tcPr>
            <w:tcW w:type="dxa" w:w="2245"/>
          </w:tcPr>
          <w:p>
            <w:pPr>
              <w:spacing w:after="0"/>
              <w:jc w:val="left"/>
            </w:pPr>
            <w:r>
              <w:rPr>
                <w:sz w:val="16"/>
              </w:rPr>
              <w:t>Severe Storms and Flooding</w:t>
            </w:r>
          </w:p>
        </w:tc>
        <w:tc>
          <w:tcPr>
            <w:tcW w:type="dxa" w:w="2021"/>
          </w:tcPr>
          <w:p>
            <w:pPr>
              <w:spacing w:after="0"/>
              <w:jc w:val="left"/>
            </w:pPr>
            <w:r>
              <w:rPr>
                <w:sz w:val="16"/>
              </w:rPr>
              <w:t>Inland Flooding</w:t>
            </w:r>
          </w:p>
        </w:tc>
        <w:tc>
          <w:tcPr>
            <w:tcW w:type="dxa" w:w="3350"/>
          </w:tcPr>
          <w:p>
            <w:pPr>
              <w:spacing w:after="0"/>
              <w:jc w:val="right"/>
            </w:pPr>
            <w:r>
              <w:rPr>
                <w:sz w:val="16"/>
              </w:rPr>
              <w:t>$154,007</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83"/>
          </w:tcPr>
          <w:p>
            <w:pPr>
              <w:spacing w:after="0"/>
              <w:jc w:val="left"/>
            </w:pPr>
            <w:r>
              <w:rPr>
                <w:sz w:val="16"/>
              </w:rPr>
              <w:t>Major disaster</w:t>
            </w:r>
          </w:p>
        </w:tc>
        <w:tc>
          <w:tcPr>
            <w:tcW w:type="dxa" w:w="2245"/>
          </w:tcPr>
          <w:p>
            <w:pPr>
              <w:spacing w:after="0"/>
              <w:jc w:val="left"/>
            </w:pPr>
            <w:r>
              <w:rPr>
                <w:sz w:val="16"/>
              </w:rPr>
              <w:t>Severe Winter Storm</w:t>
            </w:r>
          </w:p>
        </w:tc>
        <w:tc>
          <w:tcPr>
            <w:tcW w:type="dxa" w:w="2021"/>
          </w:tcPr>
          <w:p>
            <w:pPr>
              <w:spacing w:after="0"/>
              <w:jc w:val="left"/>
            </w:pPr>
            <w:r>
              <w:rPr>
                <w:sz w:val="16"/>
              </w:rPr>
              <w:t>Winter Weather</w:t>
            </w:r>
          </w:p>
        </w:tc>
        <w:tc>
          <w:tcPr>
            <w:tcW w:type="dxa" w:w="3350"/>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83"/>
          </w:tcPr>
          <w:p>
            <w:pPr>
              <w:spacing w:after="0"/>
              <w:jc w:val="left"/>
            </w:pPr>
            <w:r>
              <w:rPr>
                <w:sz w:val="16"/>
              </w:rPr>
              <w:t>Emergency</w:t>
            </w:r>
          </w:p>
        </w:tc>
        <w:tc>
          <w:tcPr>
            <w:tcW w:type="dxa" w:w="2245"/>
          </w:tcPr>
          <w:p>
            <w:pPr>
              <w:spacing w:after="0"/>
              <w:jc w:val="left"/>
            </w:pPr>
            <w:r>
              <w:rPr>
                <w:sz w:val="16"/>
              </w:rPr>
              <w:t>Hurricane Katrina Evacuees</w:t>
            </w:r>
          </w:p>
        </w:tc>
        <w:tc>
          <w:tcPr>
            <w:tcW w:type="dxa" w:w="2021"/>
          </w:tcPr>
          <w:p>
            <w:pPr>
              <w:spacing w:after="0"/>
              <w:jc w:val="left"/>
            </w:pPr>
            <w:r>
              <w:rPr>
                <w:sz w:val="16"/>
              </w:rPr>
              <w:t>Hurricane: evacuation support, not a local hazard event; not counted</w:t>
            </w:r>
          </w:p>
        </w:tc>
        <w:tc>
          <w:tcPr>
            <w:tcW w:type="dxa" w:w="3350"/>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83"/>
          </w:tcPr>
          <w:p>
            <w:pPr>
              <w:spacing w:after="0"/>
              <w:jc w:val="left"/>
            </w:pPr>
            <w:r>
              <w:rPr>
                <w:sz w:val="16"/>
              </w:rPr>
              <w:t>Major disaster</w:t>
            </w:r>
          </w:p>
        </w:tc>
        <w:tc>
          <w:tcPr>
            <w:tcW w:type="dxa" w:w="2245"/>
          </w:tcPr>
          <w:p>
            <w:pPr>
              <w:spacing w:after="0"/>
              <w:jc w:val="left"/>
            </w:pPr>
            <w:r>
              <w:rPr>
                <w:sz w:val="16"/>
              </w:rPr>
              <w:t>Severe Storms and Tornadoes</w:t>
            </w:r>
          </w:p>
        </w:tc>
        <w:tc>
          <w:tcPr>
            <w:tcW w:type="dxa" w:w="2021"/>
          </w:tcPr>
          <w:p>
            <w:pPr>
              <w:spacing w:after="0"/>
              <w:jc w:val="left"/>
            </w:pPr>
            <w:r>
              <w:rPr>
                <w:sz w:val="16"/>
              </w:rPr>
              <w:t>Tornado</w:t>
            </w:r>
          </w:p>
        </w:tc>
        <w:tc>
          <w:tcPr>
            <w:tcW w:type="dxa" w:w="3350"/>
          </w:tcPr>
          <w:p>
            <w:pPr>
              <w:spacing w:after="0"/>
              <w:jc w:val="right"/>
            </w:pPr>
            <w:r>
              <w:rPr>
                <w:sz w:val="16"/>
              </w:rPr>
              <w:t>$5,692.78</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83"/>
          </w:tcPr>
          <w:p>
            <w:pPr>
              <w:spacing w:after="0"/>
              <w:jc w:val="left"/>
            </w:pPr>
            <w:r>
              <w:rPr>
                <w:sz w:val="16"/>
              </w:rPr>
              <w:t>Major disaster</w:t>
            </w:r>
          </w:p>
        </w:tc>
        <w:tc>
          <w:tcPr>
            <w:tcW w:type="dxa" w:w="2245"/>
          </w:tcPr>
          <w:p>
            <w:pPr>
              <w:spacing w:after="0"/>
              <w:jc w:val="left"/>
            </w:pPr>
            <w:r>
              <w:rPr>
                <w:sz w:val="16"/>
              </w:rPr>
              <w:t>Severe Winter Storms, Flooding and Tornadoes</w:t>
            </w:r>
          </w:p>
        </w:tc>
        <w:tc>
          <w:tcPr>
            <w:tcW w:type="dxa" w:w="2021"/>
          </w:tcPr>
          <w:p>
            <w:pPr>
              <w:spacing w:after="0"/>
              <w:jc w:val="left"/>
            </w:pPr>
            <w:r>
              <w:rPr>
                <w:sz w:val="16"/>
              </w:rPr>
              <w:t>Inland Flooding; Tornado; Winter Weather</w:t>
            </w:r>
          </w:p>
        </w:tc>
        <w:tc>
          <w:tcPr>
            <w:tcW w:type="dxa" w:w="3350"/>
          </w:tcPr>
          <w:p>
            <w:pPr>
              <w:spacing w:after="0"/>
              <w:jc w:val="right"/>
            </w:pPr>
            <w:r>
              <w:rPr>
                <w:sz w:val="16"/>
              </w:rPr>
              <w:t>none placed in this county by FEMA's record; $259,819.84 for this declaration is not placed in any county (see the state page)</w:t>
            </w:r>
          </w:p>
        </w:tc>
        <w:tc>
          <w:tcPr>
            <w:tcW w:type="dxa" w:w="121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55</w:t>
            </w:r>
          </w:p>
        </w:tc>
        <w:tc>
          <w:tcPr>
            <w:tcW w:type="dxa" w:w="1159"/>
          </w:tcPr>
          <w:p>
            <w:pPr>
              <w:spacing w:after="0"/>
              <w:jc w:val="right"/>
            </w:pPr>
            <w:r>
              <w:rPr>
                <w:sz w:val="16"/>
              </w:rPr>
              <w:t>30</w:t>
            </w:r>
          </w:p>
        </w:tc>
        <w:tc>
          <w:tcPr>
            <w:tcW w:type="dxa" w:w="2116"/>
          </w:tcPr>
          <w:p>
            <w:pPr>
              <w:spacing w:after="0"/>
              <w:jc w:val="right"/>
            </w:pPr>
            <w:r>
              <w:rPr>
                <w:sz w:val="16"/>
              </w:rPr>
              <w:t>0</w:t>
            </w: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209</w:t>
            </w:r>
          </w:p>
        </w:tc>
        <w:tc>
          <w:tcPr>
            <w:tcW w:type="dxa" w:w="1159"/>
          </w:tcPr>
          <w:p>
            <w:pPr>
              <w:spacing w:after="0"/>
              <w:jc w:val="right"/>
            </w:pPr>
            <w:r>
              <w:rPr>
                <w:sz w:val="16"/>
              </w:rPr>
              <w:t>11</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68</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0"/>
        <w:gridCol w:w="2922"/>
        <w:gridCol w:w="930"/>
        <w:gridCol w:w="2427"/>
        <w:gridCol w:w="1039"/>
        <w:gridCol w:w="27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0"/>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800"/>
          </w:tcPr>
          <w:p>
            <w:pPr>
              <w:spacing w:after="0"/>
              <w:jc w:val="left"/>
            </w:pPr>
            <w:r>
              <w:rPr>
                <w:sz w:val="16"/>
              </w:rPr>
              <w:t>67 kt (77 mph) measured gust</w:t>
            </w:r>
          </w:p>
        </w:tc>
        <w:tc>
          <w:tcPr>
            <w:tcW w:type="dxa" w:w="2922"/>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427"/>
          </w:tcPr>
          <w:p>
            <w:pPr>
              <w:spacing w:after="0"/>
              <w:jc w:val="left"/>
            </w:pPr>
            <w:r>
              <w:rPr>
                <w:sz w:val="16"/>
              </w:rPr>
              <w:t>NWS zone NEZ036 (MCPHERSON), zone-level</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00"/>
          </w:tcPr>
          <w:p>
            <w:pPr>
              <w:spacing w:after="0"/>
              <w:jc w:val="left"/>
            </w:pPr>
          </w:p>
        </w:tc>
        <w:tc>
          <w:tcPr>
            <w:tcW w:type="dxa" w:w="2922"/>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427"/>
          </w:tcPr>
          <w:p>
            <w:pPr>
              <w:spacing w:after="0"/>
              <w:jc w:val="left"/>
            </w:pPr>
            <w:r>
              <w:rPr>
                <w:sz w:val="16"/>
              </w:rPr>
              <w:t>NWS zone NEZ036 (MCPHERSON), zone-level</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2018-06-17</w:t>
            </w:r>
          </w:p>
        </w:tc>
        <w:tc>
          <w:tcPr>
            <w:tcW w:type="dxa" w:w="1215"/>
          </w:tcPr>
          <w:p>
            <w:pPr>
              <w:spacing w:after="0"/>
              <w:jc w:val="left"/>
            </w:pPr>
            <w:r>
              <w:rPr>
                <w:sz w:val="16"/>
              </w:rPr>
              <w:t>Tornado</w:t>
            </w:r>
          </w:p>
        </w:tc>
        <w:tc>
          <w:tcPr>
            <w:tcW w:type="dxa" w:w="1800"/>
          </w:tcPr>
          <w:p>
            <w:pPr>
              <w:spacing w:after="0"/>
              <w:jc w:val="left"/>
            </w:pPr>
            <w:r>
              <w:rPr>
                <w:sz w:val="16"/>
              </w:rPr>
              <w:t>EF1, 2.13 mi within this county, 195 yd wide</w:t>
            </w:r>
          </w:p>
        </w:tc>
        <w:tc>
          <w:tcPr>
            <w:tcW w:type="dxa" w:w="2922"/>
          </w:tcPr>
          <w:p>
            <w:pPr>
              <w:spacing w:after="0"/>
              <w:jc w:val="left"/>
            </w:pPr>
            <w:r>
              <w:rPr>
                <w:sz w:val="16"/>
              </w:rPr>
              <w:t>$60,000 property; $0 crops (2018 dollars)</w:t>
            </w:r>
          </w:p>
        </w:tc>
        <w:tc>
          <w:tcPr>
            <w:tcW w:type="dxa" w:w="930"/>
          </w:tcPr>
          <w:p>
            <w:pPr>
              <w:spacing w:after="0"/>
              <w:jc w:val="right"/>
            </w:pPr>
            <w:r>
              <w:rPr>
                <w:sz w:val="16"/>
              </w:rPr>
              <w:t>0, 0</w:t>
            </w:r>
          </w:p>
        </w:tc>
        <w:tc>
          <w:tcPr>
            <w:tcW w:type="dxa" w:w="2427"/>
          </w:tcPr>
          <w:p>
            <w:pPr>
              <w:spacing w:after="0"/>
              <w:jc w:val="left"/>
            </w:pPr>
            <w:r>
              <w:rPr>
                <w:sz w:val="16"/>
              </w:rPr>
              <w:t>TRYON</w:t>
            </w:r>
          </w:p>
        </w:tc>
        <w:tc>
          <w:tcPr>
            <w:tcW w:type="dxa" w:w="1039"/>
          </w:tcPr>
          <w:p>
            <w:pPr>
              <w:spacing w:after="0"/>
              <w:jc w:val="left"/>
            </w:pPr>
          </w:p>
        </w:tc>
        <w:tc>
          <w:tcPr>
            <w:tcW w:type="dxa" w:w="2741"/>
          </w:tcPr>
          <w:p>
            <w:pPr>
              <w:spacing w:after="0"/>
              <w:jc w:val="left"/>
            </w:pPr>
            <w:r>
              <w:rPr>
                <w:sz w:val="16"/>
              </w:rPr>
              <w:t>B1-c worst recorded: Tornado</w:t>
            </w:r>
          </w:p>
        </w:tc>
      </w:tr>
      <w:tr>
        <w:trPr>
          <w:cantSplit/>
        </w:trPr>
        <w:tc>
          <w:tcPr>
            <w:tcW w:type="dxa" w:w="1037"/>
          </w:tcPr>
          <w:p>
            <w:pPr>
              <w:spacing w:after="0"/>
              <w:jc w:val="left"/>
            </w:pPr>
            <w:r>
              <w:rPr>
                <w:sz w:val="16"/>
              </w:rPr>
              <w:t>2016-07-22</w:t>
            </w:r>
          </w:p>
        </w:tc>
        <w:tc>
          <w:tcPr>
            <w:tcW w:type="dxa" w:w="1215"/>
          </w:tcPr>
          <w:p>
            <w:pPr>
              <w:spacing w:after="0"/>
              <w:jc w:val="left"/>
            </w:pPr>
            <w:r>
              <w:rPr>
                <w:sz w:val="16"/>
              </w:rPr>
              <w:t>Thunderstorm Wind</w:t>
            </w:r>
          </w:p>
        </w:tc>
        <w:tc>
          <w:tcPr>
            <w:tcW w:type="dxa" w:w="1800"/>
          </w:tcPr>
          <w:p>
            <w:pPr>
              <w:spacing w:after="0"/>
              <w:jc w:val="left"/>
            </w:pPr>
            <w:r>
              <w:rPr>
                <w:sz w:val="16"/>
              </w:rPr>
              <w:t>70 kt (81 mph) estimated gust</w:t>
            </w:r>
          </w:p>
        </w:tc>
        <w:tc>
          <w:tcPr>
            <w:tcW w:type="dxa" w:w="2922"/>
          </w:tcPr>
          <w:p>
            <w:pPr>
              <w:spacing w:after="0"/>
              <w:jc w:val="left"/>
            </w:pPr>
            <w:r>
              <w:rPr>
                <w:sz w:val="16"/>
              </w:rPr>
              <w:t>$0 property; $0 crops (2016 dollars)</w:t>
            </w:r>
          </w:p>
        </w:tc>
        <w:tc>
          <w:tcPr>
            <w:tcW w:type="dxa" w:w="930"/>
          </w:tcPr>
          <w:p>
            <w:pPr>
              <w:spacing w:after="0"/>
              <w:jc w:val="right"/>
            </w:pPr>
            <w:r>
              <w:rPr>
                <w:sz w:val="16"/>
              </w:rPr>
              <w:t>0, 0</w:t>
            </w:r>
          </w:p>
        </w:tc>
        <w:tc>
          <w:tcPr>
            <w:tcW w:type="dxa" w:w="2427"/>
          </w:tcPr>
          <w:p>
            <w:pPr>
              <w:spacing w:after="0"/>
              <w:jc w:val="left"/>
            </w:pPr>
            <w:r>
              <w:rPr>
                <w:sz w:val="16"/>
              </w:rPr>
              <w:t>TRYON</w:t>
            </w:r>
          </w:p>
        </w:tc>
        <w:tc>
          <w:tcPr>
            <w:tcW w:type="dxa" w:w="1039"/>
          </w:tcPr>
          <w:p>
            <w:pPr>
              <w:spacing w:after="0"/>
              <w:jc w:val="left"/>
            </w:pP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2012-08-02</w:t>
            </w:r>
          </w:p>
        </w:tc>
        <w:tc>
          <w:tcPr>
            <w:tcW w:type="dxa" w:w="1215"/>
          </w:tcPr>
          <w:p>
            <w:pPr>
              <w:spacing w:after="0"/>
              <w:jc w:val="left"/>
            </w:pPr>
            <w:r>
              <w:rPr>
                <w:sz w:val="16"/>
              </w:rPr>
              <w:t>Wildfire</w:t>
            </w:r>
          </w:p>
        </w:tc>
        <w:tc>
          <w:tcPr>
            <w:tcW w:type="dxa" w:w="1800"/>
          </w:tcPr>
          <w:p>
            <w:pPr>
              <w:spacing w:after="0"/>
              <w:jc w:val="left"/>
            </w:pPr>
          </w:p>
        </w:tc>
        <w:tc>
          <w:tcPr>
            <w:tcW w:type="dxa" w:w="2922"/>
          </w:tcPr>
          <w:p>
            <w:pPr>
              <w:spacing w:after="0"/>
              <w:jc w:val="left"/>
            </w:pPr>
            <w:r>
              <w:rPr>
                <w:sz w:val="16"/>
              </w:rPr>
              <w:t>$0 property; $50,000 crops (zone total, 2012 dollars)</w:t>
            </w:r>
          </w:p>
        </w:tc>
        <w:tc>
          <w:tcPr>
            <w:tcW w:type="dxa" w:w="930"/>
          </w:tcPr>
          <w:p>
            <w:pPr>
              <w:spacing w:after="0"/>
              <w:jc w:val="right"/>
            </w:pPr>
            <w:r>
              <w:rPr>
                <w:sz w:val="16"/>
              </w:rPr>
              <w:t>0, 0</w:t>
            </w:r>
          </w:p>
        </w:tc>
        <w:tc>
          <w:tcPr>
            <w:tcW w:type="dxa" w:w="2427"/>
          </w:tcPr>
          <w:p>
            <w:pPr>
              <w:spacing w:after="0"/>
              <w:jc w:val="left"/>
            </w:pPr>
            <w:r>
              <w:rPr>
                <w:sz w:val="16"/>
              </w:rPr>
              <w:t>NWS zone NEZ036 (MCPHERSON), zone-level</w:t>
            </w:r>
          </w:p>
        </w:tc>
        <w:tc>
          <w:tcPr>
            <w:tcW w:type="dxa" w:w="1039"/>
          </w:tcPr>
          <w:p>
            <w:pPr>
              <w:spacing w:after="0"/>
              <w:jc w:val="left"/>
            </w:pPr>
          </w:p>
        </w:tc>
        <w:tc>
          <w:tcPr>
            <w:tcW w:type="dxa" w:w="2741"/>
          </w:tcPr>
          <w:p>
            <w:pPr>
              <w:spacing w:after="0"/>
              <w:jc w:val="left"/>
            </w:pPr>
            <w:r>
              <w:rPr>
                <w:sz w:val="16"/>
              </w:rPr>
              <w:t>B1-c worst recorded: Wildfire</w:t>
            </w:r>
          </w:p>
        </w:tc>
      </w:tr>
      <w:tr>
        <w:trPr>
          <w:cantSplit/>
        </w:trPr>
        <w:tc>
          <w:tcPr>
            <w:tcW w:type="dxa" w:w="1037"/>
          </w:tcPr>
          <w:p>
            <w:pPr>
              <w:spacing w:after="0"/>
              <w:jc w:val="left"/>
            </w:pPr>
            <w:r>
              <w:rPr>
                <w:sz w:val="16"/>
              </w:rPr>
              <w:t>2012-08-02</w:t>
            </w:r>
          </w:p>
        </w:tc>
        <w:tc>
          <w:tcPr>
            <w:tcW w:type="dxa" w:w="1215"/>
          </w:tcPr>
          <w:p>
            <w:pPr>
              <w:spacing w:after="0"/>
              <w:jc w:val="left"/>
            </w:pPr>
            <w:r>
              <w:rPr>
                <w:sz w:val="16"/>
              </w:rPr>
              <w:t>Lightning</w:t>
            </w:r>
          </w:p>
        </w:tc>
        <w:tc>
          <w:tcPr>
            <w:tcW w:type="dxa" w:w="1800"/>
          </w:tcPr>
          <w:p>
            <w:pPr>
              <w:spacing w:after="0"/>
              <w:jc w:val="left"/>
            </w:pPr>
          </w:p>
        </w:tc>
        <w:tc>
          <w:tcPr>
            <w:tcW w:type="dxa" w:w="2922"/>
          </w:tcPr>
          <w:p>
            <w:pPr>
              <w:spacing w:after="0"/>
              <w:jc w:val="left"/>
            </w:pPr>
            <w:r>
              <w:rPr>
                <w:sz w:val="16"/>
              </w:rPr>
              <w:t>$0 property; $50,000 crops (2012 dollars)</w:t>
            </w:r>
          </w:p>
        </w:tc>
        <w:tc>
          <w:tcPr>
            <w:tcW w:type="dxa" w:w="930"/>
          </w:tcPr>
          <w:p>
            <w:pPr>
              <w:spacing w:after="0"/>
              <w:jc w:val="right"/>
            </w:pPr>
            <w:r>
              <w:rPr>
                <w:sz w:val="16"/>
              </w:rPr>
              <w:t>0, 0</w:t>
            </w:r>
          </w:p>
        </w:tc>
        <w:tc>
          <w:tcPr>
            <w:tcW w:type="dxa" w:w="2427"/>
          </w:tcPr>
          <w:p>
            <w:pPr>
              <w:spacing w:after="0"/>
              <w:jc w:val="left"/>
            </w:pPr>
            <w:r>
              <w:rPr>
                <w:sz w:val="16"/>
              </w:rPr>
              <w:t>TRYON</w:t>
            </w:r>
          </w:p>
        </w:tc>
        <w:tc>
          <w:tcPr>
            <w:tcW w:type="dxa" w:w="1039"/>
          </w:tcPr>
          <w:p>
            <w:pPr>
              <w:spacing w:after="0"/>
              <w:jc w:val="left"/>
            </w:pPr>
          </w:p>
        </w:tc>
        <w:tc>
          <w:tcPr>
            <w:tcW w:type="dxa" w:w="2741"/>
          </w:tcPr>
          <w:p>
            <w:pPr>
              <w:spacing w:after="0"/>
              <w:jc w:val="left"/>
            </w:pPr>
            <w:r>
              <w:rPr>
                <w:sz w:val="16"/>
              </w:rPr>
              <w:t>B1-c worst recorded: Lightning</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800"/>
          </w:tcPr>
          <w:p>
            <w:pPr>
              <w:spacing w:after="0"/>
              <w:jc w:val="left"/>
            </w:pPr>
          </w:p>
        </w:tc>
        <w:tc>
          <w:tcPr>
            <w:tcW w:type="dxa" w:w="2922"/>
          </w:tcPr>
          <w:p>
            <w:pPr>
              <w:spacing w:after="0"/>
              <w:jc w:val="left"/>
            </w:pPr>
            <w:r>
              <w:rPr>
                <w:sz w:val="16"/>
              </w:rPr>
              <w:t>$0 property; $500,000 crops (zone total, 2012 dollars)</w:t>
            </w:r>
          </w:p>
        </w:tc>
        <w:tc>
          <w:tcPr>
            <w:tcW w:type="dxa" w:w="930"/>
          </w:tcPr>
          <w:p>
            <w:pPr>
              <w:spacing w:after="0"/>
              <w:jc w:val="right"/>
            </w:pPr>
            <w:r>
              <w:rPr>
                <w:sz w:val="16"/>
              </w:rPr>
              <w:t>0, 0</w:t>
            </w:r>
          </w:p>
        </w:tc>
        <w:tc>
          <w:tcPr>
            <w:tcW w:type="dxa" w:w="2427"/>
          </w:tcPr>
          <w:p>
            <w:pPr>
              <w:spacing w:after="0"/>
              <w:jc w:val="left"/>
            </w:pPr>
            <w:r>
              <w:rPr>
                <w:sz w:val="16"/>
              </w:rPr>
              <w:t>NWS zone NEZ036 (MCPHERSON), zone-level</w:t>
            </w:r>
          </w:p>
        </w:tc>
        <w:tc>
          <w:tcPr>
            <w:tcW w:type="dxa" w:w="1039"/>
          </w:tcPr>
          <w:p>
            <w:pPr>
              <w:spacing w:after="0"/>
              <w:jc w:val="left"/>
            </w:pPr>
          </w:p>
        </w:tc>
        <w:tc>
          <w:tcPr>
            <w:tcW w:type="dxa" w:w="2741"/>
          </w:tcPr>
          <w:p>
            <w:pPr>
              <w:spacing w:after="0"/>
              <w:jc w:val="left"/>
            </w:pPr>
            <w:r>
              <w:rPr>
                <w:sz w:val="16"/>
              </w:rPr>
              <w:t>B1-c worst recorded: Drought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800"/>
          </w:tcPr>
          <w:p>
            <w:pPr>
              <w:spacing w:after="0"/>
              <w:jc w:val="left"/>
            </w:pPr>
          </w:p>
        </w:tc>
        <w:tc>
          <w:tcPr>
            <w:tcW w:type="dxa" w:w="2922"/>
          </w:tcPr>
          <w:p>
            <w:pPr>
              <w:spacing w:after="0"/>
              <w:jc w:val="left"/>
            </w:pPr>
            <w:r>
              <w:rPr>
                <w:sz w:val="16"/>
              </w:rPr>
              <w:t>$75,000 property; $15,000 crops (2010 dollars)</w:t>
            </w:r>
          </w:p>
        </w:tc>
        <w:tc>
          <w:tcPr>
            <w:tcW w:type="dxa" w:w="930"/>
          </w:tcPr>
          <w:p>
            <w:pPr>
              <w:spacing w:after="0"/>
              <w:jc w:val="right"/>
            </w:pPr>
            <w:r>
              <w:rPr>
                <w:sz w:val="16"/>
              </w:rPr>
              <w:t>0, 0</w:t>
            </w:r>
          </w:p>
        </w:tc>
        <w:tc>
          <w:tcPr>
            <w:tcW w:type="dxa" w:w="2427"/>
          </w:tcPr>
          <w:p>
            <w:pPr>
              <w:spacing w:after="0"/>
              <w:jc w:val="left"/>
            </w:pPr>
            <w:r>
              <w:rPr>
                <w:sz w:val="16"/>
              </w:rPr>
              <w:t>TRYON</w:t>
            </w:r>
          </w:p>
        </w:tc>
        <w:tc>
          <w:tcPr>
            <w:tcW w:type="dxa" w:w="1039"/>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2009-04-04</w:t>
            </w:r>
          </w:p>
        </w:tc>
        <w:tc>
          <w:tcPr>
            <w:tcW w:type="dxa" w:w="1215"/>
          </w:tcPr>
          <w:p>
            <w:pPr>
              <w:spacing w:after="0"/>
              <w:jc w:val="left"/>
            </w:pPr>
            <w:r>
              <w:rPr>
                <w:sz w:val="16"/>
              </w:rPr>
              <w:t>Blizzard</w:t>
            </w:r>
          </w:p>
        </w:tc>
        <w:tc>
          <w:tcPr>
            <w:tcW w:type="dxa" w:w="1800"/>
          </w:tcPr>
          <w:p>
            <w:pPr>
              <w:spacing w:after="0"/>
              <w:jc w:val="left"/>
            </w:pPr>
          </w:p>
        </w:tc>
        <w:tc>
          <w:tcPr>
            <w:tcW w:type="dxa" w:w="2922"/>
          </w:tcPr>
          <w:p>
            <w:pPr>
              <w:spacing w:after="0"/>
              <w:jc w:val="left"/>
            </w:pPr>
            <w:r>
              <w:rPr>
                <w:sz w:val="16"/>
              </w:rPr>
              <w:t>$30,000 property; $0 crops (zone total, 2009 dollars)</w:t>
            </w:r>
          </w:p>
        </w:tc>
        <w:tc>
          <w:tcPr>
            <w:tcW w:type="dxa" w:w="930"/>
          </w:tcPr>
          <w:p>
            <w:pPr>
              <w:spacing w:after="0"/>
              <w:jc w:val="right"/>
            </w:pPr>
            <w:r>
              <w:rPr>
                <w:sz w:val="16"/>
              </w:rPr>
              <w:t>0, 0</w:t>
            </w:r>
          </w:p>
        </w:tc>
        <w:tc>
          <w:tcPr>
            <w:tcW w:type="dxa" w:w="2427"/>
          </w:tcPr>
          <w:p>
            <w:pPr>
              <w:spacing w:after="0"/>
              <w:jc w:val="left"/>
            </w:pPr>
            <w:r>
              <w:rPr>
                <w:sz w:val="16"/>
              </w:rPr>
              <w:t>NWS zone NEZ036 (MCPHERSON), zone-level</w:t>
            </w:r>
          </w:p>
        </w:tc>
        <w:tc>
          <w:tcPr>
            <w:tcW w:type="dxa" w:w="1039"/>
          </w:tcPr>
          <w:p>
            <w:pPr>
              <w:spacing w:after="0"/>
              <w:jc w:val="left"/>
            </w:pPr>
          </w:p>
        </w:tc>
        <w:tc>
          <w:tcPr>
            <w:tcW w:type="dxa" w:w="2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2006-04-19</w:t>
            </w:r>
          </w:p>
        </w:tc>
        <w:tc>
          <w:tcPr>
            <w:tcW w:type="dxa" w:w="1215"/>
          </w:tcPr>
          <w:p>
            <w:pPr>
              <w:spacing w:after="0"/>
              <w:jc w:val="left"/>
            </w:pPr>
            <w:r>
              <w:rPr>
                <w:sz w:val="16"/>
              </w:rPr>
              <w:t>High Wind</w:t>
            </w:r>
          </w:p>
        </w:tc>
        <w:tc>
          <w:tcPr>
            <w:tcW w:type="dxa" w:w="1800"/>
          </w:tcPr>
          <w:p>
            <w:pPr>
              <w:spacing w:after="0"/>
              <w:jc w:val="left"/>
            </w:pPr>
            <w:r>
              <w:rPr>
                <w:sz w:val="16"/>
              </w:rPr>
              <w:t>50 kt (58 mph) estimated gust</w:t>
            </w:r>
          </w:p>
        </w:tc>
        <w:tc>
          <w:tcPr>
            <w:tcW w:type="dxa" w:w="2922"/>
          </w:tcPr>
          <w:p>
            <w:pPr>
              <w:spacing w:after="0"/>
              <w:jc w:val="left"/>
            </w:pPr>
            <w:r>
              <w:rPr>
                <w:sz w:val="16"/>
              </w:rPr>
              <w:t>$12,000 property; crops not reported (zone total, 2006 dollars)</w:t>
            </w:r>
          </w:p>
        </w:tc>
        <w:tc>
          <w:tcPr>
            <w:tcW w:type="dxa" w:w="930"/>
          </w:tcPr>
          <w:p>
            <w:pPr>
              <w:spacing w:after="0"/>
              <w:jc w:val="right"/>
            </w:pPr>
            <w:r>
              <w:rPr>
                <w:sz w:val="16"/>
              </w:rPr>
              <w:t>0, 1</w:t>
            </w:r>
          </w:p>
        </w:tc>
        <w:tc>
          <w:tcPr>
            <w:tcW w:type="dxa" w:w="2427"/>
          </w:tcPr>
          <w:p>
            <w:pPr>
              <w:spacing w:after="0"/>
              <w:jc w:val="left"/>
            </w:pPr>
            <w:r>
              <w:rPr>
                <w:sz w:val="16"/>
              </w:rPr>
              <w:t>NWS zone NEZ036 (MCPHERSON), zone-level</w:t>
            </w:r>
          </w:p>
        </w:tc>
        <w:tc>
          <w:tcPr>
            <w:tcW w:type="dxa" w:w="1039"/>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1999-06-22</w:t>
            </w:r>
          </w:p>
        </w:tc>
        <w:tc>
          <w:tcPr>
            <w:tcW w:type="dxa" w:w="1215"/>
          </w:tcPr>
          <w:p>
            <w:pPr>
              <w:spacing w:after="0"/>
              <w:jc w:val="left"/>
            </w:pPr>
            <w:r>
              <w:rPr>
                <w:sz w:val="16"/>
              </w:rPr>
              <w:t>Hail</w:t>
            </w:r>
          </w:p>
        </w:tc>
        <w:tc>
          <w:tcPr>
            <w:tcW w:type="dxa" w:w="1800"/>
          </w:tcPr>
          <w:p>
            <w:pPr>
              <w:spacing w:after="0"/>
              <w:jc w:val="left"/>
            </w:pPr>
            <w:r>
              <w:rPr>
                <w:sz w:val="16"/>
              </w:rPr>
              <w:t>1.5 in</w:t>
            </w:r>
          </w:p>
        </w:tc>
        <w:tc>
          <w:tcPr>
            <w:tcW w:type="dxa" w:w="2922"/>
          </w:tcPr>
          <w:p>
            <w:pPr>
              <w:spacing w:after="0"/>
              <w:jc w:val="left"/>
            </w:pPr>
            <w:r>
              <w:rPr>
                <w:sz w:val="16"/>
              </w:rPr>
              <w:t>property not reported; $50,000 crops (1999 dollars)</w:t>
            </w:r>
          </w:p>
        </w:tc>
        <w:tc>
          <w:tcPr>
            <w:tcW w:type="dxa" w:w="930"/>
          </w:tcPr>
          <w:p>
            <w:pPr>
              <w:spacing w:after="0"/>
              <w:jc w:val="right"/>
            </w:pPr>
            <w:r>
              <w:rPr>
                <w:sz w:val="16"/>
              </w:rPr>
              <w:t>0, 0</w:t>
            </w:r>
          </w:p>
        </w:tc>
        <w:tc>
          <w:tcPr>
            <w:tcW w:type="dxa" w:w="2427"/>
          </w:tcPr>
          <w:p>
            <w:pPr>
              <w:spacing w:after="0"/>
              <w:jc w:val="left"/>
            </w:pPr>
            <w:r>
              <w:rPr>
                <w:sz w:val="16"/>
              </w:rPr>
              <w:t>TRYON</w:t>
            </w:r>
          </w:p>
        </w:tc>
        <w:tc>
          <w:tcPr>
            <w:tcW w:type="dxa" w:w="1039"/>
          </w:tcPr>
          <w:p>
            <w:pPr>
              <w:spacing w:after="0"/>
              <w:jc w:val="left"/>
            </w:pPr>
          </w:p>
        </w:tc>
        <w:tc>
          <w:tcPr>
            <w:tcW w:type="dxa" w:w="2741"/>
          </w:tcPr>
          <w:p>
            <w:pPr>
              <w:spacing w:after="0"/>
              <w:jc w:val="left"/>
            </w:pPr>
            <w:r>
              <w:rPr>
                <w:sz w:val="16"/>
              </w:rPr>
              <w:t>B1-c most damaging: Hail</w:t>
            </w:r>
          </w:p>
        </w:tc>
      </w:tr>
      <w:tr>
        <w:trPr>
          <w:cantSplit/>
        </w:trPr>
        <w:tc>
          <w:tcPr>
            <w:tcW w:type="dxa" w:w="1037"/>
          </w:tcPr>
          <w:p>
            <w:pPr>
              <w:spacing w:after="0"/>
              <w:jc w:val="left"/>
            </w:pPr>
            <w:r>
              <w:rPr>
                <w:sz w:val="16"/>
              </w:rPr>
              <w:t>1997-06-20</w:t>
            </w:r>
          </w:p>
        </w:tc>
        <w:tc>
          <w:tcPr>
            <w:tcW w:type="dxa" w:w="1215"/>
          </w:tcPr>
          <w:p>
            <w:pPr>
              <w:spacing w:after="0"/>
              <w:jc w:val="left"/>
            </w:pPr>
            <w:r>
              <w:rPr>
                <w:sz w:val="16"/>
              </w:rPr>
              <w:t>Hail</w:t>
            </w:r>
          </w:p>
        </w:tc>
        <w:tc>
          <w:tcPr>
            <w:tcW w:type="dxa" w:w="1800"/>
          </w:tcPr>
          <w:p>
            <w:pPr>
              <w:spacing w:after="0"/>
              <w:jc w:val="left"/>
            </w:pPr>
            <w:r>
              <w:rPr>
                <w:sz w:val="16"/>
              </w:rPr>
              <w:t>3.5 in</w:t>
            </w: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427"/>
          </w:tcPr>
          <w:p>
            <w:pPr>
              <w:spacing w:after="0"/>
              <w:jc w:val="left"/>
            </w:pPr>
            <w:r>
              <w:rPr>
                <w:sz w:val="16"/>
              </w:rPr>
              <w:t>TRYON</w:t>
            </w:r>
          </w:p>
        </w:tc>
        <w:tc>
          <w:tcPr>
            <w:tcW w:type="dxa" w:w="1039"/>
          </w:tcPr>
          <w:p>
            <w:pPr>
              <w:spacing w:after="0"/>
              <w:jc w:val="left"/>
            </w:pPr>
          </w:p>
        </w:tc>
        <w:tc>
          <w:tcPr>
            <w:tcW w:type="dxa" w:w="274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5.05</w:t>
            </w:r>
          </w:p>
        </w:tc>
        <w:tc>
          <w:tcPr>
            <w:tcW w:type="dxa" w:w="1307"/>
          </w:tcPr>
          <w:p>
            <w:pPr>
              <w:spacing w:after="0"/>
              <w:jc w:val="left"/>
            </w:pPr>
            <w:r>
              <w:rPr>
                <w:sz w:val="16"/>
              </w:rPr>
              <w:t>event-days per year</w:t>
            </w:r>
          </w:p>
        </w:tc>
        <w:tc>
          <w:tcPr>
            <w:tcW w:type="dxa" w:w="1656"/>
          </w:tcPr>
          <w:p>
            <w:pPr>
              <w:spacing w:after="0"/>
              <w:jc w:val="left"/>
            </w:pPr>
            <w:r>
              <w:rPr>
                <w:sz w:val="16"/>
              </w:rPr>
              <w:t>about 5.05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10 of 30 years, 1996 to 2025 (33.3%)</w:t>
            </w:r>
          </w:p>
        </w:tc>
        <w:tc>
          <w:tcPr>
            <w:tcW w:type="dxa" w:w="1547"/>
          </w:tcPr>
          <w:p>
            <w:pPr>
              <w:spacing w:after="0"/>
              <w:jc w:val="right"/>
            </w:pPr>
            <w:r>
              <w:rPr>
                <w:sz w:val="16"/>
              </w:rPr>
              <w:t>96</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57.4</w:t>
            </w:r>
          </w:p>
        </w:tc>
        <w:tc>
          <w:tcPr>
            <w:tcW w:type="dxa" w:w="1307"/>
          </w:tcPr>
          <w:p>
            <w:pPr>
              <w:spacing w:after="0"/>
              <w:jc w:val="left"/>
            </w:pPr>
            <w:r>
              <w:rPr>
                <w:sz w:val="16"/>
              </w:rPr>
              <w:t>event-days per year</w:t>
            </w:r>
          </w:p>
        </w:tc>
        <w:tc>
          <w:tcPr>
            <w:tcW w:type="dxa" w:w="1656"/>
          </w:tcPr>
          <w:p>
            <w:pPr>
              <w:spacing w:after="0"/>
              <w:jc w:val="left"/>
            </w:pPr>
            <w:r>
              <w:rPr>
                <w:sz w:val="16"/>
              </w:rPr>
              <w:t>about 57.4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7 of 30 years, 1996 to 2025 (23.3%)</w:t>
            </w:r>
          </w:p>
        </w:tc>
        <w:tc>
          <w:tcPr>
            <w:tcW w:type="dxa" w:w="1547"/>
          </w:tcPr>
          <w:p>
            <w:pPr>
              <w:spacing w:after="0"/>
              <w:jc w:val="right"/>
            </w:pPr>
            <w:r>
              <w:rPr>
                <w:sz w:val="16"/>
              </w:rPr>
              <w:t>1,449</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0.000402</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0.0402%</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6.26</w:t>
            </w:r>
          </w:p>
        </w:tc>
        <w:tc>
          <w:tcPr>
            <w:tcW w:type="dxa" w:w="1307"/>
          </w:tcPr>
          <w:p>
            <w:pPr>
              <w:spacing w:after="0"/>
              <w:jc w:val="left"/>
            </w:pPr>
            <w:r>
              <w:rPr>
                <w:sz w:val="16"/>
              </w:rPr>
              <w:t>events per year</w:t>
            </w:r>
          </w:p>
        </w:tc>
        <w:tc>
          <w:tcPr>
            <w:tcW w:type="dxa" w:w="1656"/>
          </w:tcPr>
          <w:p>
            <w:pPr>
              <w:spacing w:after="0"/>
              <w:jc w:val="left"/>
            </w:pPr>
            <w:r>
              <w:rPr>
                <w:sz w:val="16"/>
              </w:rPr>
              <w:t>about 6.26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238.0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2.11</w:t>
            </w:r>
          </w:p>
        </w:tc>
        <w:tc>
          <w:tcPr>
            <w:tcW w:type="dxa" w:w="1307"/>
          </w:tcPr>
          <w:p>
            <w:pPr>
              <w:spacing w:after="0"/>
              <w:jc w:val="left"/>
            </w:pPr>
            <w:r>
              <w:rPr>
                <w:sz w:val="16"/>
              </w:rPr>
              <w:t>event-days per year</w:t>
            </w:r>
          </w:p>
        </w:tc>
        <w:tc>
          <w:tcPr>
            <w:tcW w:type="dxa" w:w="1656"/>
          </w:tcPr>
          <w:p>
            <w:pPr>
              <w:spacing w:after="0"/>
              <w:jc w:val="left"/>
            </w:pPr>
            <w:r>
              <w:rPr>
                <w:sz w:val="16"/>
              </w:rPr>
              <w:t>about 2.11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37</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0.0152</w:t>
            </w:r>
          </w:p>
        </w:tc>
        <w:tc>
          <w:tcPr>
            <w:tcW w:type="dxa" w:w="1307"/>
          </w:tcPr>
          <w:p>
            <w:pPr>
              <w:spacing w:after="0"/>
              <w:jc w:val="left"/>
            </w:pPr>
            <w:r>
              <w:rPr>
                <w:sz w:val="16"/>
              </w:rPr>
              <w:t>event-days per year</w:t>
            </w:r>
          </w:p>
        </w:tc>
        <w:tc>
          <w:tcPr>
            <w:tcW w:type="dxa" w:w="1656"/>
          </w:tcPr>
          <w:p>
            <w:pPr>
              <w:spacing w:after="0"/>
              <w:jc w:val="left"/>
            </w:pPr>
            <w:r>
              <w:rPr>
                <w:sz w:val="16"/>
              </w:rPr>
              <w:t>about 0.0152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1</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0.0357</w:t>
            </w:r>
          </w:p>
        </w:tc>
        <w:tc>
          <w:tcPr>
            <w:tcW w:type="dxa" w:w="1307"/>
          </w:tcPr>
          <w:p>
            <w:pPr>
              <w:spacing w:after="0"/>
              <w:jc w:val="left"/>
            </w:pPr>
            <w:r>
              <w:rPr>
                <w:sz w:val="16"/>
              </w:rPr>
              <w:t>event-days per year</w:t>
            </w:r>
          </w:p>
        </w:tc>
        <w:tc>
          <w:tcPr>
            <w:tcW w:type="dxa" w:w="1656"/>
          </w:tcPr>
          <w:p>
            <w:pPr>
              <w:spacing w:after="0"/>
              <w:jc w:val="left"/>
            </w:pPr>
            <w:r>
              <w:rPr>
                <w:sz w:val="16"/>
              </w:rPr>
              <w:t>about 0.0357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1</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0.681</w:t>
            </w:r>
          </w:p>
        </w:tc>
        <w:tc>
          <w:tcPr>
            <w:tcW w:type="dxa" w:w="1307"/>
          </w:tcPr>
          <w:p>
            <w:pPr>
              <w:spacing w:after="0"/>
              <w:jc w:val="left"/>
            </w:pPr>
            <w:r>
              <w:rPr>
                <w:sz w:val="16"/>
              </w:rPr>
              <w:t>events per year (modeled)</w:t>
            </w:r>
          </w:p>
        </w:tc>
        <w:tc>
          <w:tcPr>
            <w:tcW w:type="dxa" w:w="1656"/>
          </w:tcPr>
          <w:p>
            <w:pPr>
              <w:spacing w:after="0"/>
              <w:jc w:val="left"/>
            </w:pPr>
            <w:r>
              <w:rPr>
                <w:sz w:val="16"/>
              </w:rPr>
              <w:t>about 0.68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42.5</w:t>
            </w:r>
          </w:p>
        </w:tc>
        <w:tc>
          <w:tcPr>
            <w:tcW w:type="dxa" w:w="1307"/>
          </w:tcPr>
          <w:p>
            <w:pPr>
              <w:spacing w:after="0"/>
              <w:jc w:val="left"/>
            </w:pPr>
            <w:r>
              <w:rPr>
                <w:sz w:val="16"/>
              </w:rPr>
              <w:t>days per year with a strike</w:t>
            </w:r>
          </w:p>
        </w:tc>
        <w:tc>
          <w:tcPr>
            <w:tcW w:type="dxa" w:w="1656"/>
          </w:tcPr>
          <w:p>
            <w:pPr>
              <w:spacing w:after="0"/>
              <w:jc w:val="left"/>
            </w:pPr>
            <w:r>
              <w:rPr>
                <w:sz w:val="16"/>
              </w:rPr>
              <w:t>about 42.5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2.07</w:t>
            </w:r>
          </w:p>
        </w:tc>
        <w:tc>
          <w:tcPr>
            <w:tcW w:type="dxa" w:w="1307"/>
          </w:tcPr>
          <w:p>
            <w:pPr>
              <w:spacing w:after="0"/>
              <w:jc w:val="left"/>
            </w:pPr>
            <w:r>
              <w:rPr>
                <w:sz w:val="16"/>
              </w:rPr>
              <w:t>events per year</w:t>
            </w:r>
          </w:p>
        </w:tc>
        <w:tc>
          <w:tcPr>
            <w:tcW w:type="dxa" w:w="1656"/>
          </w:tcPr>
          <w:p>
            <w:pPr>
              <w:spacing w:after="0"/>
              <w:jc w:val="left"/>
            </w:pPr>
            <w:r>
              <w:rPr>
                <w:sz w:val="16"/>
              </w:rPr>
              <w:t>about 2.07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79</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0.369</w:t>
            </w:r>
          </w:p>
        </w:tc>
        <w:tc>
          <w:tcPr>
            <w:tcW w:type="dxa" w:w="1307"/>
          </w:tcPr>
          <w:p>
            <w:pPr>
              <w:spacing w:after="0"/>
              <w:jc w:val="left"/>
            </w:pPr>
            <w:r>
              <w:rPr>
                <w:sz w:val="16"/>
              </w:rPr>
              <w:t>events per year</w:t>
            </w:r>
          </w:p>
        </w:tc>
        <w:tc>
          <w:tcPr>
            <w:tcW w:type="dxa" w:w="1656"/>
          </w:tcPr>
          <w:p>
            <w:pPr>
              <w:spacing w:after="0"/>
              <w:jc w:val="left"/>
            </w:pPr>
            <w:r>
              <w:rPr>
                <w:sz w:val="16"/>
              </w:rPr>
              <w:t>about 1 in 3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0.00148</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0.148%</w:t>
            </w:r>
          </w:p>
        </w:tc>
        <w:tc>
          <w:tcPr>
            <w:tcW w:type="dxa" w:w="1037"/>
          </w:tcPr>
          <w:p>
            <w:pPr>
              <w:spacing w:after="0"/>
              <w:jc w:val="left"/>
            </w:pPr>
            <w:r>
              <w:rPr>
                <w:sz w:val="16"/>
              </w:rPr>
              <w:t>Possible</w:t>
            </w:r>
          </w:p>
        </w:tc>
        <w:tc>
          <w:tcPr>
            <w:tcW w:type="dxa" w:w="2143"/>
          </w:tcPr>
          <w:p>
            <w:pPr>
              <w:spacing w:after="0"/>
              <w:jc w:val="left"/>
            </w:pPr>
            <w:r>
              <w:rPr>
                <w:sz w:val="16"/>
              </w:rPr>
              <w:t>Storm Events records in 2 of 30 years, 1996 to 2025 (6.67%)</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16.4</w:t>
            </w:r>
          </w:p>
        </w:tc>
        <w:tc>
          <w:tcPr>
            <w:tcW w:type="dxa" w:w="1307"/>
          </w:tcPr>
          <w:p>
            <w:pPr>
              <w:spacing w:after="0"/>
              <w:jc w:val="left"/>
            </w:pPr>
            <w:r>
              <w:rPr>
                <w:sz w:val="16"/>
              </w:rPr>
              <w:t>event-days per year</w:t>
            </w:r>
          </w:p>
        </w:tc>
        <w:tc>
          <w:tcPr>
            <w:tcW w:type="dxa" w:w="1656"/>
          </w:tcPr>
          <w:p>
            <w:pPr>
              <w:spacing w:after="0"/>
              <w:jc w:val="left"/>
            </w:pPr>
            <w:r>
              <w:rPr>
                <w:sz w:val="16"/>
              </w:rPr>
              <w:t>about 16.4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25 of 30 years, 1996 to 2025 (83.3%)</w:t>
            </w:r>
          </w:p>
        </w:tc>
        <w:tc>
          <w:tcPr>
            <w:tcW w:type="dxa" w:w="1547"/>
          </w:tcPr>
          <w:p>
            <w:pPr>
              <w:spacing w:after="0"/>
              <w:jc w:val="right"/>
            </w:pPr>
            <w:r>
              <w:rPr>
                <w:sz w:val="16"/>
              </w:rPr>
              <w:t>312</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29.0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95.1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5.3</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89.6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2.9</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3.1</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2.0</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65.0</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29.8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56.7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33.2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88.8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67.0</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29"/>
        <w:gridCol w:w="877"/>
        <w:gridCol w:w="2605"/>
        <w:gridCol w:w="2721"/>
        <w:gridCol w:w="2813"/>
        <w:gridCol w:w="3066"/>
      </w:tblGrid>
      <w:tr>
        <w:trPr>
          <w:cantSplit/>
          <w:tblHeader/>
        </w:trPr>
        <w:tc>
          <w:tcPr>
            <w:tcW w:type="dxa" w:w="2029"/>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29"/>
          </w:tcPr>
          <w:p>
            <w:pPr>
              <w:spacing w:after="0"/>
              <w:jc w:val="left"/>
            </w:pPr>
            <w:r>
              <w:rPr>
                <w:sz w:val="16"/>
              </w:rPr>
              <w:t>McPherson County</w:t>
            </w:r>
          </w:p>
        </w:tc>
        <w:tc>
          <w:tcPr>
            <w:tcW w:type="dxa" w:w="877"/>
          </w:tcPr>
          <w:p>
            <w:pPr>
              <w:spacing w:after="0"/>
              <w:jc w:val="left"/>
            </w:pPr>
            <w:r>
              <w:rPr>
                <w:sz w:val="16"/>
              </w:rPr>
              <w:t>County</w:t>
            </w:r>
          </w:p>
        </w:tc>
        <w:tc>
          <w:tcPr>
            <w:tcW w:type="dxa" w:w="2605"/>
          </w:tcPr>
          <w:p>
            <w:pPr>
              <w:spacing w:after="0"/>
              <w:jc w:val="left"/>
            </w:pPr>
            <w:r>
              <w:rPr>
                <w:sz w:val="16"/>
              </w:rPr>
              <w:t>Expired on 2026-08-23</w:t>
            </w:r>
          </w:p>
        </w:tc>
        <w:tc>
          <w:tcPr>
            <w:tcW w:type="dxa" w:w="2721"/>
          </w:tcPr>
          <w:p>
            <w:pPr>
              <w:spacing w:after="0"/>
              <w:jc w:val="right"/>
            </w:pPr>
            <w:r>
              <w:rPr>
                <w:sz w:val="16"/>
              </w:rPr>
              <w:t>FMA RL 0, SRL 0; any 0</w:t>
            </w:r>
          </w:p>
        </w:tc>
        <w:tc>
          <w:tcPr>
            <w:tcW w:type="dxa" w:w="2813"/>
          </w:tcPr>
          <w:p>
            <w:pPr>
              <w:spacing w:after="0"/>
              <w:jc w:val="right"/>
            </w:pPr>
            <w:r>
              <w:rPr>
                <w:sz w:val="16"/>
              </w:rPr>
              <w:t>$445,560.75</w:t>
            </w:r>
          </w:p>
        </w:tc>
        <w:tc>
          <w:tcPr>
            <w:tcW w:type="dxa" w:w="306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7"/>
        <w:gridCol w:w="1046"/>
        <w:gridCol w:w="948"/>
        <w:gridCol w:w="1126"/>
        <w:gridCol w:w="1012"/>
        <w:gridCol w:w="1305"/>
        <w:gridCol w:w="1231"/>
        <w:gridCol w:w="1114"/>
        <w:gridCol w:w="1270"/>
        <w:gridCol w:w="16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2021-08-23</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$145,520,714</w:t>
            </w:r>
          </w:p>
        </w:tc>
        <w:tc>
          <w:tcPr>
            <w:tcW w:type="dxa" w:w="1137"/>
          </w:tcPr>
          <w:p>
            <w:pPr>
              <w:spacing w:after="0"/>
              <w:jc w:val="right"/>
            </w:pPr>
            <w:r>
              <w:rPr>
                <w:sz w:val="16"/>
              </w:rPr>
              <w:t>$36,563,438</w:t>
            </w:r>
          </w:p>
        </w:tc>
        <w:tc>
          <w:tcPr>
            <w:tcW w:type="dxa" w:w="1046"/>
          </w:tcPr>
          <w:p>
            <w:pPr>
              <w:spacing w:after="0"/>
              <w:jc w:val="right"/>
            </w:pPr>
            <w:r>
              <w:rPr>
                <w:sz w:val="16"/>
              </w:rPr>
              <w:t>399</w:t>
            </w:r>
          </w:p>
        </w:tc>
        <w:tc>
          <w:tcPr>
            <w:tcW w:type="dxa" w:w="948"/>
          </w:tcPr>
          <w:p>
            <w:pPr>
              <w:spacing w:after="0"/>
              <w:jc w:val="right"/>
            </w:pPr>
            <w:r>
              <w:rPr>
                <w:sz w:val="16"/>
              </w:rPr>
              <w:t>$19</w:t>
            </w:r>
          </w:p>
        </w:tc>
        <w:tc>
          <w:tcPr>
            <w:tcW w:type="dxa" w:w="1126"/>
          </w:tcPr>
          <w:p>
            <w:pPr>
              <w:spacing w:after="0"/>
              <w:jc w:val="right"/>
            </w:pPr>
            <w:r>
              <w:rPr>
                <w:sz w:val="16"/>
              </w:rPr>
              <w:t>$243</w:t>
            </w:r>
          </w:p>
        </w:tc>
        <w:tc>
          <w:tcPr>
            <w:tcW w:type="dxa" w:w="1012"/>
          </w:tcPr>
          <w:p>
            <w:pPr>
              <w:spacing w:after="0"/>
              <w:jc w:val="right"/>
            </w:pPr>
            <w:r>
              <w:rPr>
                <w:sz w:val="16"/>
              </w:rPr>
              <w:t>$24,099</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r>
              <w:rPr>
                <w:sz w:val="16"/>
              </w:rPr>
              <w:t>$0</w:t>
            </w: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7"/>
          </w:tcPr>
          <w:p>
            <w:pPr>
              <w:spacing w:after="0"/>
              <w:jc w:val="right"/>
            </w:pPr>
            <w:r>
              <w:rPr>
                <w:sz w:val="16"/>
              </w:rPr>
              <w:t>$2,010,574</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$114,576</w:t>
            </w:r>
          </w:p>
        </w:tc>
        <w:tc>
          <w:tcPr>
            <w:tcW w:type="dxa" w:w="1012"/>
          </w:tcPr>
          <w:p>
            <w:pPr>
              <w:spacing w:after="0"/>
              <w:jc w:val="right"/>
            </w:pPr>
            <w:r>
              <w:rPr>
                <w:sz w:val="16"/>
              </w:rPr>
              <w:t>n/a</w:t>
            </w:r>
          </w:p>
        </w:tc>
        <w:tc>
          <w:tcPr>
            <w:tcW w:type="dxa" w:w="1305"/>
          </w:tcPr>
          <w:p>
            <w:pPr>
              <w:spacing w:after="0"/>
              <w:jc w:val="right"/>
            </w:pPr>
            <w:r>
              <w:rPr>
                <w:sz w:val="16"/>
              </w:rPr>
              <w:t>5.7% (agriculture)</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$225,709,415</w:t>
            </w:r>
          </w:p>
        </w:tc>
        <w:tc>
          <w:tcPr>
            <w:tcW w:type="dxa" w:w="1137"/>
          </w:tcPr>
          <w:p>
            <w:pPr>
              <w:spacing w:after="0"/>
              <w:jc w:val="right"/>
            </w:pPr>
            <w:r>
              <w:rPr>
                <w:sz w:val="16"/>
              </w:rPr>
              <w:t>n/a</w:t>
            </w:r>
          </w:p>
        </w:tc>
        <w:tc>
          <w:tcPr>
            <w:tcW w:type="dxa" w:w="1046"/>
          </w:tcPr>
          <w:p>
            <w:pPr>
              <w:spacing w:after="0"/>
              <w:jc w:val="right"/>
            </w:pPr>
            <w:r>
              <w:rPr>
                <w:sz w:val="16"/>
              </w:rPr>
              <w:t>399</w:t>
            </w:r>
          </w:p>
        </w:tc>
        <w:tc>
          <w:tcPr>
            <w:tcW w:type="dxa" w:w="948"/>
          </w:tcPr>
          <w:p>
            <w:pPr>
              <w:spacing w:after="0"/>
              <w:jc w:val="right"/>
            </w:pPr>
            <w:r>
              <w:rPr>
                <w:sz w:val="16"/>
              </w:rPr>
              <w:t>$1,077</w:t>
            </w:r>
          </w:p>
        </w:tc>
        <w:tc>
          <w:tcPr>
            <w:tcW w:type="dxa" w:w="1126"/>
          </w:tcPr>
          <w:p>
            <w:pPr>
              <w:spacing w:after="0"/>
              <w:jc w:val="right"/>
            </w:pPr>
            <w:r>
              <w:rPr>
                <w:sz w:val="16"/>
              </w:rPr>
              <w:t>n/a</w:t>
            </w:r>
          </w:p>
        </w:tc>
        <w:tc>
          <w:tcPr>
            <w:tcW w:type="dxa" w:w="1012"/>
          </w:tcPr>
          <w:p>
            <w:pPr>
              <w:spacing w:after="0"/>
              <w:jc w:val="right"/>
            </w:pPr>
            <w:r>
              <w:rPr>
                <w:sz w:val="16"/>
              </w:rPr>
              <w:t>$132</w:t>
            </w:r>
          </w:p>
        </w:tc>
        <w:tc>
          <w:tcPr>
            <w:tcW w:type="dxa" w:w="1305"/>
          </w:tcPr>
          <w:p>
            <w:pPr>
              <w:spacing w:after="0"/>
              <w:jc w:val="right"/>
            </w:pPr>
            <w:r>
              <w:rPr>
                <w:sz w:val="16"/>
              </w:rPr>
              <w:t>0.000477%</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$145,520,714</w:t>
            </w:r>
          </w:p>
        </w:tc>
        <w:tc>
          <w:tcPr>
            <w:tcW w:type="dxa" w:w="1137"/>
          </w:tcPr>
          <w:p>
            <w:pPr>
              <w:spacing w:after="0"/>
              <w:jc w:val="right"/>
            </w:pPr>
            <w:r>
              <w:rPr>
                <w:sz w:val="16"/>
              </w:rPr>
              <w:t>$36,563,438</w:t>
            </w:r>
          </w:p>
        </w:tc>
        <w:tc>
          <w:tcPr>
            <w:tcW w:type="dxa" w:w="1046"/>
          </w:tcPr>
          <w:p>
            <w:pPr>
              <w:spacing w:after="0"/>
              <w:jc w:val="right"/>
            </w:pPr>
            <w:r>
              <w:rPr>
                <w:sz w:val="16"/>
              </w:rPr>
              <w:t>399</w:t>
            </w:r>
          </w:p>
        </w:tc>
        <w:tc>
          <w:tcPr>
            <w:tcW w:type="dxa" w:w="948"/>
          </w:tcPr>
          <w:p>
            <w:pPr>
              <w:spacing w:after="0"/>
              <w:jc w:val="right"/>
            </w:pPr>
            <w:r>
              <w:rPr>
                <w:sz w:val="16"/>
              </w:rPr>
              <w:t>$27,495</w:t>
            </w:r>
          </w:p>
        </w:tc>
        <w:tc>
          <w:tcPr>
            <w:tcW w:type="dxa" w:w="1126"/>
          </w:tcPr>
          <w:p>
            <w:pPr>
              <w:spacing w:after="0"/>
              <w:jc w:val="right"/>
            </w:pPr>
            <w:r>
              <w:rPr>
                <w:sz w:val="16"/>
              </w:rPr>
              <w:t>$99,613</w:t>
            </w:r>
          </w:p>
        </w:tc>
        <w:tc>
          <w:tcPr>
            <w:tcW w:type="dxa" w:w="1012"/>
          </w:tcPr>
          <w:p>
            <w:pPr>
              <w:spacing w:after="0"/>
              <w:jc w:val="right"/>
            </w:pPr>
            <w:r>
              <w:rPr>
                <w:sz w:val="16"/>
              </w:rPr>
              <w:t>$524</w:t>
            </w:r>
          </w:p>
        </w:tc>
        <w:tc>
          <w:tcPr>
            <w:tcW w:type="dxa" w:w="1305"/>
          </w:tcPr>
          <w:p>
            <w:pPr>
              <w:spacing w:after="0"/>
              <w:jc w:val="right"/>
            </w:pPr>
            <w:r>
              <w:rPr>
                <w:sz w:val="16"/>
              </w:rPr>
              <w:t>0.0189%</w:t>
            </w:r>
          </w:p>
        </w:tc>
        <w:tc>
          <w:tcPr>
            <w:tcW w:type="dxa" w:w="1231"/>
          </w:tcPr>
          <w:p>
            <w:pPr>
              <w:spacing w:after="0"/>
              <w:jc w:val="right"/>
            </w:pPr>
            <w:r>
              <w:rPr>
                <w:sz w:val="16"/>
              </w:rPr>
              <w:t>$0</w:t>
            </w: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$145,520,714</w:t>
            </w:r>
          </w:p>
        </w:tc>
        <w:tc>
          <w:tcPr>
            <w:tcW w:type="dxa" w:w="1137"/>
          </w:tcPr>
          <w:p>
            <w:pPr>
              <w:spacing w:after="0"/>
              <w:jc w:val="right"/>
            </w:pPr>
            <w:r>
              <w:rPr>
                <w:sz w:val="16"/>
              </w:rPr>
              <w:t>$36,563,438</w:t>
            </w:r>
          </w:p>
        </w:tc>
        <w:tc>
          <w:tcPr>
            <w:tcW w:type="dxa" w:w="1046"/>
          </w:tcPr>
          <w:p>
            <w:pPr>
              <w:spacing w:after="0"/>
              <w:jc w:val="right"/>
            </w:pPr>
            <w:r>
              <w:rPr>
                <w:sz w:val="16"/>
              </w:rPr>
              <w:t>399</w:t>
            </w:r>
          </w:p>
        </w:tc>
        <w:tc>
          <w:tcPr>
            <w:tcW w:type="dxa" w:w="948"/>
          </w:tcPr>
          <w:p>
            <w:pPr>
              <w:spacing w:after="0"/>
              <w:jc w:val="right"/>
            </w:pPr>
            <w:r>
              <w:rPr>
                <w:sz w:val="16"/>
              </w:rPr>
              <w:t>$37</w:t>
            </w:r>
          </w:p>
        </w:tc>
        <w:tc>
          <w:tcPr>
            <w:tcW w:type="dxa" w:w="1126"/>
          </w:tcPr>
          <w:p>
            <w:pPr>
              <w:spacing w:after="0"/>
              <w:jc w:val="right"/>
            </w:pPr>
            <w:r>
              <w:rPr>
                <w:sz w:val="16"/>
              </w:rPr>
              <w:t>under $1</w:t>
            </w:r>
          </w:p>
        </w:tc>
        <w:tc>
          <w:tcPr>
            <w:tcW w:type="dxa" w:w="1012"/>
          </w:tcPr>
          <w:p>
            <w:pPr>
              <w:spacing w:after="0"/>
              <w:jc w:val="right"/>
            </w:pPr>
            <w:r>
              <w:rPr>
                <w:sz w:val="16"/>
              </w:rPr>
              <w:t>$2,407</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12"/>
          </w:tcPr>
          <w:p>
            <w:pPr>
              <w:spacing w:after="0"/>
              <w:jc w:val="right"/>
            </w:pPr>
          </w:p>
        </w:tc>
        <w:tc>
          <w:tcPr>
            <w:tcW w:type="dxa" w:w="1305"/>
          </w:tcPr>
          <w:p>
            <w:pPr>
              <w:spacing w:after="0"/>
              <w:jc w:val="right"/>
            </w:pP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$145,520,714</w:t>
            </w:r>
          </w:p>
        </w:tc>
        <w:tc>
          <w:tcPr>
            <w:tcW w:type="dxa" w:w="1137"/>
          </w:tcPr>
          <w:p>
            <w:pPr>
              <w:spacing w:after="0"/>
              <w:jc w:val="right"/>
            </w:pPr>
            <w:r>
              <w:rPr>
                <w:sz w:val="16"/>
              </w:rPr>
              <w:t>n/a</w:t>
            </w:r>
          </w:p>
        </w:tc>
        <w:tc>
          <w:tcPr>
            <w:tcW w:type="dxa" w:w="1046"/>
          </w:tcPr>
          <w:p>
            <w:pPr>
              <w:spacing w:after="0"/>
              <w:jc w:val="right"/>
            </w:pPr>
            <w:r>
              <w:rPr>
                <w:sz w:val="16"/>
              </w:rPr>
              <w:t>399</w:t>
            </w:r>
          </w:p>
        </w:tc>
        <w:tc>
          <w:tcPr>
            <w:tcW w:type="dxa" w:w="948"/>
          </w:tcPr>
          <w:p>
            <w:pPr>
              <w:spacing w:after="0"/>
              <w:jc w:val="right"/>
            </w:pPr>
            <w:r>
              <w:rPr>
                <w:sz w:val="16"/>
              </w:rPr>
              <w:t>$290</w:t>
            </w:r>
          </w:p>
        </w:tc>
        <w:tc>
          <w:tcPr>
            <w:tcW w:type="dxa" w:w="1126"/>
          </w:tcPr>
          <w:p>
            <w:pPr>
              <w:spacing w:after="0"/>
              <w:jc w:val="right"/>
            </w:pPr>
            <w:r>
              <w:rPr>
                <w:sz w:val="16"/>
              </w:rPr>
              <w:t>n/a</w:t>
            </w:r>
          </w:p>
        </w:tc>
        <w:tc>
          <w:tcPr>
            <w:tcW w:type="dxa" w:w="1012"/>
          </w:tcPr>
          <w:p>
            <w:pPr>
              <w:spacing w:after="0"/>
              <w:jc w:val="right"/>
            </w:pPr>
            <w:r>
              <w:rPr>
                <w:sz w:val="16"/>
              </w:rPr>
              <w:t>$105</w:t>
            </w:r>
          </w:p>
        </w:tc>
        <w:tc>
          <w:tcPr>
            <w:tcW w:type="dxa" w:w="1305"/>
          </w:tcPr>
          <w:p>
            <w:pPr>
              <w:spacing w:after="0"/>
              <w:jc w:val="right"/>
            </w:pPr>
            <w:r>
              <w:rPr>
                <w:sz w:val="16"/>
              </w:rPr>
              <w:t>0.0002%</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$145,494,681</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$141,431</w:t>
            </w:r>
          </w:p>
        </w:tc>
        <w:tc>
          <w:tcPr>
            <w:tcW w:type="dxa" w:w="1126"/>
          </w:tcPr>
          <w:p>
            <w:pPr>
              <w:spacing w:after="0"/>
              <w:jc w:val="right"/>
            </w:pPr>
            <w:r>
              <w:rPr>
                <w:sz w:val="16"/>
              </w:rPr>
              <w:t>$0</w:t>
            </w:r>
          </w:p>
        </w:tc>
        <w:tc>
          <w:tcPr>
            <w:tcW w:type="dxa" w:w="1012"/>
          </w:tcPr>
          <w:p>
            <w:pPr>
              <w:spacing w:after="0"/>
              <w:jc w:val="right"/>
            </w:pPr>
            <w:r>
              <w:rPr>
                <w:sz w:val="16"/>
              </w:rPr>
              <w:t>$0</w:t>
            </w:r>
          </w:p>
        </w:tc>
        <w:tc>
          <w:tcPr>
            <w:tcW w:type="dxa" w:w="1305"/>
          </w:tcPr>
          <w:p>
            <w:pPr>
              <w:spacing w:after="0"/>
              <w:jc w:val="right"/>
            </w:pPr>
            <w:r>
              <w:rPr>
                <w:sz w:val="16"/>
              </w:rPr>
              <w:t>n/a (see note)</w:t>
            </w:r>
          </w:p>
        </w:tc>
        <w:tc>
          <w:tcPr>
            <w:tcW w:type="dxa" w:w="1231"/>
          </w:tcPr>
          <w:p>
            <w:pPr>
              <w:spacing w:after="0"/>
              <w:jc w:val="right"/>
            </w:pPr>
          </w:p>
        </w:tc>
        <w:tc>
          <w:tcPr>
            <w:tcW w:type="dxa" w:w="1114"/>
          </w:tcPr>
          <w:p>
            <w:pPr>
              <w:spacing w:after="0"/>
              <w:jc w:val="right"/>
            </w:pPr>
          </w:p>
        </w:tc>
        <w:tc>
          <w:tcPr>
            <w:tcW w:type="dxa" w:w="1270"/>
          </w:tcPr>
          <w:p>
            <w:pPr>
              <w:spacing w:after="0"/>
              <w:jc w:val="right"/>
            </w:pPr>
            <w:r>
              <w:rPr>
                <w:sz w:val="16"/>
              </w:rPr>
              <w:t>no Public Assistance recorded (1 declaration)</w:t>
            </w:r>
          </w:p>
        </w:tc>
        <w:tc>
          <w:tcPr>
            <w:tcW w:type="dxa" w:w="16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$1,341,958</w:t>
            </w:r>
          </w:p>
        </w:tc>
        <w:tc>
          <w:tcPr>
            <w:tcW w:type="dxa" w:w="1137"/>
          </w:tcPr>
          <w:p>
            <w:pPr>
              <w:spacing w:after="0"/>
              <w:jc w:val="right"/>
            </w:pPr>
            <w:r>
              <w:rPr>
                <w:sz w:val="16"/>
              </w:rPr>
              <w:t>n/a</w:t>
            </w:r>
          </w:p>
        </w:tc>
        <w:tc>
          <w:tcPr>
            <w:tcW w:type="dxa" w:w="1046"/>
          </w:tcPr>
          <w:p>
            <w:pPr>
              <w:spacing w:after="0"/>
              <w:jc w:val="right"/>
            </w:pPr>
            <w:r>
              <w:rPr>
                <w:sz w:val="16"/>
              </w:rPr>
              <w:t>4</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1012"/>
          </w:tcPr>
          <w:p>
            <w:pPr>
              <w:spacing w:after="0"/>
              <w:jc w:val="right"/>
            </w:pPr>
            <w:r>
              <w:rPr>
                <w:sz w:val="16"/>
              </w:rPr>
              <w:t>$10</w:t>
            </w:r>
          </w:p>
        </w:tc>
        <w:tc>
          <w:tcPr>
            <w:tcW w:type="dxa" w:w="1305"/>
          </w:tcPr>
          <w:p>
            <w:pPr>
              <w:spacing w:after="0"/>
              <w:jc w:val="right"/>
            </w:pPr>
            <w:r>
              <w:rPr>
                <w:sz w:val="16"/>
              </w:rPr>
              <w:t>0.000645%</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$145,520,714</w:t>
            </w:r>
          </w:p>
        </w:tc>
        <w:tc>
          <w:tcPr>
            <w:tcW w:type="dxa" w:w="1137"/>
          </w:tcPr>
          <w:p>
            <w:pPr>
              <w:spacing w:after="0"/>
              <w:jc w:val="right"/>
            </w:pPr>
            <w:r>
              <w:rPr>
                <w:sz w:val="16"/>
              </w:rPr>
              <w:t>n/a</w:t>
            </w:r>
          </w:p>
        </w:tc>
        <w:tc>
          <w:tcPr>
            <w:tcW w:type="dxa" w:w="1046"/>
          </w:tcPr>
          <w:p>
            <w:pPr>
              <w:spacing w:after="0"/>
              <w:jc w:val="right"/>
            </w:pPr>
            <w:r>
              <w:rPr>
                <w:sz w:val="16"/>
              </w:rPr>
              <w:t>399</w:t>
            </w:r>
          </w:p>
        </w:tc>
        <w:tc>
          <w:tcPr>
            <w:tcW w:type="dxa" w:w="948"/>
          </w:tcPr>
          <w:p>
            <w:pPr>
              <w:spacing w:after="0"/>
              <w:jc w:val="right"/>
            </w:pPr>
            <w:r>
              <w:rPr>
                <w:sz w:val="16"/>
              </w:rPr>
              <w:t>$469</w:t>
            </w:r>
          </w:p>
        </w:tc>
        <w:tc>
          <w:tcPr>
            <w:tcW w:type="dxa" w:w="1126"/>
          </w:tcPr>
          <w:p>
            <w:pPr>
              <w:spacing w:after="0"/>
              <w:jc w:val="right"/>
            </w:pPr>
            <w:r>
              <w:rPr>
                <w:sz w:val="16"/>
              </w:rPr>
              <w:t>n/a</w:t>
            </w:r>
          </w:p>
        </w:tc>
        <w:tc>
          <w:tcPr>
            <w:tcW w:type="dxa" w:w="1012"/>
          </w:tcPr>
          <w:p>
            <w:pPr>
              <w:spacing w:after="0"/>
              <w:jc w:val="right"/>
            </w:pPr>
            <w:r>
              <w:rPr>
                <w:sz w:val="16"/>
              </w:rPr>
              <w:t>$7,277</w:t>
            </w:r>
          </w:p>
        </w:tc>
        <w:tc>
          <w:tcPr>
            <w:tcW w:type="dxa" w:w="1305"/>
          </w:tcPr>
          <w:p>
            <w:pPr>
              <w:spacing w:after="0"/>
              <w:jc w:val="right"/>
            </w:pPr>
            <w:r>
              <w:rPr>
                <w:sz w:val="16"/>
              </w:rPr>
              <w:t>0.000322%</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$145,520,714</w:t>
            </w:r>
          </w:p>
        </w:tc>
        <w:tc>
          <w:tcPr>
            <w:tcW w:type="dxa" w:w="1137"/>
          </w:tcPr>
          <w:p>
            <w:pPr>
              <w:spacing w:after="0"/>
              <w:jc w:val="right"/>
            </w:pPr>
            <w:r>
              <w:rPr>
                <w:sz w:val="16"/>
              </w:rPr>
              <w:t>$36,563,438</w:t>
            </w:r>
          </w:p>
        </w:tc>
        <w:tc>
          <w:tcPr>
            <w:tcW w:type="dxa" w:w="1046"/>
          </w:tcPr>
          <w:p>
            <w:pPr>
              <w:spacing w:after="0"/>
              <w:jc w:val="right"/>
            </w:pPr>
            <w:r>
              <w:rPr>
                <w:sz w:val="16"/>
              </w:rPr>
              <w:t>399</w:t>
            </w:r>
          </w:p>
        </w:tc>
        <w:tc>
          <w:tcPr>
            <w:tcW w:type="dxa" w:w="948"/>
          </w:tcPr>
          <w:p>
            <w:pPr>
              <w:spacing w:after="0"/>
              <w:jc w:val="right"/>
            </w:pPr>
            <w:r>
              <w:rPr>
                <w:sz w:val="16"/>
              </w:rPr>
              <w:t>$6,486</w:t>
            </w:r>
          </w:p>
        </w:tc>
        <w:tc>
          <w:tcPr>
            <w:tcW w:type="dxa" w:w="1126"/>
          </w:tcPr>
          <w:p>
            <w:pPr>
              <w:spacing w:after="0"/>
              <w:jc w:val="right"/>
            </w:pPr>
            <w:r>
              <w:rPr>
                <w:sz w:val="16"/>
              </w:rPr>
              <w:t>$6,421</w:t>
            </w:r>
          </w:p>
        </w:tc>
        <w:tc>
          <w:tcPr>
            <w:tcW w:type="dxa" w:w="1012"/>
          </w:tcPr>
          <w:p>
            <w:pPr>
              <w:spacing w:after="0"/>
              <w:jc w:val="right"/>
            </w:pPr>
            <w:r>
              <w:rPr>
                <w:sz w:val="16"/>
              </w:rPr>
              <w:t>$17,720</w:t>
            </w:r>
          </w:p>
        </w:tc>
        <w:tc>
          <w:tcPr>
            <w:tcW w:type="dxa" w:w="1305"/>
          </w:tcPr>
          <w:p>
            <w:pPr>
              <w:spacing w:after="0"/>
              <w:jc w:val="right"/>
            </w:pPr>
            <w:r>
              <w:rPr>
                <w:sz w:val="16"/>
              </w:rPr>
              <w:t>0.00446%</w:t>
            </w:r>
          </w:p>
        </w:tc>
        <w:tc>
          <w:tcPr>
            <w:tcW w:type="dxa" w:w="1231"/>
          </w:tcPr>
          <w:p>
            <w:pPr>
              <w:spacing w:after="0"/>
              <w:jc w:val="right"/>
            </w:pPr>
            <w:r>
              <w:rPr>
                <w:sz w:val="16"/>
              </w:rPr>
              <w:t>$0</w:t>
            </w:r>
          </w:p>
        </w:tc>
        <w:tc>
          <w:tcPr>
            <w:tcW w:type="dxa" w:w="1114"/>
          </w:tcPr>
          <w:p>
            <w:pPr>
              <w:spacing w:after="0"/>
              <w:jc w:val="right"/>
            </w:pPr>
            <w:r>
              <w:rPr>
                <w:sz w:val="16"/>
              </w:rPr>
              <w:t>$0</w:t>
            </w:r>
          </w:p>
        </w:tc>
        <w:tc>
          <w:tcPr>
            <w:tcW w:type="dxa" w:w="1270"/>
          </w:tcPr>
          <w:p>
            <w:pPr>
              <w:spacing w:after="0"/>
              <w:jc w:val="right"/>
            </w:pPr>
            <w:r>
              <w:rPr>
                <w:sz w:val="16"/>
              </w:rPr>
              <w:t>no Public Assistance recorded (1 declaration)</w:t>
            </w:r>
          </w:p>
        </w:tc>
        <w:tc>
          <w:tcPr>
            <w:tcW w:type="dxa" w:w="16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$145,520,714</w:t>
            </w:r>
          </w:p>
        </w:tc>
        <w:tc>
          <w:tcPr>
            <w:tcW w:type="dxa" w:w="1137"/>
          </w:tcPr>
          <w:p>
            <w:pPr>
              <w:spacing w:after="0"/>
              <w:jc w:val="right"/>
            </w:pPr>
            <w:r>
              <w:rPr>
                <w:sz w:val="16"/>
              </w:rPr>
              <w:t>$36,563,438</w:t>
            </w:r>
          </w:p>
        </w:tc>
        <w:tc>
          <w:tcPr>
            <w:tcW w:type="dxa" w:w="1046"/>
          </w:tcPr>
          <w:p>
            <w:pPr>
              <w:spacing w:after="0"/>
              <w:jc w:val="right"/>
            </w:pPr>
            <w:r>
              <w:rPr>
                <w:sz w:val="16"/>
              </w:rPr>
              <w:t>399</w:t>
            </w:r>
          </w:p>
        </w:tc>
        <w:tc>
          <w:tcPr>
            <w:tcW w:type="dxa" w:w="948"/>
          </w:tcPr>
          <w:p>
            <w:pPr>
              <w:spacing w:after="0"/>
              <w:jc w:val="right"/>
            </w:pPr>
            <w:r>
              <w:rPr>
                <w:sz w:val="16"/>
              </w:rPr>
              <w:t>$13,820</w:t>
            </w:r>
          </w:p>
        </w:tc>
        <w:tc>
          <w:tcPr>
            <w:tcW w:type="dxa" w:w="1126"/>
          </w:tcPr>
          <w:p>
            <w:pPr>
              <w:spacing w:after="0"/>
              <w:jc w:val="right"/>
            </w:pPr>
            <w:r>
              <w:rPr>
                <w:sz w:val="16"/>
              </w:rPr>
              <w:t>$9,689</w:t>
            </w:r>
          </w:p>
        </w:tc>
        <w:tc>
          <w:tcPr>
            <w:tcW w:type="dxa" w:w="1012"/>
          </w:tcPr>
          <w:p>
            <w:pPr>
              <w:spacing w:after="0"/>
              <w:jc w:val="right"/>
            </w:pPr>
            <w:r>
              <w:rPr>
                <w:sz w:val="16"/>
              </w:rPr>
              <w:t>$9,593</w:t>
            </w:r>
          </w:p>
        </w:tc>
        <w:tc>
          <w:tcPr>
            <w:tcW w:type="dxa" w:w="1305"/>
          </w:tcPr>
          <w:p>
            <w:pPr>
              <w:spacing w:after="0"/>
              <w:jc w:val="right"/>
            </w:pPr>
            <w:r>
              <w:rPr>
                <w:sz w:val="16"/>
              </w:rPr>
              <w:t>0.0095%</w:t>
            </w:r>
          </w:p>
        </w:tc>
        <w:tc>
          <w:tcPr>
            <w:tcW w:type="dxa" w:w="1231"/>
          </w:tcPr>
          <w:p>
            <w:pPr>
              <w:spacing w:after="0"/>
              <w:jc w:val="right"/>
            </w:pPr>
            <w:r>
              <w:rPr>
                <w:sz w:val="16"/>
              </w:rPr>
              <w:t>$0</w:t>
            </w:r>
          </w:p>
        </w:tc>
        <w:tc>
          <w:tcPr>
            <w:tcW w:type="dxa" w:w="1114"/>
          </w:tcPr>
          <w:p>
            <w:pPr>
              <w:spacing w:after="0"/>
              <w:jc w:val="right"/>
            </w:pPr>
          </w:p>
        </w:tc>
        <w:tc>
          <w:tcPr>
            <w:tcW w:type="dxa" w:w="1270"/>
          </w:tcPr>
          <w:p>
            <w:pPr>
              <w:spacing w:after="0"/>
              <w:jc w:val="right"/>
            </w:pPr>
            <w:r>
              <w:rPr>
                <w:sz w:val="16"/>
              </w:rPr>
              <w:t>no Public Assistance recorded (1 declaration)</w:t>
            </w:r>
          </w:p>
        </w:tc>
        <w:tc>
          <w:tcPr>
            <w:tcW w:type="dxa" w:w="167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$60,981,821</w:t>
            </w:r>
          </w:p>
        </w:tc>
        <w:tc>
          <w:tcPr>
            <w:tcW w:type="dxa" w:w="1137"/>
          </w:tcPr>
          <w:p>
            <w:pPr>
              <w:spacing w:after="0"/>
              <w:jc w:val="right"/>
            </w:pPr>
            <w:r>
              <w:rPr>
                <w:sz w:val="16"/>
              </w:rPr>
              <w:t>$17,137,148</w:t>
            </w:r>
          </w:p>
        </w:tc>
        <w:tc>
          <w:tcPr>
            <w:tcW w:type="dxa" w:w="1046"/>
          </w:tcPr>
          <w:p>
            <w:pPr>
              <w:spacing w:after="0"/>
              <w:jc w:val="right"/>
            </w:pPr>
            <w:r>
              <w:rPr>
                <w:sz w:val="16"/>
              </w:rPr>
              <w:t>350</w:t>
            </w:r>
          </w:p>
        </w:tc>
        <w:tc>
          <w:tcPr>
            <w:tcW w:type="dxa" w:w="948"/>
          </w:tcPr>
          <w:p>
            <w:pPr>
              <w:spacing w:after="0"/>
              <w:jc w:val="right"/>
            </w:pPr>
            <w:r>
              <w:rPr>
                <w:sz w:val="16"/>
              </w:rPr>
              <w:t>$33,025</w:t>
            </w:r>
          </w:p>
        </w:tc>
        <w:tc>
          <w:tcPr>
            <w:tcW w:type="dxa" w:w="1126"/>
          </w:tcPr>
          <w:p>
            <w:pPr>
              <w:spacing w:after="0"/>
              <w:jc w:val="right"/>
            </w:pPr>
            <w:r>
              <w:rPr>
                <w:sz w:val="16"/>
              </w:rPr>
              <w:t>$90</w:t>
            </w:r>
          </w:p>
        </w:tc>
        <w:tc>
          <w:tcPr>
            <w:tcW w:type="dxa" w:w="1012"/>
          </w:tcPr>
          <w:p>
            <w:pPr>
              <w:spacing w:after="0"/>
              <w:jc w:val="right"/>
            </w:pPr>
            <w:r>
              <w:rPr>
                <w:sz w:val="16"/>
              </w:rPr>
              <w:t>$1,591</w:t>
            </w:r>
          </w:p>
        </w:tc>
        <w:tc>
          <w:tcPr>
            <w:tcW w:type="dxa" w:w="1305"/>
          </w:tcPr>
          <w:p>
            <w:pPr>
              <w:spacing w:after="0"/>
              <w:jc w:val="right"/>
            </w:pPr>
            <w:r>
              <w:rPr>
                <w:sz w:val="16"/>
              </w:rPr>
              <w:t>0.0542%</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$145,520,714</w:t>
            </w:r>
          </w:p>
        </w:tc>
        <w:tc>
          <w:tcPr>
            <w:tcW w:type="dxa" w:w="1137"/>
          </w:tcPr>
          <w:p>
            <w:pPr>
              <w:spacing w:after="0"/>
              <w:jc w:val="right"/>
            </w:pPr>
            <w:r>
              <w:rPr>
                <w:sz w:val="16"/>
              </w:rPr>
              <w:t>$36,563,438</w:t>
            </w:r>
          </w:p>
        </w:tc>
        <w:tc>
          <w:tcPr>
            <w:tcW w:type="dxa" w:w="1046"/>
          </w:tcPr>
          <w:p>
            <w:pPr>
              <w:spacing w:after="0"/>
              <w:jc w:val="right"/>
            </w:pPr>
            <w:r>
              <w:rPr>
                <w:sz w:val="16"/>
              </w:rPr>
              <w:t>399</w:t>
            </w:r>
          </w:p>
        </w:tc>
        <w:tc>
          <w:tcPr>
            <w:tcW w:type="dxa" w:w="948"/>
          </w:tcPr>
          <w:p>
            <w:pPr>
              <w:spacing w:after="0"/>
              <w:jc w:val="right"/>
            </w:pPr>
            <w:r>
              <w:rPr>
                <w:sz w:val="16"/>
              </w:rPr>
              <w:t>$2,587</w:t>
            </w:r>
          </w:p>
        </w:tc>
        <w:tc>
          <w:tcPr>
            <w:tcW w:type="dxa" w:w="1126"/>
          </w:tcPr>
          <w:p>
            <w:pPr>
              <w:spacing w:after="0"/>
              <w:jc w:val="right"/>
            </w:pPr>
            <w:r>
              <w:rPr>
                <w:sz w:val="16"/>
              </w:rPr>
              <w:t>$58</w:t>
            </w:r>
          </w:p>
        </w:tc>
        <w:tc>
          <w:tcPr>
            <w:tcW w:type="dxa" w:w="1012"/>
          </w:tcPr>
          <w:p>
            <w:pPr>
              <w:spacing w:after="0"/>
              <w:jc w:val="right"/>
            </w:pPr>
            <w:r>
              <w:rPr>
                <w:sz w:val="16"/>
              </w:rPr>
              <w:t>$4,884</w:t>
            </w:r>
          </w:p>
        </w:tc>
        <w:tc>
          <w:tcPr>
            <w:tcW w:type="dxa" w:w="1305"/>
          </w:tcPr>
          <w:p>
            <w:pPr>
              <w:spacing w:after="0"/>
              <w:jc w:val="right"/>
            </w:pPr>
            <w:r>
              <w:rPr>
                <w:sz w:val="16"/>
              </w:rPr>
              <w:t>0.00178%</w:t>
            </w:r>
          </w:p>
        </w:tc>
        <w:tc>
          <w:tcPr>
            <w:tcW w:type="dxa" w:w="1231"/>
          </w:tcPr>
          <w:p>
            <w:pPr>
              <w:spacing w:after="0"/>
              <w:jc w:val="right"/>
            </w:pPr>
          </w:p>
        </w:tc>
        <w:tc>
          <w:tcPr>
            <w:tcW w:type="dxa" w:w="1114"/>
          </w:tcPr>
          <w:p>
            <w:pPr>
              <w:spacing w:after="0"/>
              <w:jc w:val="right"/>
            </w:pPr>
            <w:r>
              <w:rPr>
                <w:sz w:val="16"/>
              </w:rPr>
              <w:t>$0</w:t>
            </w:r>
          </w:p>
        </w:tc>
        <w:tc>
          <w:tcPr>
            <w:tcW w:type="dxa" w:w="1270"/>
          </w:tcPr>
          <w:p>
            <w:pPr>
              <w:spacing w:after="0"/>
              <w:jc w:val="right"/>
            </w:pPr>
          </w:p>
        </w:tc>
        <w:tc>
          <w:tcPr>
            <w:tcW w:type="dxa" w:w="16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2021-08-23 (Storm Events through 2026-06-30): 16 county-coded records, 12 with a damage value recorded (including $0), $0; 45 zone-level records, 15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399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$145,520,714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$36,563,438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$457,439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$68,342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McPherson County</w:t>
            </w:r>
          </w:p>
        </w:tc>
        <w:tc>
          <w:tcPr>
            <w:tcW w:type="dxa" w:w="1589"/>
          </w:tcPr>
          <w:p>
            <w:pPr>
              <w:spacing w:after="0"/>
              <w:jc w:val="left"/>
            </w:pPr>
            <w:r>
              <w:rPr>
                <w:sz w:val="16"/>
              </w:rPr>
              <w:t>310456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McPherson County, NE: risk-assessment baseline packet, release 2026-10 (data as of 2026-09-30; County FIPS 31117). Automated baseline. </w:t>
      </w:r>
      <w:hyperlink r:id="rId15">
        <w:r>
          <w:rPr>
            <w:color w:val="1F4E99"/>
            <w:sz w:val="17"/>
            <w:u w:val="single"/>
          </w:rPr>
          <w:t>https://hazardplain.org/ne/31117/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McPherson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McPherson County, NE: Risk-assessment baseline packet</dc:title>
  <dc:subject>Hazard Plain release 2026-10, as of 2026-09-30. Automated baseline</dc:subject>
  <dc:creator>Hazard Plain</dc:creator>
  <cp:keywords>Hazard Plain; hazard mitigation; risk assessment; 31117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