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Golden Valley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Golden Valley County</w:t>
            </w:r>
          </w:p>
        </w:tc>
        <w:tc>
          <w:tcPr>
            <w:tcW w:type="dxa" w:w="728"/>
          </w:tcPr>
          <w:p>
            <w:pPr>
              <w:spacing w:after="0"/>
              <w:jc w:val="left"/>
            </w:pPr>
            <w:r>
              <w:rPr>
                <w:sz w:val="16"/>
              </w:rPr>
              <w:t>County</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2025-05-23</w:t>
            </w:r>
          </w:p>
        </w:tc>
      </w:tr>
      <w:tr>
        <w:trPr>
          <w:cantSplit/>
        </w:trPr>
        <w:tc>
          <w:tcPr>
            <w:tcW w:type="dxa" w:w="1302"/>
          </w:tcPr>
          <w:p>
            <w:pPr>
              <w:spacing w:after="0"/>
              <w:jc w:val="left"/>
            </w:pPr>
            <w:r>
              <w:rPr>
                <w:sz w:val="16"/>
              </w:rPr>
              <w:t>Lavina town</w:t>
            </w:r>
          </w:p>
        </w:tc>
        <w:tc>
          <w:tcPr>
            <w:tcW w:type="dxa" w:w="728"/>
          </w:tcPr>
          <w:p>
            <w:pPr>
              <w:spacing w:after="0"/>
              <w:jc w:val="left"/>
            </w:pPr>
            <w:r>
              <w:rPr>
                <w:sz w:val="16"/>
              </w:rPr>
              <w:t>Town</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2025-07-18</w:t>
            </w:r>
          </w:p>
        </w:tc>
      </w:tr>
      <w:tr>
        <w:trPr>
          <w:cantSplit/>
        </w:trPr>
        <w:tc>
          <w:tcPr>
            <w:tcW w:type="dxa" w:w="1302"/>
          </w:tcPr>
          <w:p>
            <w:pPr>
              <w:spacing w:after="0"/>
              <w:jc w:val="left"/>
            </w:pPr>
            <w:r>
              <w:rPr>
                <w:sz w:val="16"/>
              </w:rPr>
              <w:t>Ryegate town</w:t>
            </w:r>
          </w:p>
        </w:tc>
        <w:tc>
          <w:tcPr>
            <w:tcW w:type="dxa" w:w="728"/>
          </w:tcPr>
          <w:p>
            <w:pPr>
              <w:spacing w:after="0"/>
              <w:jc w:val="left"/>
            </w:pPr>
            <w:r>
              <w:rPr>
                <w:sz w:val="16"/>
              </w:rPr>
              <w:t>Town</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2025-06-13</w:t>
            </w:r>
          </w:p>
        </w:tc>
      </w:tr>
    </w:tbl>
    <w:p>
      <w:pPr>
        <w:spacing w:after="40" w:before="60"/>
      </w:pPr>
      <w:r>
        <w:rPr>
          <w:sz w:val="15"/>
        </w:rPr>
        <w:t>Plan 110310 also covers 67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037"/>
        <w:gridCol w:w="1252"/>
        <w:gridCol w:w="948"/>
        <w:gridCol w:w="1126"/>
        <w:gridCol w:w="1374"/>
        <w:gridCol w:w="1074"/>
        <w:gridCol w:w="1394"/>
        <w:gridCol w:w="1697"/>
        <w:gridCol w:w="247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47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$734,307</w:t>
            </w:r>
          </w:p>
        </w:tc>
        <w:tc>
          <w:tcPr>
            <w:tcW w:type="dxa" w:w="1126"/>
          </w:tcPr>
          <w:p>
            <w:pPr>
              <w:spacing w:after="0"/>
              <w:jc w:val="right"/>
            </w:pPr>
            <w:r>
              <w:rPr>
                <w:sz w:val="16"/>
              </w:rPr>
              <w:t>$7,755</w:t>
            </w:r>
          </w:p>
        </w:tc>
        <w:tc>
          <w:tcPr>
            <w:tcW w:type="dxa" w:w="1374"/>
          </w:tcPr>
          <w:p>
            <w:pPr>
              <w:spacing w:after="0"/>
              <w:jc w:val="right"/>
            </w:pPr>
            <w:r>
              <w:rPr>
                <w:sz w:val="16"/>
              </w:rPr>
              <w:t>$1,339</w:t>
            </w:r>
          </w:p>
        </w:tc>
        <w:tc>
          <w:tcPr>
            <w:tcW w:type="dxa" w:w="1074"/>
          </w:tcPr>
          <w:p>
            <w:pPr>
              <w:spacing w:after="0"/>
              <w:jc w:val="right"/>
            </w:pPr>
            <w:r>
              <w:rPr>
                <w:sz w:val="16"/>
              </w:rPr>
              <w:t>$743,400</w:t>
            </w:r>
          </w:p>
        </w:tc>
        <w:tc>
          <w:tcPr>
            <w:tcW w:type="dxa" w:w="1394"/>
          </w:tcPr>
          <w:p>
            <w:pPr>
              <w:spacing w:after="0"/>
              <w:jc w:val="right"/>
            </w:pPr>
            <w:r>
              <w:rPr>
                <w:sz w:val="16"/>
              </w:rPr>
              <w:t>14</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52"/>
          </w:tcPr>
          <w:p>
            <w:pPr>
              <w:spacing w:after="0"/>
              <w:jc w:val="left"/>
            </w:pPr>
            <w:r>
              <w:rPr>
                <w:sz w:val="16"/>
              </w:rPr>
              <w:t>Relatively Low</w:t>
            </w:r>
          </w:p>
        </w:tc>
        <w:tc>
          <w:tcPr>
            <w:tcW w:type="dxa" w:w="948"/>
          </w:tcPr>
          <w:p>
            <w:pPr>
              <w:spacing w:after="0"/>
              <w:jc w:val="right"/>
            </w:pPr>
            <w:r>
              <w:rPr>
                <w:sz w:val="16"/>
              </w:rPr>
              <w:t>$1,013</w:t>
            </w:r>
          </w:p>
        </w:tc>
        <w:tc>
          <w:tcPr>
            <w:tcW w:type="dxa" w:w="1126"/>
          </w:tcPr>
          <w:p>
            <w:pPr>
              <w:spacing w:after="0"/>
              <w:jc w:val="right"/>
            </w:pPr>
            <w:r>
              <w:rPr>
                <w:sz w:val="16"/>
              </w:rPr>
              <w:t>$56,388</w:t>
            </w:r>
          </w:p>
        </w:tc>
        <w:tc>
          <w:tcPr>
            <w:tcW w:type="dxa" w:w="1374"/>
          </w:tcPr>
          <w:p>
            <w:pPr>
              <w:spacing w:after="0"/>
              <w:jc w:val="right"/>
            </w:pPr>
            <w:r>
              <w:rPr>
                <w:sz w:val="16"/>
              </w:rPr>
              <w:t>$162,224</w:t>
            </w:r>
          </w:p>
        </w:tc>
        <w:tc>
          <w:tcPr>
            <w:tcW w:type="dxa" w:w="1074"/>
          </w:tcPr>
          <w:p>
            <w:pPr>
              <w:spacing w:after="0"/>
              <w:jc w:val="right"/>
            </w:pPr>
            <w:r>
              <w:rPr>
                <w:sz w:val="16"/>
              </w:rPr>
              <w:t>$219,626</w:t>
            </w:r>
          </w:p>
        </w:tc>
        <w:tc>
          <w:tcPr>
            <w:tcW w:type="dxa" w:w="1394"/>
          </w:tcPr>
          <w:p>
            <w:pPr>
              <w:spacing w:after="0"/>
              <w:jc w:val="right"/>
            </w:pPr>
            <w:r>
              <w:rPr>
                <w:sz w:val="16"/>
              </w:rPr>
              <w:t>2</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52"/>
          </w:tcPr>
          <w:p>
            <w:pPr>
              <w:spacing w:after="0"/>
              <w:jc w:val="left"/>
            </w:pPr>
            <w:r>
              <w:rPr>
                <w:sz w:val="16"/>
              </w:rPr>
              <w:t>Relatively Low</w:t>
            </w:r>
          </w:p>
        </w:tc>
        <w:tc>
          <w:tcPr>
            <w:tcW w:type="dxa" w:w="948"/>
          </w:tcPr>
          <w:p>
            <w:pPr>
              <w:spacing w:after="0"/>
              <w:jc w:val="right"/>
            </w:pPr>
            <w:r>
              <w:rPr>
                <w:sz w:val="16"/>
              </w:rPr>
              <w:t>$649</w:t>
            </w:r>
          </w:p>
        </w:tc>
        <w:tc>
          <w:tcPr>
            <w:tcW w:type="dxa" w:w="1126"/>
          </w:tcPr>
          <w:p>
            <w:pPr>
              <w:spacing w:after="0"/>
              <w:jc w:val="right"/>
            </w:pPr>
          </w:p>
        </w:tc>
        <w:tc>
          <w:tcPr>
            <w:tcW w:type="dxa" w:w="1374"/>
          </w:tcPr>
          <w:p>
            <w:pPr>
              <w:spacing w:after="0"/>
              <w:jc w:val="right"/>
            </w:pPr>
            <w:r>
              <w:rPr>
                <w:sz w:val="16"/>
              </w:rPr>
              <w:t>$141,527</w:t>
            </w:r>
          </w:p>
        </w:tc>
        <w:tc>
          <w:tcPr>
            <w:tcW w:type="dxa" w:w="1074"/>
          </w:tcPr>
          <w:p>
            <w:pPr>
              <w:spacing w:after="0"/>
              <w:jc w:val="right"/>
            </w:pPr>
            <w:r>
              <w:rPr>
                <w:sz w:val="16"/>
              </w:rPr>
              <w:t>$142,175</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$67,018</w:t>
            </w:r>
          </w:p>
        </w:tc>
        <w:tc>
          <w:tcPr>
            <w:tcW w:type="dxa" w:w="1126"/>
          </w:tcPr>
          <w:p>
            <w:pPr>
              <w:spacing w:after="0"/>
              <w:jc w:val="right"/>
            </w:pPr>
            <w:r>
              <w:rPr>
                <w:sz w:val="16"/>
              </w:rPr>
              <w:t>$33</w:t>
            </w:r>
          </w:p>
        </w:tc>
        <w:tc>
          <w:tcPr>
            <w:tcW w:type="dxa" w:w="1374"/>
          </w:tcPr>
          <w:p>
            <w:pPr>
              <w:spacing w:after="0"/>
              <w:jc w:val="right"/>
            </w:pPr>
            <w:r>
              <w:rPr>
                <w:sz w:val="16"/>
              </w:rPr>
              <w:t>$1,273</w:t>
            </w:r>
          </w:p>
        </w:tc>
        <w:tc>
          <w:tcPr>
            <w:tcW w:type="dxa" w:w="1074"/>
          </w:tcPr>
          <w:p>
            <w:pPr>
              <w:spacing w:after="0"/>
              <w:jc w:val="right"/>
            </w:pPr>
            <w:r>
              <w:rPr>
                <w:sz w:val="16"/>
              </w:rPr>
              <w:t>$68,325</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$26,394</w:t>
            </w:r>
          </w:p>
        </w:tc>
        <w:tc>
          <w:tcPr>
            <w:tcW w:type="dxa" w:w="1126"/>
          </w:tcPr>
          <w:p>
            <w:pPr>
              <w:spacing w:after="0"/>
              <w:jc w:val="right"/>
            </w:pPr>
            <w:r>
              <w:rPr>
                <w:sz w:val="16"/>
              </w:rPr>
              <w:t>$14,653</w:t>
            </w:r>
          </w:p>
        </w:tc>
        <w:tc>
          <w:tcPr>
            <w:tcW w:type="dxa" w:w="1374"/>
          </w:tcPr>
          <w:p>
            <w:pPr>
              <w:spacing w:after="0"/>
              <w:jc w:val="right"/>
            </w:pPr>
            <w:r>
              <w:rPr>
                <w:sz w:val="16"/>
              </w:rPr>
              <w:t>$1,288</w:t>
            </w:r>
          </w:p>
        </w:tc>
        <w:tc>
          <w:tcPr>
            <w:tcW w:type="dxa" w:w="1074"/>
          </w:tcPr>
          <w:p>
            <w:pPr>
              <w:spacing w:after="0"/>
              <w:jc w:val="right"/>
            </w:pPr>
            <w:r>
              <w:rPr>
                <w:sz w:val="16"/>
              </w:rPr>
              <w:t>$42,334</w:t>
            </w:r>
          </w:p>
        </w:tc>
        <w:tc>
          <w:tcPr>
            <w:tcW w:type="dxa" w:w="1394"/>
          </w:tcPr>
          <w:p>
            <w:pPr>
              <w:spacing w:after="0"/>
              <w:jc w:val="right"/>
            </w:pPr>
            <w:r>
              <w:rPr>
                <w:sz w:val="16"/>
              </w:rPr>
              <w:t>109</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52"/>
          </w:tcPr>
          <w:p>
            <w:pPr>
              <w:spacing w:after="0"/>
              <w:jc w:val="left"/>
            </w:pPr>
            <w:r>
              <w:rPr>
                <w:sz w:val="16"/>
              </w:rPr>
              <w:t>Relatively Low</w:t>
            </w:r>
          </w:p>
        </w:tc>
        <w:tc>
          <w:tcPr>
            <w:tcW w:type="dxa" w:w="948"/>
          </w:tcPr>
          <w:p>
            <w:pPr>
              <w:spacing w:after="0"/>
              <w:jc w:val="right"/>
            </w:pPr>
            <w:r>
              <w:rPr>
                <w:sz w:val="16"/>
              </w:rPr>
              <w:t>$10,385</w:t>
            </w:r>
          </w:p>
        </w:tc>
        <w:tc>
          <w:tcPr>
            <w:tcW w:type="dxa" w:w="1126"/>
          </w:tcPr>
          <w:p>
            <w:pPr>
              <w:spacing w:after="0"/>
              <w:jc w:val="right"/>
            </w:pPr>
            <w:r>
              <w:rPr>
                <w:sz w:val="16"/>
              </w:rPr>
              <w:t>$26</w:t>
            </w:r>
          </w:p>
        </w:tc>
        <w:tc>
          <w:tcPr>
            <w:tcW w:type="dxa" w:w="1374"/>
          </w:tcPr>
          <w:p>
            <w:pPr>
              <w:spacing w:after="0"/>
              <w:jc w:val="right"/>
            </w:pPr>
            <w:r>
              <w:rPr>
                <w:sz w:val="16"/>
              </w:rPr>
              <w:t>$7,598</w:t>
            </w:r>
          </w:p>
        </w:tc>
        <w:tc>
          <w:tcPr>
            <w:tcW w:type="dxa" w:w="1074"/>
          </w:tcPr>
          <w:p>
            <w:pPr>
              <w:spacing w:after="0"/>
              <w:jc w:val="right"/>
            </w:pPr>
            <w:r>
              <w:rPr>
                <w:sz w:val="16"/>
              </w:rPr>
              <w:t>$18,009</w:t>
            </w:r>
          </w:p>
        </w:tc>
        <w:tc>
          <w:tcPr>
            <w:tcW w:type="dxa" w:w="1394"/>
          </w:tcPr>
          <w:p>
            <w:pPr>
              <w:spacing w:after="0"/>
              <w:jc w:val="right"/>
            </w:pPr>
            <w:r>
              <w:rPr>
                <w:sz w:val="16"/>
              </w:rPr>
              <w:t>98</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$10,183</w:t>
            </w:r>
          </w:p>
        </w:tc>
        <w:tc>
          <w:tcPr>
            <w:tcW w:type="dxa" w:w="1126"/>
          </w:tcPr>
          <w:p>
            <w:pPr>
              <w:spacing w:after="0"/>
              <w:jc w:val="right"/>
            </w:pPr>
            <w:r>
              <w:rPr>
                <w:sz w:val="16"/>
              </w:rPr>
              <w:t>$203</w:t>
            </w:r>
          </w:p>
        </w:tc>
        <w:tc>
          <w:tcPr>
            <w:tcW w:type="dxa" w:w="1374"/>
          </w:tcPr>
          <w:p>
            <w:pPr>
              <w:spacing w:after="0"/>
              <w:jc w:val="right"/>
            </w:pPr>
            <w:r>
              <w:rPr>
                <w:sz w:val="16"/>
              </w:rPr>
              <w:t>$839</w:t>
            </w:r>
          </w:p>
        </w:tc>
        <w:tc>
          <w:tcPr>
            <w:tcW w:type="dxa" w:w="1074"/>
          </w:tcPr>
          <w:p>
            <w:pPr>
              <w:spacing w:after="0"/>
              <w:jc w:val="right"/>
            </w:pPr>
            <w:r>
              <w:rPr>
                <w:sz w:val="16"/>
              </w:rPr>
              <w:t>$11,224</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$9,717</w:t>
            </w:r>
          </w:p>
        </w:tc>
        <w:tc>
          <w:tcPr>
            <w:tcW w:type="dxa" w:w="1126"/>
          </w:tcPr>
          <w:p>
            <w:pPr>
              <w:spacing w:after="0"/>
              <w:jc w:val="right"/>
            </w:pPr>
          </w:p>
        </w:tc>
        <w:tc>
          <w:tcPr>
            <w:tcW w:type="dxa" w:w="1374"/>
          </w:tcPr>
          <w:p>
            <w:pPr>
              <w:spacing w:after="0"/>
              <w:jc w:val="right"/>
            </w:pPr>
            <w:r>
              <w:rPr>
                <w:sz w:val="16"/>
              </w:rPr>
              <w:t>$1,254</w:t>
            </w:r>
          </w:p>
        </w:tc>
        <w:tc>
          <w:tcPr>
            <w:tcW w:type="dxa" w:w="1074"/>
          </w:tcPr>
          <w:p>
            <w:pPr>
              <w:spacing w:after="0"/>
              <w:jc w:val="right"/>
            </w:pPr>
            <w:r>
              <w:rPr>
                <w:sz w:val="16"/>
              </w:rPr>
              <w:t>$10,971</w:t>
            </w:r>
          </w:p>
        </w:tc>
        <w:tc>
          <w:tcPr>
            <w:tcW w:type="dxa" w:w="1394"/>
          </w:tcPr>
          <w:p>
            <w:pPr>
              <w:spacing w:after="0"/>
              <w:jc w:val="right"/>
            </w:pPr>
          </w:p>
        </w:tc>
        <w:tc>
          <w:tcPr>
            <w:tcW w:type="dxa" w:w="1697"/>
          </w:tcPr>
          <w:p>
            <w:pPr>
              <w:spacing w:after="0"/>
              <w:jc w:val="left"/>
            </w:pPr>
          </w:p>
        </w:tc>
        <w:tc>
          <w:tcPr>
            <w:tcW w:type="dxa" w:w="247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$2,515</w:t>
            </w:r>
          </w:p>
        </w:tc>
        <w:tc>
          <w:tcPr>
            <w:tcW w:type="dxa" w:w="1126"/>
          </w:tcPr>
          <w:p>
            <w:pPr>
              <w:spacing w:after="0"/>
              <w:jc w:val="right"/>
            </w:pPr>
            <w:r>
              <w:rPr>
                <w:sz w:val="16"/>
              </w:rPr>
              <w:t>$3,925</w:t>
            </w:r>
          </w:p>
        </w:tc>
        <w:tc>
          <w:tcPr>
            <w:tcW w:type="dxa" w:w="1374"/>
          </w:tcPr>
          <w:p>
            <w:pPr>
              <w:spacing w:after="0"/>
              <w:jc w:val="right"/>
            </w:pPr>
            <w:r>
              <w:rPr>
                <w:sz w:val="16"/>
              </w:rPr>
              <w:t>$555</w:t>
            </w:r>
          </w:p>
        </w:tc>
        <w:tc>
          <w:tcPr>
            <w:tcW w:type="dxa" w:w="1074"/>
          </w:tcPr>
          <w:p>
            <w:pPr>
              <w:spacing w:after="0"/>
              <w:jc w:val="right"/>
            </w:pPr>
            <w:r>
              <w:rPr>
                <w:sz w:val="16"/>
              </w:rPr>
              <w:t>$6,995</w:t>
            </w:r>
          </w:p>
        </w:tc>
        <w:tc>
          <w:tcPr>
            <w:tcW w:type="dxa" w:w="1394"/>
          </w:tcPr>
          <w:p>
            <w:pPr>
              <w:spacing w:after="0"/>
              <w:jc w:val="right"/>
            </w:pPr>
            <w:r>
              <w:rPr>
                <w:sz w:val="16"/>
              </w:rPr>
              <w:t>116</w:t>
            </w:r>
          </w:p>
        </w:tc>
        <w:tc>
          <w:tcPr>
            <w:tcW w:type="dxa" w:w="1697"/>
          </w:tcPr>
          <w:p>
            <w:pPr>
              <w:spacing w:after="0"/>
              <w:jc w:val="left"/>
            </w:pPr>
          </w:p>
        </w:tc>
        <w:tc>
          <w:tcPr>
            <w:tcW w:type="dxa" w:w="2474"/>
          </w:tcPr>
          <w:p>
            <w:pPr>
              <w:spacing w:after="0"/>
              <w:jc w:val="left"/>
            </w:pPr>
            <w:r>
              <w:rPr>
                <w:sz w:val="16"/>
              </w:rPr>
              <w:t>Includes 102 High Wind records, event types the NRI definition of this hazard leaves out.</w:t>
            </w:r>
          </w:p>
        </w:tc>
      </w:tr>
      <w:tr>
        <w:trPr>
          <w:cantSplit/>
        </w:trPr>
        <w:tc>
          <w:tcPr>
            <w:tcW w:type="dxa" w:w="699"/>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$6,132</w:t>
            </w:r>
          </w:p>
        </w:tc>
        <w:tc>
          <w:tcPr>
            <w:tcW w:type="dxa" w:w="1374"/>
          </w:tcPr>
          <w:p>
            <w:pPr>
              <w:spacing w:after="0"/>
              <w:jc w:val="right"/>
            </w:pPr>
          </w:p>
        </w:tc>
        <w:tc>
          <w:tcPr>
            <w:tcW w:type="dxa" w:w="1074"/>
          </w:tcPr>
          <w:p>
            <w:pPr>
              <w:spacing w:after="0"/>
              <w:jc w:val="right"/>
            </w:pPr>
            <w:r>
              <w:rPr>
                <w:sz w:val="16"/>
              </w:rPr>
              <w:t>$6,132</w:t>
            </w:r>
          </w:p>
        </w:tc>
        <w:tc>
          <w:tcPr>
            <w:tcW w:type="dxa" w:w="1394"/>
          </w:tcPr>
          <w:p>
            <w:pPr>
              <w:spacing w:after="0"/>
              <w:jc w:val="right"/>
            </w:pPr>
            <w:r>
              <w:rPr>
                <w:sz w:val="16"/>
              </w:rPr>
              <w:t>1</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$960</w:t>
            </w:r>
          </w:p>
        </w:tc>
        <w:tc>
          <w:tcPr>
            <w:tcW w:type="dxa" w:w="1374"/>
          </w:tcPr>
          <w:p>
            <w:pPr>
              <w:spacing w:after="0"/>
              <w:jc w:val="right"/>
            </w:pPr>
            <w:r>
              <w:rPr>
                <w:sz w:val="16"/>
              </w:rPr>
              <w:t>$3,696</w:t>
            </w:r>
          </w:p>
        </w:tc>
        <w:tc>
          <w:tcPr>
            <w:tcW w:type="dxa" w:w="1074"/>
          </w:tcPr>
          <w:p>
            <w:pPr>
              <w:spacing w:after="0"/>
              <w:jc w:val="right"/>
            </w:pPr>
            <w:r>
              <w:rPr>
                <w:sz w:val="16"/>
              </w:rPr>
              <w:t>$4,659</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$535</w:t>
            </w:r>
          </w:p>
        </w:tc>
        <w:tc>
          <w:tcPr>
            <w:tcW w:type="dxa" w:w="1126"/>
          </w:tcPr>
          <w:p>
            <w:pPr>
              <w:spacing w:after="0"/>
              <w:jc w:val="right"/>
            </w:pPr>
          </w:p>
        </w:tc>
        <w:tc>
          <w:tcPr>
            <w:tcW w:type="dxa" w:w="1374"/>
          </w:tcPr>
          <w:p>
            <w:pPr>
              <w:spacing w:after="0"/>
              <w:jc w:val="right"/>
            </w:pPr>
            <w:r>
              <w:rPr>
                <w:sz w:val="16"/>
              </w:rPr>
              <w:t>$55</w:t>
            </w:r>
          </w:p>
        </w:tc>
        <w:tc>
          <w:tcPr>
            <w:tcW w:type="dxa" w:w="1074"/>
          </w:tcPr>
          <w:p>
            <w:pPr>
              <w:spacing w:after="0"/>
              <w:jc w:val="right"/>
            </w:pPr>
            <w:r>
              <w:rPr>
                <w:sz w:val="16"/>
              </w:rPr>
              <w:t>$591</w:t>
            </w:r>
          </w:p>
        </w:tc>
        <w:tc>
          <w:tcPr>
            <w:tcW w:type="dxa" w:w="1394"/>
          </w:tcPr>
          <w:p>
            <w:pPr>
              <w:spacing w:after="0"/>
              <w:jc w:val="right"/>
            </w:pPr>
            <w:r>
              <w:rPr>
                <w:sz w:val="16"/>
              </w:rPr>
              <w:t>1</w:t>
            </w:r>
          </w:p>
        </w:tc>
        <w:tc>
          <w:tcPr>
            <w:tcW w:type="dxa" w:w="1697"/>
          </w:tcPr>
          <w:p>
            <w:pPr>
              <w:spacing w:after="0"/>
              <w:jc w:val="left"/>
            </w:pPr>
          </w:p>
        </w:tc>
        <w:tc>
          <w:tcPr>
            <w:tcW w:type="dxa" w:w="2474"/>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$45</w:t>
            </w:r>
          </w:p>
        </w:tc>
        <w:tc>
          <w:tcPr>
            <w:tcW w:type="dxa" w:w="1126"/>
          </w:tcPr>
          <w:p>
            <w:pPr>
              <w:spacing w:after="0"/>
              <w:jc w:val="right"/>
            </w:pPr>
          </w:p>
        </w:tc>
        <w:tc>
          <w:tcPr>
            <w:tcW w:type="dxa" w:w="1374"/>
          </w:tcPr>
          <w:p>
            <w:pPr>
              <w:spacing w:after="0"/>
              <w:jc w:val="right"/>
            </w:pPr>
            <w:r>
              <w:rPr>
                <w:sz w:val="16"/>
              </w:rPr>
              <w:t>$27</w:t>
            </w:r>
          </w:p>
        </w:tc>
        <w:tc>
          <w:tcPr>
            <w:tcW w:type="dxa" w:w="1074"/>
          </w:tcPr>
          <w:p>
            <w:pPr>
              <w:spacing w:after="0"/>
              <w:jc w:val="right"/>
            </w:pPr>
            <w:r>
              <w:rPr>
                <w:sz w:val="16"/>
              </w:rPr>
              <w:t>$73</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52"/>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p>
        </w:tc>
        <w:tc>
          <w:tcPr>
            <w:tcW w:type="dxa" w:w="1374"/>
          </w:tcPr>
          <w:p>
            <w:pPr>
              <w:spacing w:after="0"/>
              <w:jc w:val="right"/>
            </w:pPr>
            <w:r>
              <w:rPr>
                <w:sz w:val="16"/>
              </w:rPr>
              <w:t>$13</w:t>
            </w:r>
          </w:p>
        </w:tc>
        <w:tc>
          <w:tcPr>
            <w:tcW w:type="dxa" w:w="1074"/>
          </w:tcPr>
          <w:p>
            <w:pPr>
              <w:spacing w:after="0"/>
              <w:jc w:val="right"/>
            </w:pPr>
            <w:r>
              <w:rPr>
                <w:sz w:val="16"/>
              </w:rPr>
              <w:t>$13</w:t>
            </w:r>
          </w:p>
        </w:tc>
        <w:tc>
          <w:tcPr>
            <w:tcW w:type="dxa" w:w="1394"/>
          </w:tcPr>
          <w:p>
            <w:pPr>
              <w:spacing w:after="0"/>
              <w:jc w:val="right"/>
            </w:pPr>
            <w:r>
              <w:rPr>
                <w:sz w:val="16"/>
              </w:rPr>
              <w:t>0</w:t>
            </w:r>
          </w:p>
        </w:tc>
        <w:tc>
          <w:tcPr>
            <w:tcW w:type="dxa" w:w="1697"/>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25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074"/>
          </w:tcPr>
          <w:p>
            <w:pPr>
              <w:spacing w:after="0"/>
              <w:jc w:val="right"/>
            </w:pPr>
          </w:p>
        </w:tc>
        <w:tc>
          <w:tcPr>
            <w:tcW w:type="dxa" w:w="1394"/>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247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5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074"/>
          </w:tcPr>
          <w:p>
            <w:pPr>
              <w:spacing w:after="0"/>
              <w:jc w:val="right"/>
            </w:pPr>
          </w:p>
        </w:tc>
        <w:tc>
          <w:tcPr>
            <w:tcW w:type="dxa" w:w="1394"/>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47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25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074"/>
          </w:tcPr>
          <w:p>
            <w:pPr>
              <w:spacing w:after="0"/>
              <w:jc w:val="right"/>
            </w:pPr>
          </w:p>
        </w:tc>
        <w:tc>
          <w:tcPr>
            <w:tcW w:type="dxa" w:w="1394"/>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24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25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074"/>
          </w:tcPr>
          <w:p>
            <w:pPr>
              <w:spacing w:after="0"/>
              <w:jc w:val="right"/>
            </w:pPr>
          </w:p>
        </w:tc>
        <w:tc>
          <w:tcPr>
            <w:tcW w:type="dxa" w:w="1394"/>
          </w:tcPr>
          <w:p>
            <w:pPr>
              <w:spacing w:after="0"/>
              <w:jc w:val="right"/>
            </w:pPr>
            <w:r>
              <w:rPr>
                <w:sz w:val="16"/>
              </w:rPr>
              <w:t>0</w:t>
            </w:r>
          </w:p>
        </w:tc>
        <w:tc>
          <w:tcPr>
            <w:tcW w:type="dxa" w:w="1697"/>
          </w:tcPr>
          <w:p>
            <w:pPr>
              <w:spacing w:after="0"/>
              <w:jc w:val="left"/>
            </w:pPr>
            <w:r>
              <w:rPr>
                <w:sz w:val="16"/>
              </w:rPr>
              <w:t>NRI rates volcanic activity Not Applicable for this county, and no federal declaration for this county names it.</w:t>
            </w:r>
          </w:p>
        </w:tc>
        <w:tc>
          <w:tcPr>
            <w:tcW w:type="dxa" w:w="247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11"/>
        <w:gridCol w:w="1293"/>
        <w:gridCol w:w="1443"/>
        <w:gridCol w:w="2410"/>
        <w:gridCol w:w="1259"/>
        <w:gridCol w:w="1636"/>
        <w:gridCol w:w="2405"/>
      </w:tblGrid>
      <w:tr>
        <w:trPr>
          <w:cantSplit/>
          <w:tblHeader/>
        </w:trPr>
        <w:tc>
          <w:tcPr>
            <w:tcW w:type="dxa" w:w="1855"/>
            <w:shd w:val="clear" w:color="auto" w:fill="E8E8E8"/>
          </w:tcPr>
          <w:p>
            <w:pPr>
              <w:spacing w:after="0"/>
              <w:jc w:val="left"/>
            </w:pPr>
            <w:r>
              <w:rPr>
                <w:b/>
                <w:sz w:val="16"/>
              </w:rPr>
              <w:t>Hazard</w:t>
            </w:r>
          </w:p>
        </w:tc>
        <w:tc>
          <w:tcPr>
            <w:tcW w:type="dxa" w:w="1811"/>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443"/>
            <w:shd w:val="clear" w:color="auto" w:fill="E8E8E8"/>
          </w:tcPr>
          <w:p>
            <w:pPr>
              <w:spacing w:after="0"/>
              <w:jc w:val="left"/>
            </w:pPr>
            <w:r>
              <w:rPr>
                <w:b/>
                <w:sz w:val="16"/>
              </w:rPr>
              <w:t>Observed range</w:t>
            </w:r>
          </w:p>
        </w:tc>
        <w:tc>
          <w:tcPr>
            <w:tcW w:type="dxa" w:w="2410"/>
            <w:shd w:val="clear" w:color="auto" w:fill="E8E8E8"/>
          </w:tcPr>
          <w:p>
            <w:pPr>
              <w:spacing w:after="0"/>
              <w:jc w:val="left"/>
            </w:pPr>
            <w:r>
              <w:rPr>
                <w:b/>
                <w:sz w:val="16"/>
              </w:rPr>
              <w:t>Worst recorded event</w:t>
            </w:r>
          </w:p>
        </w:tc>
        <w:tc>
          <w:tcPr>
            <w:tcW w:type="dxa" w:w="1259"/>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405"/>
            <w:shd w:val="clear" w:color="auto" w:fill="E8E8E8"/>
          </w:tcPr>
          <w:p>
            <w:pPr>
              <w:spacing w:after="0"/>
              <w:jc w:val="left"/>
            </w:pPr>
            <w:r>
              <w:rPr>
                <w:b/>
                <w:sz w:val="16"/>
              </w:rPr>
              <w:t>Note</w:t>
            </w:r>
          </w:p>
        </w:tc>
      </w:tr>
      <w:tr>
        <w:trPr>
          <w:cantSplit/>
        </w:trPr>
        <w:tc>
          <w:tcPr>
            <w:tcW w:type="dxa" w:w="1855"/>
          </w:tcPr>
          <w:p>
            <w:pPr>
              <w:spacing w:after="0"/>
              <w:jc w:val="left"/>
            </w:pPr>
            <w:r>
              <w:rPr>
                <w:sz w:val="16"/>
              </w:rPr>
              <w:t>Avalanche</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Coastal Flood, Storm Surge/Tide</w:t>
            </w:r>
          </w:p>
        </w:tc>
        <w:tc>
          <w:tcPr>
            <w:tcW w:type="dxa" w:w="1811"/>
          </w:tcPr>
          <w:p>
            <w:pPr>
              <w:spacing w:after="0"/>
              <w:jc w:val="left"/>
            </w:pPr>
            <w:r>
              <w:rPr>
                <w:sz w:val="16"/>
              </w:rPr>
              <w:t>none in data (FIRM for depth)</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Flood depth: see the FEMA Flood Insurance Rate Map.</w:t>
            </w:r>
          </w:p>
        </w:tc>
      </w:tr>
      <w:tr>
        <w:trPr>
          <w:cantSplit/>
        </w:trPr>
        <w:tc>
          <w:tcPr>
            <w:tcW w:type="dxa" w:w="1855"/>
          </w:tcPr>
          <w:p>
            <w:pPr>
              <w:spacing w:after="0"/>
              <w:jc w:val="left"/>
            </w:pPr>
            <w:r>
              <w:rPr>
                <w:sz w:val="16"/>
              </w:rPr>
              <w:t>Cold/Wind Chill, Extreme Cold/Wind Chill</w:t>
            </w:r>
          </w:p>
        </w:tc>
        <w:tc>
          <w:tcPr>
            <w:tcW w:type="dxa" w:w="1811"/>
          </w:tcPr>
          <w:p>
            <w:pPr>
              <w:spacing w:after="0"/>
              <w:jc w:val="left"/>
            </w:pPr>
            <w:r>
              <w:rPr>
                <w:sz w:val="16"/>
              </w:rPr>
              <w:t>wind chill</w:t>
            </w:r>
          </w:p>
        </w:tc>
        <w:tc>
          <w:tcPr>
            <w:tcW w:type="dxa" w:w="1293"/>
          </w:tcPr>
          <w:p>
            <w:pPr>
              <w:spacing w:after="0"/>
              <w:jc w:val="right"/>
            </w:pPr>
            <w:r>
              <w:rPr>
                <w:sz w:val="16"/>
              </w:rPr>
              <w:t>2, 1998 to 2000 (2 zone-level)</w:t>
            </w:r>
          </w:p>
        </w:tc>
        <w:tc>
          <w:tcPr>
            <w:tcW w:type="dxa" w:w="1443"/>
          </w:tcPr>
          <w:p>
            <w:pPr>
              <w:spacing w:after="0"/>
              <w:jc w:val="left"/>
            </w:pPr>
            <w:r>
              <w:rPr>
                <w:sz w:val="16"/>
              </w:rPr>
              <w:t>1 day to 7 days (median 4 days); 2 with a recorded value</w:t>
            </w:r>
          </w:p>
        </w:tc>
        <w:tc>
          <w:tcPr>
            <w:tcW w:type="dxa" w:w="2410"/>
          </w:tcPr>
          <w:p>
            <w:pPr>
              <w:spacing w:after="0"/>
              <w:jc w:val="left"/>
            </w:pPr>
            <w:r>
              <w:rPr>
                <w:sz w:val="16"/>
              </w:rPr>
              <w:t>7 consecutive days, 1998-12-18 to 1998-12-24, zone-level</w:t>
            </w:r>
          </w:p>
        </w:tc>
        <w:tc>
          <w:tcPr>
            <w:tcW w:type="dxa" w:w="1259"/>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Wind chill: in event narratives only; local data required.</w:t>
            </w:r>
          </w:p>
        </w:tc>
      </w:tr>
      <w:tr>
        <w:trPr>
          <w:cantSplit/>
        </w:trPr>
        <w:tc>
          <w:tcPr>
            <w:tcW w:type="dxa" w:w="1855"/>
          </w:tcPr>
          <w:p>
            <w:pPr>
              <w:spacing w:after="0"/>
              <w:jc w:val="left"/>
            </w:pPr>
            <w:r>
              <w:rPr>
                <w:sz w:val="16"/>
              </w:rPr>
              <w:t>Frost/Freeze (outside NRI Cold Wave definition)</w:t>
            </w:r>
          </w:p>
        </w:tc>
        <w:tc>
          <w:tcPr>
            <w:tcW w:type="dxa" w:w="1811"/>
          </w:tcPr>
          <w:p>
            <w:pPr>
              <w:spacing w:after="0"/>
              <w:jc w:val="left"/>
            </w:pPr>
            <w:r>
              <w:rPr>
                <w:sz w:val="16"/>
              </w:rPr>
              <w:t>crop damage</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Temperature: in event narratives only; local data required.</w:t>
            </w:r>
          </w:p>
        </w:tc>
      </w:tr>
      <w:tr>
        <w:trPr>
          <w:cantSplit/>
        </w:trPr>
        <w:tc>
          <w:tcPr>
            <w:tcW w:type="dxa" w:w="1855"/>
          </w:tcPr>
          <w:p>
            <w:pPr>
              <w:spacing w:after="0"/>
              <w:jc w:val="left"/>
            </w:pPr>
            <w:r>
              <w:rPr>
                <w:sz w:val="16"/>
              </w:rPr>
              <w:t>Drought</w:t>
            </w:r>
          </w:p>
        </w:tc>
        <w:tc>
          <w:tcPr>
            <w:tcW w:type="dxa" w:w="1811"/>
          </w:tcPr>
          <w:p>
            <w:pPr>
              <w:spacing w:after="0"/>
              <w:jc w:val="left"/>
            </w:pPr>
            <w:r>
              <w:rPr>
                <w:sz w:val="16"/>
              </w:rPr>
              <w:t>US Drought Monitor D-scale</w:t>
            </w:r>
          </w:p>
        </w:tc>
        <w:tc>
          <w:tcPr>
            <w:tcW w:type="dxa" w:w="1293"/>
          </w:tcPr>
          <w:p>
            <w:pPr>
              <w:spacing w:after="0"/>
              <w:jc w:val="right"/>
            </w:pPr>
            <w:r>
              <w:rPr>
                <w:sz w:val="16"/>
              </w:rPr>
              <w:t>1, 2021 to 2021 (1 zone-level)</w:t>
            </w:r>
          </w:p>
        </w:tc>
        <w:tc>
          <w:tcPr>
            <w:tcW w:type="dxa" w:w="1443"/>
          </w:tcPr>
          <w:p>
            <w:pPr>
              <w:spacing w:after="0"/>
              <w:jc w:val="left"/>
            </w:pPr>
            <w:r>
              <w:rPr>
                <w:sz w:val="16"/>
              </w:rPr>
              <w:t>31 days; 1 with a recorded value</w:t>
            </w:r>
          </w:p>
        </w:tc>
        <w:tc>
          <w:tcPr>
            <w:tcW w:type="dxa" w:w="2410"/>
          </w:tcPr>
          <w:p>
            <w:pPr>
              <w:spacing w:after="0"/>
              <w:jc w:val="left"/>
            </w:pPr>
            <w:r>
              <w:rPr>
                <w:sz w:val="16"/>
              </w:rPr>
              <w:t>31 days (1 month), 2021-08-01 to 2021-08-31, zone-level</w:t>
            </w:r>
          </w:p>
        </w:tc>
        <w:tc>
          <w:tcPr>
            <w:tcW w:type="dxa" w:w="1259"/>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11"/>
          </w:tcPr>
          <w:p>
            <w:pPr>
              <w:spacing w:after="0"/>
              <w:jc w:val="left"/>
            </w:pPr>
            <w:r>
              <w:rPr>
                <w:sz w:val="16"/>
              </w:rPr>
              <w:t>Modified Mercalli (local data)</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No Storm Events record; local data required (e.g., USGS).</w:t>
            </w:r>
          </w:p>
        </w:tc>
      </w:tr>
      <w:tr>
        <w:trPr>
          <w:cantSplit/>
        </w:trPr>
        <w:tc>
          <w:tcPr>
            <w:tcW w:type="dxa" w:w="1855"/>
          </w:tcPr>
          <w:p>
            <w:pPr>
              <w:spacing w:after="0"/>
              <w:jc w:val="left"/>
            </w:pPr>
            <w:r>
              <w:rPr>
                <w:sz w:val="16"/>
              </w:rPr>
              <w:t>Hail</w:t>
            </w:r>
          </w:p>
        </w:tc>
        <w:tc>
          <w:tcPr>
            <w:tcW w:type="dxa" w:w="1811"/>
          </w:tcPr>
          <w:p>
            <w:pPr>
              <w:spacing w:after="0"/>
              <w:jc w:val="left"/>
            </w:pPr>
            <w:r>
              <w:rPr>
                <w:sz w:val="16"/>
              </w:rPr>
              <w:t>hail size (inches)</w:t>
            </w:r>
          </w:p>
        </w:tc>
        <w:tc>
          <w:tcPr>
            <w:tcW w:type="dxa" w:w="1293"/>
          </w:tcPr>
          <w:p>
            <w:pPr>
              <w:spacing w:after="0"/>
              <w:jc w:val="right"/>
            </w:pPr>
            <w:r>
              <w:rPr>
                <w:sz w:val="16"/>
              </w:rPr>
              <w:t>123, 1964 to 2025</w:t>
            </w:r>
          </w:p>
        </w:tc>
        <w:tc>
          <w:tcPr>
            <w:tcW w:type="dxa" w:w="1443"/>
          </w:tcPr>
          <w:p>
            <w:pPr>
              <w:spacing w:after="0"/>
              <w:jc w:val="left"/>
            </w:pPr>
            <w:r>
              <w:rPr>
                <w:sz w:val="16"/>
              </w:rPr>
              <w:t>0.75 in to 2.75 in (median 1 in); 123 with a recorded value</w:t>
            </w:r>
          </w:p>
        </w:tc>
        <w:tc>
          <w:tcPr>
            <w:tcW w:type="dxa" w:w="2410"/>
          </w:tcPr>
          <w:p>
            <w:pPr>
              <w:spacing w:after="0"/>
              <w:jc w:val="left"/>
            </w:pPr>
            <w:r>
              <w:rPr>
                <w:sz w:val="16"/>
              </w:rPr>
              <w:t>2.75 in hail, 2006-06-13; same size also recorded on 1999-08-15, 2001-07-13</w:t>
            </w:r>
          </w:p>
        </w:tc>
        <w:tc>
          <w:tcPr>
            <w:tcW w:type="dxa" w:w="1259"/>
          </w:tcPr>
          <w:p>
            <w:pPr>
              <w:spacing w:after="0"/>
              <w:jc w:val="left"/>
            </w:pPr>
          </w:p>
        </w:tc>
        <w:tc>
          <w:tcPr>
            <w:tcW w:type="dxa" w:w="1636"/>
          </w:tcPr>
          <w:p>
            <w:pPr>
              <w:spacing w:after="0"/>
              <w:jc w:val="left"/>
            </w:pPr>
            <w:r>
              <w:rPr>
                <w:sz w:val="16"/>
              </w:rPr>
              <w:t>Event records naming member places: Ryegate town (42 records), Lavina town (33 records).</w:t>
            </w:r>
          </w:p>
        </w:tc>
        <w:tc>
          <w:tcPr>
            <w:tcW w:type="dxa" w:w="2405"/>
          </w:tcPr>
          <w:p>
            <w:pPr>
              <w:spacing w:after="0"/>
              <w:jc w:val="left"/>
            </w:pPr>
          </w:p>
        </w:tc>
      </w:tr>
      <w:tr>
        <w:trPr>
          <w:cantSplit/>
        </w:trPr>
        <w:tc>
          <w:tcPr>
            <w:tcW w:type="dxa" w:w="1855"/>
          </w:tcPr>
          <w:p>
            <w:pPr>
              <w:spacing w:after="0"/>
              <w:jc w:val="left"/>
            </w:pPr>
            <w:r>
              <w:rPr>
                <w:sz w:val="16"/>
              </w:rPr>
              <w:t>Excessive Heat, Heat</w:t>
            </w:r>
          </w:p>
        </w:tc>
        <w:tc>
          <w:tcPr>
            <w:tcW w:type="dxa" w:w="1811"/>
          </w:tcPr>
          <w:p>
            <w:pPr>
              <w:spacing w:after="0"/>
              <w:jc w:val="left"/>
            </w:pPr>
            <w:r>
              <w:rPr>
                <w:sz w:val="16"/>
              </w:rPr>
              <w:t>heat index (narratives)</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Heat index: in event narratives only; local data required.</w:t>
            </w:r>
          </w:p>
        </w:tc>
      </w:tr>
      <w:tr>
        <w:trPr>
          <w:cantSplit/>
        </w:trPr>
        <w:tc>
          <w:tcPr>
            <w:tcW w:type="dxa" w:w="1855"/>
          </w:tcPr>
          <w:p>
            <w:pPr>
              <w:spacing w:after="0"/>
              <w:jc w:val="left"/>
            </w:pPr>
            <w:r>
              <w:rPr>
                <w:sz w:val="16"/>
              </w:rPr>
              <w:t>Hurricane, Tropical Storm, Tropical Depression</w:t>
            </w:r>
          </w:p>
        </w:tc>
        <w:tc>
          <w:tcPr>
            <w:tcW w:type="dxa" w:w="1811"/>
          </w:tcPr>
          <w:p>
            <w:pPr>
              <w:spacing w:after="0"/>
              <w:jc w:val="left"/>
            </w:pPr>
            <w:r>
              <w:rPr>
                <w:sz w:val="16"/>
              </w:rPr>
              <w:t>Saffir-Simpson</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5"/>
          </w:tcPr>
          <w:p>
            <w:pPr>
              <w:spacing w:after="0"/>
              <w:jc w:val="left"/>
            </w:pPr>
            <w:r>
              <w:rPr>
                <w:sz w:val="16"/>
              </w:rPr>
              <w:t>Ice Storm</w:t>
            </w:r>
          </w:p>
        </w:tc>
        <w:tc>
          <w:tcPr>
            <w:tcW w:type="dxa" w:w="1811"/>
          </w:tcPr>
          <w:p>
            <w:pPr>
              <w:spacing w:after="0"/>
              <w:jc w:val="left"/>
            </w:pPr>
            <w:r>
              <w:rPr>
                <w:sz w:val="16"/>
              </w:rPr>
              <w:t>Sperry-Piltz (local data)</w:t>
            </w:r>
          </w:p>
        </w:tc>
        <w:tc>
          <w:tcPr>
            <w:tcW w:type="dxa" w:w="1293"/>
          </w:tcPr>
          <w:p>
            <w:pPr>
              <w:spacing w:after="0"/>
              <w:jc w:val="right"/>
            </w:pPr>
            <w:r>
              <w:rPr>
                <w:sz w:val="16"/>
              </w:rPr>
              <w:t>1, 1998 to 1998 (1 zone-level)</w:t>
            </w:r>
          </w:p>
        </w:tc>
        <w:tc>
          <w:tcPr>
            <w:tcW w:type="dxa" w:w="1443"/>
          </w:tcPr>
          <w:p>
            <w:pPr>
              <w:spacing w:after="0"/>
              <w:jc w:val="left"/>
            </w:pPr>
          </w:p>
        </w:tc>
        <w:tc>
          <w:tcPr>
            <w:tcW w:type="dxa" w:w="2410"/>
          </w:tcPr>
          <w:p>
            <w:pPr>
              <w:spacing w:after="0"/>
              <w:jc w:val="left"/>
            </w:pPr>
            <w:r>
              <w:rPr>
                <w:sz w:val="16"/>
              </w:rPr>
              <w:t>No damage reported in 1 records.</w:t>
            </w:r>
          </w:p>
        </w:tc>
        <w:tc>
          <w:tcPr>
            <w:tcW w:type="dxa" w:w="1259"/>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Ice thickness: in event narratives only; local data required.</w:t>
            </w:r>
          </w:p>
        </w:tc>
      </w:tr>
      <w:tr>
        <w:trPr>
          <w:cantSplit/>
        </w:trPr>
        <w:tc>
          <w:tcPr>
            <w:tcW w:type="dxa" w:w="1855"/>
          </w:tcPr>
          <w:p>
            <w:pPr>
              <w:spacing w:after="0"/>
              <w:jc w:val="left"/>
            </w:pPr>
            <w:r>
              <w:rPr>
                <w:sz w:val="16"/>
              </w:rPr>
              <w:t>Flash Flood, Flood, Lakeshore Flood</w:t>
            </w:r>
          </w:p>
        </w:tc>
        <w:tc>
          <w:tcPr>
            <w:tcW w:type="dxa" w:w="1811"/>
          </w:tcPr>
          <w:p>
            <w:pPr>
              <w:spacing w:after="0"/>
              <w:jc w:val="left"/>
            </w:pPr>
            <w:r>
              <w:rPr>
                <w:sz w:val="16"/>
              </w:rPr>
              <w:t>damage and flood days (FIRM for depth)</w:t>
            </w:r>
          </w:p>
        </w:tc>
        <w:tc>
          <w:tcPr>
            <w:tcW w:type="dxa" w:w="1293"/>
          </w:tcPr>
          <w:p>
            <w:pPr>
              <w:spacing w:after="0"/>
              <w:jc w:val="right"/>
            </w:pPr>
            <w:r>
              <w:rPr>
                <w:sz w:val="16"/>
              </w:rPr>
              <w:t>14, 1999 to 2023</w:t>
            </w:r>
          </w:p>
        </w:tc>
        <w:tc>
          <w:tcPr>
            <w:tcW w:type="dxa" w:w="1443"/>
          </w:tcPr>
          <w:p>
            <w:pPr>
              <w:spacing w:after="0"/>
              <w:jc w:val="left"/>
            </w:pPr>
          </w:p>
        </w:tc>
        <w:tc>
          <w:tcPr>
            <w:tcW w:type="dxa" w:w="2410"/>
          </w:tcPr>
          <w:p>
            <w:pPr>
              <w:spacing w:after="0"/>
              <w:jc w:val="left"/>
            </w:pPr>
            <w:r>
              <w:rPr>
                <w:sz w:val="16"/>
              </w:rPr>
              <w:t>Flood, 2011-05-23, $50,000 property; $0 crops (2011 dollars)</w:t>
            </w:r>
          </w:p>
        </w:tc>
        <w:tc>
          <w:tcPr>
            <w:tcW w:type="dxa" w:w="1259"/>
          </w:tcPr>
          <w:p>
            <w:pPr>
              <w:spacing w:after="0"/>
              <w:jc w:val="left"/>
            </w:pPr>
          </w:p>
        </w:tc>
        <w:tc>
          <w:tcPr>
            <w:tcW w:type="dxa" w:w="1636"/>
          </w:tcPr>
          <w:p>
            <w:pPr>
              <w:spacing w:after="0"/>
              <w:jc w:val="left"/>
            </w:pPr>
            <w:r>
              <w:rPr>
                <w:sz w:val="16"/>
              </w:rPr>
              <w:t>Event records naming member places: Ryegate town (4 records), Lavina town (1 record).</w:t>
            </w:r>
          </w:p>
        </w:tc>
        <w:tc>
          <w:tcPr>
            <w:tcW w:type="dxa" w:w="24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5"/>
          </w:tcPr>
          <w:p>
            <w:pPr>
              <w:spacing w:after="0"/>
              <w:jc w:val="left"/>
            </w:pPr>
            <w:r>
              <w:rPr>
                <w:sz w:val="16"/>
              </w:rPr>
              <w:t>Debris Flow</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Lightning</w:t>
            </w:r>
          </w:p>
        </w:tc>
        <w:tc>
          <w:tcPr>
            <w:tcW w:type="dxa" w:w="1811"/>
          </w:tcPr>
          <w:p>
            <w:pPr>
              <w:spacing w:after="0"/>
              <w:jc w:val="left"/>
            </w:pPr>
            <w:r>
              <w:rPr>
                <w:sz w:val="16"/>
              </w:rPr>
              <w:t>annualized frequency (the measure FEMA's Local Mitigation Planning Handbook names)</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Storm Events lists lightning with damage or casualties; physical measure in event narratives only; local data required.</w:t>
            </w:r>
          </w:p>
        </w:tc>
      </w:tr>
      <w:tr>
        <w:trPr>
          <w:cantSplit/>
        </w:trPr>
        <w:tc>
          <w:tcPr>
            <w:tcW w:type="dxa" w:w="1855"/>
          </w:tcPr>
          <w:p>
            <w:pPr>
              <w:spacing w:after="0"/>
              <w:jc w:val="left"/>
            </w:pPr>
            <w:r>
              <w:rPr>
                <w:sz w:val="16"/>
              </w:rPr>
              <w:t>High Wind and Strong Wind (outside NRI Strong Wind definition)</w:t>
            </w:r>
          </w:p>
        </w:tc>
        <w:tc>
          <w:tcPr>
            <w:tcW w:type="dxa" w:w="1811"/>
          </w:tcPr>
          <w:p>
            <w:pPr>
              <w:spacing w:after="0"/>
              <w:jc w:val="left"/>
            </w:pPr>
            <w:r>
              <w:rPr>
                <w:sz w:val="16"/>
              </w:rPr>
              <w:t>wind speed (kt and mph)</w:t>
            </w:r>
          </w:p>
        </w:tc>
        <w:tc>
          <w:tcPr>
            <w:tcW w:type="dxa" w:w="1293"/>
          </w:tcPr>
          <w:p>
            <w:pPr>
              <w:spacing w:after="0"/>
              <w:jc w:val="right"/>
            </w:pPr>
            <w:r>
              <w:rPr>
                <w:sz w:val="16"/>
              </w:rPr>
              <w:t>102, 1999 to 2026 (102 zone-level)</w:t>
            </w:r>
          </w:p>
        </w:tc>
        <w:tc>
          <w:tcPr>
            <w:tcW w:type="dxa" w:w="1443"/>
          </w:tcPr>
          <w:p>
            <w:pPr>
              <w:spacing w:after="0"/>
              <w:jc w:val="left"/>
            </w:pPr>
            <w:r>
              <w:rPr>
                <w:sz w:val="16"/>
              </w:rPr>
              <w:t>35 kt (40 mph) to 81 kt (93 mph) (median 52 kt (60 mph)); 102 with a recorded value</w:t>
            </w:r>
          </w:p>
        </w:tc>
        <w:tc>
          <w:tcPr>
            <w:tcW w:type="dxa" w:w="2410"/>
          </w:tcPr>
          <w:p>
            <w:pPr>
              <w:spacing w:after="0"/>
              <w:jc w:val="left"/>
            </w:pPr>
            <w:r>
              <w:rPr>
                <w:sz w:val="16"/>
              </w:rPr>
              <w:t>81 kt (93 mph) measured gust, High Wind, 2006-02-01; NWS zone MTZ063 (JUDITH GAP), zone-level: may include parts of neighboring counties</w:t>
            </w:r>
          </w:p>
        </w:tc>
        <w:tc>
          <w:tcPr>
            <w:tcW w:type="dxa" w:w="1259"/>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405"/>
          </w:tcPr>
          <w:p>
            <w:pPr>
              <w:spacing w:after="0"/>
              <w:jc w:val="left"/>
            </w:pPr>
          </w:p>
        </w:tc>
      </w:tr>
      <w:tr>
        <w:trPr>
          <w:cantSplit/>
        </w:trPr>
        <w:tc>
          <w:tcPr>
            <w:tcW w:type="dxa" w:w="1855"/>
          </w:tcPr>
          <w:p>
            <w:pPr>
              <w:spacing w:after="0"/>
              <w:jc w:val="left"/>
            </w:pPr>
            <w:r>
              <w:rPr>
                <w:sz w:val="16"/>
              </w:rPr>
              <w:t>Thunderstorm Wind</w:t>
            </w:r>
          </w:p>
        </w:tc>
        <w:tc>
          <w:tcPr>
            <w:tcW w:type="dxa" w:w="1811"/>
          </w:tcPr>
          <w:p>
            <w:pPr>
              <w:spacing w:after="0"/>
              <w:jc w:val="left"/>
            </w:pPr>
            <w:r>
              <w:rPr>
                <w:sz w:val="16"/>
              </w:rPr>
              <w:t>wind speed (kt and mph)</w:t>
            </w:r>
          </w:p>
        </w:tc>
        <w:tc>
          <w:tcPr>
            <w:tcW w:type="dxa" w:w="1293"/>
          </w:tcPr>
          <w:p>
            <w:pPr>
              <w:spacing w:after="0"/>
              <w:jc w:val="right"/>
            </w:pPr>
            <w:r>
              <w:rPr>
                <w:sz w:val="16"/>
              </w:rPr>
              <w:t>15, 1986 to 2026</w:t>
            </w:r>
          </w:p>
        </w:tc>
        <w:tc>
          <w:tcPr>
            <w:tcW w:type="dxa" w:w="1443"/>
          </w:tcPr>
          <w:p>
            <w:pPr>
              <w:spacing w:after="0"/>
              <w:jc w:val="left"/>
            </w:pPr>
            <w:r>
              <w:rPr>
                <w:sz w:val="16"/>
              </w:rPr>
              <w:t>52 kt (60 mph) to 65 kt (75 mph) (median 52 kt (60 mph)); 15 with a recorded value</w:t>
            </w:r>
          </w:p>
        </w:tc>
        <w:tc>
          <w:tcPr>
            <w:tcW w:type="dxa" w:w="2410"/>
          </w:tcPr>
          <w:p>
            <w:pPr>
              <w:spacing w:after="0"/>
              <w:jc w:val="left"/>
            </w:pPr>
            <w:r>
              <w:rPr>
                <w:sz w:val="16"/>
              </w:rPr>
              <w:t>65 kt (75 mph) estimated gust, Thunderstorm Wind, 2013-07-08</w:t>
            </w:r>
          </w:p>
        </w:tc>
        <w:tc>
          <w:tcPr>
            <w:tcW w:type="dxa" w:w="1259"/>
          </w:tcPr>
          <w:p>
            <w:pPr>
              <w:spacing w:after="0"/>
              <w:jc w:val="left"/>
            </w:pPr>
          </w:p>
        </w:tc>
        <w:tc>
          <w:tcPr>
            <w:tcW w:type="dxa" w:w="1636"/>
          </w:tcPr>
          <w:p>
            <w:pPr>
              <w:spacing w:after="0"/>
              <w:jc w:val="left"/>
            </w:pPr>
            <w:r>
              <w:rPr>
                <w:sz w:val="16"/>
              </w:rPr>
              <w:t>Event records naming member places: Ryegate town (4 records), Lavina town (2 records).</w:t>
            </w:r>
          </w:p>
        </w:tc>
        <w:tc>
          <w:tcPr>
            <w:tcW w:type="dxa" w:w="2405"/>
          </w:tcPr>
          <w:p>
            <w:pPr>
              <w:spacing w:after="0"/>
              <w:jc w:val="left"/>
            </w:pPr>
          </w:p>
        </w:tc>
      </w:tr>
      <w:tr>
        <w:trPr>
          <w:cantSplit/>
        </w:trPr>
        <w:tc>
          <w:tcPr>
            <w:tcW w:type="dxa" w:w="1855"/>
          </w:tcPr>
          <w:p>
            <w:pPr>
              <w:spacing w:after="0"/>
              <w:jc w:val="left"/>
            </w:pPr>
            <w:r>
              <w:rPr>
                <w:sz w:val="16"/>
              </w:rPr>
              <w:t>Tornado</w:t>
            </w:r>
          </w:p>
        </w:tc>
        <w:tc>
          <w:tcPr>
            <w:tcW w:type="dxa" w:w="1811"/>
          </w:tcPr>
          <w:p>
            <w:pPr>
              <w:spacing w:after="0"/>
              <w:jc w:val="left"/>
            </w:pPr>
            <w:r>
              <w:rPr>
                <w:sz w:val="16"/>
              </w:rPr>
              <w:t>Enhanced Fujita (F before Feb 2007)</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5"/>
          </w:tcPr>
          <w:p>
            <w:pPr>
              <w:spacing w:after="0"/>
              <w:jc w:val="left"/>
            </w:pPr>
            <w:r>
              <w:rPr>
                <w:sz w:val="16"/>
              </w:rPr>
              <w:t>Tsunami</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Volcanic Ash, Volcanic Ashfall</w:t>
            </w:r>
          </w:p>
        </w:tc>
        <w:tc>
          <w:tcPr>
            <w:tcW w:type="dxa" w:w="1811"/>
          </w:tcPr>
          <w:p>
            <w:pPr>
              <w:spacing w:after="0"/>
              <w:jc w:val="left"/>
            </w:pPr>
            <w:r>
              <w:rPr>
                <w:sz w:val="16"/>
              </w:rPr>
              <w:t>Volcanic Explosivity Index (local data)</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Wildfire</w:t>
            </w:r>
          </w:p>
        </w:tc>
        <w:tc>
          <w:tcPr>
            <w:tcW w:type="dxa" w:w="1811"/>
          </w:tcPr>
          <w:p>
            <w:pPr>
              <w:spacing w:after="0"/>
              <w:jc w:val="left"/>
            </w:pPr>
            <w:r>
              <w:rPr>
                <w:sz w:val="16"/>
              </w:rPr>
              <w:t>acres burned (local data)</w:t>
            </w:r>
          </w:p>
        </w:tc>
        <w:tc>
          <w:tcPr>
            <w:tcW w:type="dxa" w:w="1293"/>
          </w:tcPr>
          <w:p>
            <w:pPr>
              <w:spacing w:after="0"/>
              <w:jc w:val="right"/>
            </w:pPr>
            <w:r>
              <w:rPr>
                <w:sz w:val="16"/>
              </w:rPr>
              <w:t>0</w:t>
            </w:r>
          </w:p>
        </w:tc>
        <w:tc>
          <w:tcPr>
            <w:tcW w:type="dxa" w:w="1443"/>
          </w:tcPr>
          <w:p>
            <w:pPr>
              <w:spacing w:after="0"/>
              <w:jc w:val="left"/>
            </w:pPr>
          </w:p>
        </w:tc>
        <w:tc>
          <w:tcPr>
            <w:tcW w:type="dxa" w:w="2410"/>
          </w:tcPr>
          <w:p>
            <w:pPr>
              <w:spacing w:after="0"/>
              <w:jc w:val="left"/>
            </w:pPr>
          </w:p>
        </w:tc>
        <w:tc>
          <w:tcPr>
            <w:tcW w:type="dxa" w:w="1259"/>
          </w:tcPr>
          <w:p>
            <w:pPr>
              <w:spacing w:after="0"/>
              <w:jc w:val="left"/>
            </w:pPr>
          </w:p>
        </w:tc>
        <w:tc>
          <w:tcPr>
            <w:tcW w:type="dxa" w:w="1636"/>
          </w:tcPr>
          <w:p>
            <w:pPr>
              <w:spacing w:after="0"/>
              <w:jc w:val="left"/>
            </w:pPr>
          </w:p>
        </w:tc>
        <w:tc>
          <w:tcPr>
            <w:tcW w:type="dxa" w:w="2405"/>
          </w:tcPr>
          <w:p>
            <w:pPr>
              <w:spacing w:after="0"/>
              <w:jc w:val="left"/>
            </w:pPr>
            <w:r>
              <w:rPr>
                <w:sz w:val="16"/>
              </w:rPr>
              <w:t>Acres burned: in event narratives only; local data required.</w:t>
            </w:r>
          </w:p>
        </w:tc>
      </w:tr>
      <w:tr>
        <w:trPr>
          <w:cantSplit/>
        </w:trPr>
        <w:tc>
          <w:tcPr>
            <w:tcW w:type="dxa" w:w="1855"/>
          </w:tcPr>
          <w:p>
            <w:pPr>
              <w:spacing w:after="0"/>
              <w:jc w:val="left"/>
            </w:pPr>
            <w:r>
              <w:rPr>
                <w:sz w:val="16"/>
              </w:rPr>
              <w:t>Winter Storm, Heavy Snow, Blizzard, Lake-Effect Snow, Winter Weather, Sleet</w:t>
            </w:r>
          </w:p>
        </w:tc>
        <w:tc>
          <w:tcPr>
            <w:tcW w:type="dxa" w:w="1811"/>
          </w:tcPr>
          <w:p>
            <w:pPr>
              <w:spacing w:after="0"/>
              <w:jc w:val="left"/>
            </w:pPr>
            <w:r>
              <w:rPr>
                <w:sz w:val="16"/>
              </w:rPr>
              <w:t>none in data (snowfall local)</w:t>
            </w:r>
          </w:p>
        </w:tc>
        <w:tc>
          <w:tcPr>
            <w:tcW w:type="dxa" w:w="1293"/>
          </w:tcPr>
          <w:p>
            <w:pPr>
              <w:spacing w:after="0"/>
              <w:jc w:val="right"/>
            </w:pPr>
            <w:r>
              <w:rPr>
                <w:sz w:val="16"/>
              </w:rPr>
              <w:t>98, 1998 to 2026 (98 zone-level)</w:t>
            </w:r>
          </w:p>
        </w:tc>
        <w:tc>
          <w:tcPr>
            <w:tcW w:type="dxa" w:w="1443"/>
          </w:tcPr>
          <w:p>
            <w:pPr>
              <w:spacing w:after="0"/>
              <w:jc w:val="left"/>
            </w:pPr>
          </w:p>
        </w:tc>
        <w:tc>
          <w:tcPr>
            <w:tcW w:type="dxa" w:w="2410"/>
          </w:tcPr>
          <w:p>
            <w:pPr>
              <w:spacing w:after="0"/>
              <w:jc w:val="left"/>
            </w:pPr>
            <w:r>
              <w:rPr>
                <w:sz w:val="16"/>
              </w:rPr>
              <w:t>No damage reported in 98 records.</w:t>
            </w:r>
          </w:p>
        </w:tc>
        <w:tc>
          <w:tcPr>
            <w:tcW w:type="dxa" w:w="1259"/>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1891"/>
        <w:gridCol w:w="2094"/>
        <w:gridCol w:w="3550"/>
        <w:gridCol w:w="126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35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14"/>
          </w:tcPr>
          <w:p>
            <w:pPr>
              <w:spacing w:after="0"/>
              <w:jc w:val="left"/>
            </w:pPr>
            <w:r>
              <w:rPr>
                <w:sz w:val="16"/>
              </w:rPr>
              <w:t>Major disaster</w:t>
            </w:r>
          </w:p>
        </w:tc>
        <w:tc>
          <w:tcPr>
            <w:tcW w:type="dxa" w:w="1891"/>
          </w:tcPr>
          <w:p>
            <w:pPr>
              <w:spacing w:after="0"/>
              <w:jc w:val="left"/>
            </w:pPr>
            <w:r>
              <w:rPr>
                <w:sz w:val="16"/>
              </w:rPr>
              <w:t>SEVERE WINTER STORM AND STRAIGHT-LINE WINDS</w:t>
            </w:r>
          </w:p>
        </w:tc>
        <w:tc>
          <w:tcPr>
            <w:tcW w:type="dxa" w:w="2094"/>
          </w:tcPr>
          <w:p>
            <w:pPr>
              <w:spacing w:after="0"/>
              <w:jc w:val="left"/>
            </w:pPr>
            <w:r>
              <w:rPr>
                <w:sz w:val="16"/>
              </w:rPr>
              <w:t>Strong Wind (primary); also designated: Winter Weather</w:t>
            </w:r>
          </w:p>
        </w:tc>
        <w:tc>
          <w:tcPr>
            <w:tcW w:type="dxa" w:w="3550"/>
          </w:tcPr>
          <w:p>
            <w:pPr>
              <w:spacing w:after="0"/>
              <w:jc w:val="right"/>
            </w:pPr>
            <w:r>
              <w:rPr>
                <w:sz w:val="16"/>
              </w:rPr>
              <w:t>none placed in this county by FEMA's record; $569,734.59 for this declaration is not placed in any county (see the list below)</w:t>
            </w:r>
          </w:p>
        </w:tc>
        <w:tc>
          <w:tcPr>
            <w:tcW w:type="dxa" w:w="126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14"/>
          </w:tcPr>
          <w:p>
            <w:pPr>
              <w:spacing w:after="0"/>
              <w:jc w:val="left"/>
            </w:pPr>
            <w:r>
              <w:rPr>
                <w:sz w:val="16"/>
              </w:rPr>
              <w:t>Major disaster</w:t>
            </w:r>
          </w:p>
        </w:tc>
        <w:tc>
          <w:tcPr>
            <w:tcW w:type="dxa" w:w="1891"/>
          </w:tcPr>
          <w:p>
            <w:pPr>
              <w:spacing w:after="0"/>
              <w:jc w:val="left"/>
            </w:pPr>
            <w:r>
              <w:rPr>
                <w:sz w:val="16"/>
              </w:rPr>
              <w:t>FLOODING</w:t>
            </w:r>
          </w:p>
        </w:tc>
        <w:tc>
          <w:tcPr>
            <w:tcW w:type="dxa" w:w="2094"/>
          </w:tcPr>
          <w:p>
            <w:pPr>
              <w:spacing w:after="0"/>
              <w:jc w:val="left"/>
            </w:pPr>
            <w:r>
              <w:rPr>
                <w:sz w:val="16"/>
              </w:rPr>
              <w:t>Inland Flooding</w:t>
            </w:r>
          </w:p>
        </w:tc>
        <w:tc>
          <w:tcPr>
            <w:tcW w:type="dxa" w:w="3550"/>
          </w:tcPr>
          <w:p>
            <w:pPr>
              <w:spacing w:after="0"/>
              <w:jc w:val="right"/>
            </w:pPr>
            <w:r>
              <w:rPr>
                <w:sz w:val="16"/>
              </w:rPr>
              <w:t>$161,795.66</w:t>
            </w:r>
          </w:p>
        </w:tc>
        <w:tc>
          <w:tcPr>
            <w:tcW w:type="dxa" w:w="1266"/>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14"/>
          </w:tcPr>
          <w:p>
            <w:pPr>
              <w:spacing w:after="0"/>
              <w:jc w:val="left"/>
            </w:pPr>
            <w:r>
              <w:rPr>
                <w:sz w:val="16"/>
              </w:rPr>
              <w:t>Major disaster</w:t>
            </w:r>
          </w:p>
        </w:tc>
        <w:tc>
          <w:tcPr>
            <w:tcW w:type="dxa" w:w="1891"/>
          </w:tcPr>
          <w:p>
            <w:pPr>
              <w:spacing w:after="0"/>
              <w:jc w:val="left"/>
            </w:pPr>
            <w:r>
              <w:rPr>
                <w:sz w:val="16"/>
              </w:rPr>
              <w:t>COVID-19 PANDEMIC</w:t>
            </w:r>
          </w:p>
        </w:tc>
        <w:tc>
          <w:tcPr>
            <w:tcW w:type="dxa" w:w="2094"/>
          </w:tcPr>
          <w:p>
            <w:pPr>
              <w:spacing w:after="0"/>
              <w:jc w:val="left"/>
            </w:pPr>
            <w:r>
              <w:rPr>
                <w:sz w:val="16"/>
              </w:rPr>
              <w:t>Non-natural, not counted</w:t>
            </w:r>
          </w:p>
        </w:tc>
        <w:tc>
          <w:tcPr>
            <w:tcW w:type="dxa" w:w="3550"/>
          </w:tcPr>
          <w:p>
            <w:pPr>
              <w:spacing w:after="0"/>
              <w:jc w:val="right"/>
            </w:pPr>
            <w:r>
              <w:rPr>
                <w:sz w:val="16"/>
              </w:rPr>
              <w:t>none found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14"/>
          </w:tcPr>
          <w:p>
            <w:pPr>
              <w:spacing w:after="0"/>
              <w:jc w:val="left"/>
            </w:pPr>
            <w:r>
              <w:rPr>
                <w:sz w:val="16"/>
              </w:rPr>
              <w:t>Emergency</w:t>
            </w:r>
          </w:p>
        </w:tc>
        <w:tc>
          <w:tcPr>
            <w:tcW w:type="dxa" w:w="1891"/>
          </w:tcPr>
          <w:p>
            <w:pPr>
              <w:spacing w:after="0"/>
              <w:jc w:val="left"/>
            </w:pPr>
            <w:r>
              <w:rPr>
                <w:sz w:val="16"/>
              </w:rPr>
              <w:t>COVID-19</w:t>
            </w:r>
          </w:p>
        </w:tc>
        <w:tc>
          <w:tcPr>
            <w:tcW w:type="dxa" w:w="2094"/>
          </w:tcPr>
          <w:p>
            <w:pPr>
              <w:spacing w:after="0"/>
              <w:jc w:val="left"/>
            </w:pPr>
            <w:r>
              <w:rPr>
                <w:sz w:val="16"/>
              </w:rPr>
              <w:t>Non-natural, not counted</w:t>
            </w:r>
          </w:p>
        </w:tc>
        <w:tc>
          <w:tcPr>
            <w:tcW w:type="dxa" w:w="3550"/>
          </w:tcPr>
          <w:p>
            <w:pPr>
              <w:spacing w:after="0"/>
              <w:jc w:val="right"/>
            </w:pPr>
            <w:r>
              <w:rPr>
                <w:sz w:val="16"/>
              </w:rPr>
              <w:t>none found</w:t>
            </w:r>
          </w:p>
        </w:tc>
        <w:tc>
          <w:tcPr>
            <w:tcW w:type="dxa" w:w="1266"/>
          </w:tcPr>
          <w:p>
            <w:pPr>
              <w:spacing w:after="0"/>
              <w:jc w:val="left"/>
            </w:pPr>
          </w:p>
        </w:tc>
        <w:tc>
          <w:tcPr>
            <w:tcW w:type="dxa" w:w="888"/>
          </w:tcPr>
          <w:p>
            <w:pPr>
              <w:spacing w:after="0"/>
              <w:jc w:val="left"/>
            </w:pPr>
            <w:r>
              <w:rPr>
                <w:sz w:val="16"/>
              </w:rPr>
              <w:t>same incident as DR-4508</w:t>
            </w: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314"/>
          </w:tcPr>
          <w:p>
            <w:pPr>
              <w:spacing w:after="0"/>
              <w:jc w:val="left"/>
            </w:pPr>
            <w:r>
              <w:rPr>
                <w:sz w:val="16"/>
              </w:rPr>
              <w:t>Major disaster</w:t>
            </w:r>
          </w:p>
        </w:tc>
        <w:tc>
          <w:tcPr>
            <w:tcW w:type="dxa" w:w="1891"/>
          </w:tcPr>
          <w:p>
            <w:pPr>
              <w:spacing w:after="0"/>
              <w:jc w:val="left"/>
            </w:pPr>
            <w:r>
              <w:rPr>
                <w:sz w:val="16"/>
              </w:rPr>
              <w:t>FLOODING</w:t>
            </w:r>
          </w:p>
        </w:tc>
        <w:tc>
          <w:tcPr>
            <w:tcW w:type="dxa" w:w="2094"/>
          </w:tcPr>
          <w:p>
            <w:pPr>
              <w:spacing w:after="0"/>
              <w:jc w:val="left"/>
            </w:pPr>
            <w:r>
              <w:rPr>
                <w:sz w:val="16"/>
              </w:rPr>
              <w:t>Inland Flooding</w:t>
            </w:r>
          </w:p>
        </w:tc>
        <w:tc>
          <w:tcPr>
            <w:tcW w:type="dxa" w:w="3550"/>
          </w:tcPr>
          <w:p>
            <w:pPr>
              <w:spacing w:after="0"/>
              <w:jc w:val="right"/>
            </w:pPr>
            <w:r>
              <w:rPr>
                <w:sz w:val="16"/>
              </w:rPr>
              <w:t>$233,199.65</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314"/>
          </w:tcPr>
          <w:p>
            <w:pPr>
              <w:spacing w:after="0"/>
              <w:jc w:val="left"/>
            </w:pPr>
            <w:r>
              <w:rPr>
                <w:sz w:val="16"/>
              </w:rPr>
              <w:t>Major disaster</w:t>
            </w:r>
          </w:p>
        </w:tc>
        <w:tc>
          <w:tcPr>
            <w:tcW w:type="dxa" w:w="1891"/>
          </w:tcPr>
          <w:p>
            <w:pPr>
              <w:spacing w:after="0"/>
              <w:jc w:val="left"/>
            </w:pPr>
            <w:r>
              <w:rPr>
                <w:sz w:val="16"/>
              </w:rPr>
              <w:t>ICE JAMS AND FLOODING</w:t>
            </w:r>
          </w:p>
        </w:tc>
        <w:tc>
          <w:tcPr>
            <w:tcW w:type="dxa" w:w="2094"/>
          </w:tcPr>
          <w:p>
            <w:pPr>
              <w:spacing w:after="0"/>
              <w:jc w:val="left"/>
            </w:pPr>
            <w:r>
              <w:rPr>
                <w:sz w:val="16"/>
              </w:rPr>
              <w:t>Inland Flooding</w:t>
            </w:r>
          </w:p>
        </w:tc>
        <w:tc>
          <w:tcPr>
            <w:tcW w:type="dxa" w:w="3550"/>
          </w:tcPr>
          <w:p>
            <w:pPr>
              <w:spacing w:after="0"/>
              <w:jc w:val="right"/>
            </w:pPr>
            <w:r>
              <w:rPr>
                <w:sz w:val="16"/>
              </w:rPr>
              <w:t>$170,956.29</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14"/>
          </w:tcPr>
          <w:p>
            <w:pPr>
              <w:spacing w:after="0"/>
              <w:jc w:val="left"/>
            </w:pPr>
            <w:r>
              <w:rPr>
                <w:sz w:val="16"/>
              </w:rPr>
              <w:t>Major disaster</w:t>
            </w:r>
          </w:p>
        </w:tc>
        <w:tc>
          <w:tcPr>
            <w:tcW w:type="dxa" w:w="1891"/>
          </w:tcPr>
          <w:p>
            <w:pPr>
              <w:spacing w:after="0"/>
              <w:jc w:val="left"/>
            </w:pPr>
            <w:r>
              <w:rPr>
                <w:sz w:val="16"/>
              </w:rPr>
              <w:t>SEVERE STORMS AND FLOODING</w:t>
            </w:r>
          </w:p>
        </w:tc>
        <w:tc>
          <w:tcPr>
            <w:tcW w:type="dxa" w:w="2094"/>
          </w:tcPr>
          <w:p>
            <w:pPr>
              <w:spacing w:after="0"/>
              <w:jc w:val="left"/>
            </w:pPr>
            <w:r>
              <w:rPr>
                <w:sz w:val="16"/>
              </w:rPr>
              <w:t>Inland Flooding</w:t>
            </w:r>
          </w:p>
        </w:tc>
        <w:tc>
          <w:tcPr>
            <w:tcW w:type="dxa" w:w="3550"/>
          </w:tcPr>
          <w:p>
            <w:pPr>
              <w:spacing w:after="0"/>
              <w:jc w:val="right"/>
            </w:pPr>
            <w:r>
              <w:rPr>
                <w:sz w:val="16"/>
              </w:rPr>
              <w:t>$656,097</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14"/>
          </w:tcPr>
          <w:p>
            <w:pPr>
              <w:spacing w:after="0"/>
              <w:jc w:val="left"/>
            </w:pPr>
            <w:r>
              <w:rPr>
                <w:sz w:val="16"/>
              </w:rPr>
              <w:t>Emergency</w:t>
            </w:r>
          </w:p>
        </w:tc>
        <w:tc>
          <w:tcPr>
            <w:tcW w:type="dxa" w:w="1891"/>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3550"/>
          </w:tcPr>
          <w:p>
            <w:pPr>
              <w:spacing w:after="0"/>
              <w:jc w:val="right"/>
            </w:pPr>
            <w:r>
              <w:rPr>
                <w:sz w:val="16"/>
              </w:rPr>
              <w:t>none found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14"/>
          </w:tcPr>
          <w:p>
            <w:pPr>
              <w:spacing w:after="0"/>
              <w:jc w:val="left"/>
            </w:pPr>
            <w:r>
              <w:rPr>
                <w:sz w:val="16"/>
              </w:rPr>
              <w:t>Major disaster</w:t>
            </w:r>
          </w:p>
        </w:tc>
        <w:tc>
          <w:tcPr>
            <w:tcW w:type="dxa" w:w="1891"/>
          </w:tcPr>
          <w:p>
            <w:pPr>
              <w:spacing w:after="0"/>
              <w:jc w:val="left"/>
            </w:pPr>
            <w:r>
              <w:rPr>
                <w:sz w:val="16"/>
              </w:rPr>
              <w:t>WILDFIRES</w:t>
            </w:r>
          </w:p>
        </w:tc>
        <w:tc>
          <w:tcPr>
            <w:tcW w:type="dxa" w:w="2094"/>
          </w:tcPr>
          <w:p>
            <w:pPr>
              <w:spacing w:after="0"/>
              <w:jc w:val="left"/>
            </w:pPr>
            <w:r>
              <w:rPr>
                <w:sz w:val="16"/>
              </w:rPr>
              <w:t>Wildfire</w:t>
            </w:r>
          </w:p>
        </w:tc>
        <w:tc>
          <w:tcPr>
            <w:tcW w:type="dxa" w:w="3550"/>
          </w:tcPr>
          <w:p>
            <w:pPr>
              <w:spacing w:after="0"/>
              <w:jc w:val="right"/>
            </w:pPr>
            <w:r>
              <w:rPr>
                <w:sz w:val="16"/>
              </w:rPr>
              <w:t>PA not declared for this county</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1977-08-22</w:t>
            </w:r>
          </w:p>
        </w:tc>
        <w:tc>
          <w:tcPr>
            <w:tcW w:type="dxa" w:w="1037"/>
          </w:tcPr>
          <w:p>
            <w:pPr>
              <w:spacing w:after="0"/>
              <w:jc w:val="left"/>
            </w:pPr>
            <w:r>
              <w:rPr>
                <w:sz w:val="16"/>
              </w:rPr>
              <w:t>1977-08-22</w:t>
            </w:r>
          </w:p>
        </w:tc>
        <w:tc>
          <w:tcPr>
            <w:tcW w:type="dxa" w:w="1037"/>
          </w:tcPr>
          <w:p>
            <w:pPr>
              <w:spacing w:after="0"/>
              <w:jc w:val="left"/>
            </w:pPr>
            <w:r>
              <w:rPr>
                <w:sz w:val="16"/>
              </w:rPr>
              <w:t>EM-3050-MT</w:t>
            </w:r>
          </w:p>
        </w:tc>
        <w:tc>
          <w:tcPr>
            <w:tcW w:type="dxa" w:w="1314"/>
          </w:tcPr>
          <w:p>
            <w:pPr>
              <w:spacing w:after="0"/>
              <w:jc w:val="left"/>
            </w:pPr>
            <w:r>
              <w:rPr>
                <w:sz w:val="16"/>
              </w:rPr>
              <w:t>Emergency</w:t>
            </w:r>
          </w:p>
        </w:tc>
        <w:tc>
          <w:tcPr>
            <w:tcW w:type="dxa" w:w="1891"/>
          </w:tcPr>
          <w:p>
            <w:pPr>
              <w:spacing w:after="0"/>
              <w:jc w:val="left"/>
            </w:pPr>
            <w:r>
              <w:rPr>
                <w:sz w:val="16"/>
              </w:rPr>
              <w:t>DROUGHT</w:t>
            </w:r>
          </w:p>
        </w:tc>
        <w:tc>
          <w:tcPr>
            <w:tcW w:type="dxa" w:w="2094"/>
          </w:tcPr>
          <w:p>
            <w:pPr>
              <w:spacing w:after="0"/>
              <w:jc w:val="left"/>
            </w:pPr>
            <w:r>
              <w:rPr>
                <w:sz w:val="16"/>
              </w:rPr>
              <w:t>Drought</w:t>
            </w:r>
          </w:p>
        </w:tc>
        <w:tc>
          <w:tcPr>
            <w:tcW w:type="dxa" w:w="3550"/>
          </w:tcPr>
          <w:p>
            <w:pPr>
              <w:spacing w:after="0"/>
              <w:jc w:val="right"/>
            </w:pPr>
            <w:r>
              <w:rPr>
                <w:sz w:val="16"/>
              </w:rPr>
              <w:t>none found</w:t>
            </w:r>
          </w:p>
        </w:tc>
        <w:tc>
          <w:tcPr>
            <w:tcW w:type="dxa" w:w="1266"/>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6"/>
        <w:gridCol w:w="2616"/>
        <w:gridCol w:w="1217"/>
        <w:gridCol w:w="2348"/>
        <w:gridCol w:w="648"/>
        <w:gridCol w:w="39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6"/>
            <w:shd w:val="clear" w:color="auto" w:fill="E8E8E8"/>
          </w:tcPr>
          <w:p>
            <w:pPr>
              <w:spacing w:after="0"/>
              <w:jc w:val="left"/>
            </w:pPr>
            <w:r>
              <w:rPr>
                <w:b/>
                <w:sz w:val="16"/>
              </w:rPr>
              <w:t>Magnitude or extent</w:t>
            </w:r>
          </w:p>
        </w:tc>
        <w:tc>
          <w:tcPr>
            <w:tcW w:type="dxa" w:w="2616"/>
            <w:shd w:val="clear" w:color="auto" w:fill="E8E8E8"/>
          </w:tcPr>
          <w:p>
            <w:pPr>
              <w:spacing w:after="0"/>
              <w:jc w:val="left"/>
            </w:pPr>
            <w:r>
              <w:rPr>
                <w:b/>
                <w:sz w:val="16"/>
              </w:rPr>
              <w:t>Damage</w:t>
            </w:r>
          </w:p>
          <w:p>
            <w:pPr>
              <w:spacing w:after="0"/>
              <w:jc w:val="left"/>
            </w:pPr>
            <w:r>
              <w:rPr>
                <w:i/>
                <w:color w:val="555555"/>
                <w:sz w:val="14"/>
              </w:rPr>
              <w:t>nominal dollars</w:t>
            </w:r>
          </w:p>
        </w:tc>
        <w:tc>
          <w:tcPr>
            <w:tcW w:type="dxa" w:w="12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4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9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096"/>
          </w:tcPr>
          <w:p>
            <w:pPr>
              <w:spacing w:after="0"/>
              <w:jc w:val="left"/>
            </w:pPr>
          </w:p>
        </w:tc>
        <w:tc>
          <w:tcPr>
            <w:tcW w:type="dxa" w:w="2616"/>
          </w:tcPr>
          <w:p>
            <w:pPr>
              <w:spacing w:after="0"/>
              <w:jc w:val="left"/>
            </w:pPr>
            <w:r>
              <w:rPr>
                <w:sz w:val="16"/>
              </w:rPr>
              <w:t>$0 property; $0 crops, reported for the zone (2021 dollars)</w:t>
            </w:r>
          </w:p>
        </w:tc>
        <w:tc>
          <w:tcPr>
            <w:tcW w:type="dxa" w:w="1217"/>
          </w:tcPr>
          <w:p>
            <w:pPr>
              <w:spacing w:after="0"/>
              <w:jc w:val="right"/>
            </w:pPr>
            <w:r>
              <w:rPr>
                <w:sz w:val="16"/>
              </w:rPr>
              <w:t>0, 0</w:t>
            </w:r>
          </w:p>
        </w:tc>
        <w:tc>
          <w:tcPr>
            <w:tcW w:type="dxa" w:w="2348"/>
          </w:tcPr>
          <w:p>
            <w:pPr>
              <w:spacing w:after="0"/>
              <w:jc w:val="left"/>
            </w:pPr>
            <w:r>
              <w:rPr>
                <w:sz w:val="16"/>
              </w:rPr>
              <w:t>NWS zone MTZ042 (GOLDEN VALLEY), zone-level: may include parts of neighboring counties</w:t>
            </w:r>
          </w:p>
        </w:tc>
        <w:tc>
          <w:tcPr>
            <w:tcW w:type="dxa" w:w="648"/>
          </w:tcPr>
          <w:p>
            <w:pPr>
              <w:spacing w:after="0"/>
              <w:jc w:val="left"/>
            </w:pPr>
          </w:p>
        </w:tc>
        <w:tc>
          <w:tcPr>
            <w:tcW w:type="dxa" w:w="3935"/>
          </w:tcPr>
          <w:p>
            <w:pPr>
              <w:spacing w:after="0"/>
              <w:jc w:val="left"/>
            </w:pPr>
            <w:r>
              <w:rPr>
                <w:sz w:val="16"/>
              </w:rPr>
              <w:t>B1-c worst recorded: Drought</w:t>
            </w:r>
          </w:p>
        </w:tc>
      </w:tr>
      <w:tr>
        <w:trPr>
          <w:cantSplit/>
        </w:trPr>
        <w:tc>
          <w:tcPr>
            <w:tcW w:type="dxa" w:w="1037"/>
          </w:tcPr>
          <w:p>
            <w:pPr>
              <w:spacing w:after="0"/>
              <w:jc w:val="left"/>
            </w:pPr>
            <w:r>
              <w:rPr>
                <w:sz w:val="16"/>
              </w:rPr>
              <w:t>2013-07-08</w:t>
            </w:r>
          </w:p>
        </w:tc>
        <w:tc>
          <w:tcPr>
            <w:tcW w:type="dxa" w:w="1215"/>
          </w:tcPr>
          <w:p>
            <w:pPr>
              <w:spacing w:after="0"/>
              <w:jc w:val="left"/>
            </w:pPr>
            <w:r>
              <w:rPr>
                <w:sz w:val="16"/>
              </w:rPr>
              <w:t>Thunderstorm Wind</w:t>
            </w:r>
          </w:p>
        </w:tc>
        <w:tc>
          <w:tcPr>
            <w:tcW w:type="dxa" w:w="1096"/>
          </w:tcPr>
          <w:p>
            <w:pPr>
              <w:spacing w:after="0"/>
              <w:jc w:val="left"/>
            </w:pPr>
            <w:r>
              <w:rPr>
                <w:sz w:val="16"/>
              </w:rPr>
              <w:t>65 kt (75 mph) estimated gust</w:t>
            </w:r>
          </w:p>
        </w:tc>
        <w:tc>
          <w:tcPr>
            <w:tcW w:type="dxa" w:w="2616"/>
          </w:tcPr>
          <w:p>
            <w:pPr>
              <w:spacing w:after="0"/>
              <w:jc w:val="left"/>
            </w:pPr>
            <w:r>
              <w:rPr>
                <w:sz w:val="16"/>
              </w:rPr>
              <w:t>$0 property; $0 crops (2013 dollars)</w:t>
            </w:r>
          </w:p>
        </w:tc>
        <w:tc>
          <w:tcPr>
            <w:tcW w:type="dxa" w:w="1217"/>
          </w:tcPr>
          <w:p>
            <w:pPr>
              <w:spacing w:after="0"/>
              <w:jc w:val="right"/>
            </w:pPr>
            <w:r>
              <w:rPr>
                <w:sz w:val="16"/>
              </w:rPr>
              <w:t>0, 0</w:t>
            </w:r>
          </w:p>
        </w:tc>
        <w:tc>
          <w:tcPr>
            <w:tcW w:type="dxa" w:w="2348"/>
          </w:tcPr>
          <w:p>
            <w:pPr>
              <w:spacing w:after="0"/>
              <w:jc w:val="left"/>
            </w:pPr>
            <w:r>
              <w:rPr>
                <w:sz w:val="16"/>
              </w:rPr>
              <w:t>RYEGATE</w:t>
            </w:r>
          </w:p>
        </w:tc>
        <w:tc>
          <w:tcPr>
            <w:tcW w:type="dxa" w:w="648"/>
          </w:tcPr>
          <w:p>
            <w:pPr>
              <w:spacing w:after="0"/>
              <w:jc w:val="left"/>
            </w:pPr>
          </w:p>
        </w:tc>
        <w:tc>
          <w:tcPr>
            <w:tcW w:type="dxa" w:w="3935"/>
          </w:tcPr>
          <w:p>
            <w:pPr>
              <w:spacing w:after="0"/>
              <w:jc w:val="left"/>
            </w:pPr>
            <w:r>
              <w:rPr>
                <w:sz w:val="16"/>
              </w:rPr>
              <w:t>B1-c worst recorded: Thunderstorm Wind</w:t>
            </w:r>
          </w:p>
        </w:tc>
      </w:tr>
      <w:tr>
        <w:trPr>
          <w:cantSplit/>
        </w:trPr>
        <w:tc>
          <w:tcPr>
            <w:tcW w:type="dxa" w:w="1037"/>
          </w:tcPr>
          <w:p>
            <w:pPr>
              <w:spacing w:after="0"/>
              <w:jc w:val="left"/>
            </w:pPr>
            <w:r>
              <w:rPr>
                <w:sz w:val="16"/>
              </w:rPr>
              <w:t>2011-05-23</w:t>
            </w:r>
          </w:p>
        </w:tc>
        <w:tc>
          <w:tcPr>
            <w:tcW w:type="dxa" w:w="1215"/>
          </w:tcPr>
          <w:p>
            <w:pPr>
              <w:spacing w:after="0"/>
              <w:jc w:val="left"/>
            </w:pPr>
            <w:r>
              <w:rPr>
                <w:sz w:val="16"/>
              </w:rPr>
              <w:t>Flood</w:t>
            </w:r>
          </w:p>
        </w:tc>
        <w:tc>
          <w:tcPr>
            <w:tcW w:type="dxa" w:w="1096"/>
          </w:tcPr>
          <w:p>
            <w:pPr>
              <w:spacing w:after="0"/>
              <w:jc w:val="left"/>
            </w:pPr>
          </w:p>
        </w:tc>
        <w:tc>
          <w:tcPr>
            <w:tcW w:type="dxa" w:w="2616"/>
          </w:tcPr>
          <w:p>
            <w:pPr>
              <w:spacing w:after="0"/>
              <w:jc w:val="left"/>
            </w:pPr>
            <w:r>
              <w:rPr>
                <w:sz w:val="16"/>
              </w:rPr>
              <w:t>$50,000 property; $0 crops (2011 dollars)</w:t>
            </w:r>
          </w:p>
        </w:tc>
        <w:tc>
          <w:tcPr>
            <w:tcW w:type="dxa" w:w="1217"/>
          </w:tcPr>
          <w:p>
            <w:pPr>
              <w:spacing w:after="0"/>
              <w:jc w:val="right"/>
            </w:pPr>
            <w:r>
              <w:rPr>
                <w:sz w:val="16"/>
              </w:rPr>
              <w:t>0, 0</w:t>
            </w:r>
          </w:p>
        </w:tc>
        <w:tc>
          <w:tcPr>
            <w:tcW w:type="dxa" w:w="2348"/>
          </w:tcPr>
          <w:p>
            <w:pPr>
              <w:spacing w:after="0"/>
              <w:jc w:val="left"/>
            </w:pPr>
            <w:r>
              <w:rPr>
                <w:sz w:val="16"/>
              </w:rPr>
              <w:t>SAHARA</w:t>
            </w:r>
          </w:p>
        </w:tc>
        <w:tc>
          <w:tcPr>
            <w:tcW w:type="dxa" w:w="648"/>
          </w:tcPr>
          <w:p>
            <w:pPr>
              <w:spacing w:after="0"/>
              <w:jc w:val="left"/>
            </w:pPr>
          </w:p>
        </w:tc>
        <w:tc>
          <w:tcPr>
            <w:tcW w:type="dxa" w:w="39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2006-06-13</w:t>
            </w:r>
          </w:p>
        </w:tc>
        <w:tc>
          <w:tcPr>
            <w:tcW w:type="dxa" w:w="1215"/>
          </w:tcPr>
          <w:p>
            <w:pPr>
              <w:spacing w:after="0"/>
              <w:jc w:val="left"/>
            </w:pPr>
            <w:r>
              <w:rPr>
                <w:sz w:val="16"/>
              </w:rPr>
              <w:t>Hail</w:t>
            </w:r>
          </w:p>
        </w:tc>
        <w:tc>
          <w:tcPr>
            <w:tcW w:type="dxa" w:w="1096"/>
          </w:tcPr>
          <w:p>
            <w:pPr>
              <w:spacing w:after="0"/>
              <w:jc w:val="left"/>
            </w:pPr>
            <w:r>
              <w:rPr>
                <w:sz w:val="16"/>
              </w:rPr>
              <w:t>2.75 in</w:t>
            </w:r>
          </w:p>
        </w:tc>
        <w:tc>
          <w:tcPr>
            <w:tcW w:type="dxa" w:w="2616"/>
          </w:tcPr>
          <w:p>
            <w:pPr>
              <w:spacing w:after="0"/>
              <w:jc w:val="left"/>
            </w:pPr>
            <w:r>
              <w:rPr>
                <w:sz w:val="16"/>
              </w:rPr>
              <w:t>damage not reported</w:t>
            </w:r>
          </w:p>
        </w:tc>
        <w:tc>
          <w:tcPr>
            <w:tcW w:type="dxa" w:w="1217"/>
          </w:tcPr>
          <w:p>
            <w:pPr>
              <w:spacing w:after="0"/>
              <w:jc w:val="right"/>
            </w:pPr>
            <w:r>
              <w:rPr>
                <w:sz w:val="16"/>
              </w:rPr>
              <w:t>0, 0</w:t>
            </w:r>
          </w:p>
        </w:tc>
        <w:tc>
          <w:tcPr>
            <w:tcW w:type="dxa" w:w="2348"/>
          </w:tcPr>
          <w:p>
            <w:pPr>
              <w:spacing w:after="0"/>
              <w:jc w:val="left"/>
            </w:pPr>
            <w:r>
              <w:rPr>
                <w:sz w:val="16"/>
              </w:rPr>
              <w:t>LAVINA</w:t>
            </w:r>
          </w:p>
        </w:tc>
        <w:tc>
          <w:tcPr>
            <w:tcW w:type="dxa" w:w="648"/>
          </w:tcPr>
          <w:p>
            <w:pPr>
              <w:spacing w:after="0"/>
              <w:jc w:val="left"/>
            </w:pPr>
          </w:p>
        </w:tc>
        <w:tc>
          <w:tcPr>
            <w:tcW w:type="dxa" w:w="3935"/>
          </w:tcPr>
          <w:p>
            <w:pPr>
              <w:spacing w:after="0"/>
              <w:jc w:val="left"/>
            </w:pPr>
            <w:r>
              <w:rPr>
                <w:sz w:val="16"/>
              </w:rPr>
              <w:t>B1-c worst recorded: Hail</w:t>
            </w:r>
          </w:p>
        </w:tc>
      </w:tr>
      <w:tr>
        <w:trPr>
          <w:cantSplit/>
        </w:trPr>
        <w:tc>
          <w:tcPr>
            <w:tcW w:type="dxa" w:w="1037"/>
          </w:tcPr>
          <w:p>
            <w:pPr>
              <w:spacing w:after="0"/>
              <w:jc w:val="left"/>
            </w:pPr>
            <w:r>
              <w:rPr>
                <w:sz w:val="16"/>
              </w:rPr>
              <w:t>2006-02-01</w:t>
            </w:r>
          </w:p>
        </w:tc>
        <w:tc>
          <w:tcPr>
            <w:tcW w:type="dxa" w:w="1215"/>
          </w:tcPr>
          <w:p>
            <w:pPr>
              <w:spacing w:after="0"/>
              <w:jc w:val="left"/>
            </w:pPr>
            <w:r>
              <w:rPr>
                <w:sz w:val="16"/>
              </w:rPr>
              <w:t>High Wind</w:t>
            </w:r>
          </w:p>
        </w:tc>
        <w:tc>
          <w:tcPr>
            <w:tcW w:type="dxa" w:w="1096"/>
          </w:tcPr>
          <w:p>
            <w:pPr>
              <w:spacing w:after="0"/>
              <w:jc w:val="left"/>
            </w:pPr>
            <w:r>
              <w:rPr>
                <w:sz w:val="16"/>
              </w:rPr>
              <w:t>81 kt (93 mph) measured gust</w:t>
            </w:r>
          </w:p>
        </w:tc>
        <w:tc>
          <w:tcPr>
            <w:tcW w:type="dxa" w:w="2616"/>
          </w:tcPr>
          <w:p>
            <w:pPr>
              <w:spacing w:after="0"/>
              <w:jc w:val="left"/>
            </w:pPr>
            <w:r>
              <w:rPr>
                <w:sz w:val="16"/>
              </w:rPr>
              <w:t>damage not reported</w:t>
            </w:r>
          </w:p>
        </w:tc>
        <w:tc>
          <w:tcPr>
            <w:tcW w:type="dxa" w:w="1217"/>
          </w:tcPr>
          <w:p>
            <w:pPr>
              <w:spacing w:after="0"/>
              <w:jc w:val="right"/>
            </w:pPr>
            <w:r>
              <w:rPr>
                <w:sz w:val="16"/>
              </w:rPr>
              <w:t>0, 0</w:t>
            </w:r>
          </w:p>
        </w:tc>
        <w:tc>
          <w:tcPr>
            <w:tcW w:type="dxa" w:w="2348"/>
          </w:tcPr>
          <w:p>
            <w:pPr>
              <w:spacing w:after="0"/>
              <w:jc w:val="left"/>
            </w:pPr>
            <w:r>
              <w:rPr>
                <w:sz w:val="16"/>
              </w:rPr>
              <w:t>NWS zone MTZ063 (JUDITH GAP), zone-level: may include parts of neighboring counties</w:t>
            </w:r>
          </w:p>
        </w:tc>
        <w:tc>
          <w:tcPr>
            <w:tcW w:type="dxa" w:w="648"/>
          </w:tcPr>
          <w:p>
            <w:pPr>
              <w:spacing w:after="0"/>
              <w:jc w:val="left"/>
            </w:pPr>
          </w:p>
        </w:tc>
        <w:tc>
          <w:tcPr>
            <w:tcW w:type="dxa" w:w="39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096"/>
          </w:tcPr>
          <w:p>
            <w:pPr>
              <w:spacing w:after="0"/>
              <w:jc w:val="left"/>
            </w:pPr>
          </w:p>
        </w:tc>
        <w:tc>
          <w:tcPr>
            <w:tcW w:type="dxa" w:w="2616"/>
          </w:tcPr>
          <w:p>
            <w:pPr>
              <w:spacing w:after="0"/>
              <w:jc w:val="left"/>
            </w:pPr>
            <w:r>
              <w:rPr>
                <w:sz w:val="16"/>
              </w:rPr>
              <w:t>damage not reported</w:t>
            </w:r>
          </w:p>
        </w:tc>
        <w:tc>
          <w:tcPr>
            <w:tcW w:type="dxa" w:w="1217"/>
          </w:tcPr>
          <w:p>
            <w:pPr>
              <w:spacing w:after="0"/>
              <w:jc w:val="right"/>
            </w:pPr>
            <w:r>
              <w:rPr>
                <w:sz w:val="16"/>
              </w:rPr>
              <w:t>0, 0</w:t>
            </w:r>
          </w:p>
        </w:tc>
        <w:tc>
          <w:tcPr>
            <w:tcW w:type="dxa" w:w="2348"/>
          </w:tcPr>
          <w:p>
            <w:pPr>
              <w:spacing w:after="0"/>
              <w:jc w:val="left"/>
            </w:pPr>
            <w:r>
              <w:rPr>
                <w:sz w:val="16"/>
              </w:rPr>
              <w:t>Storm Events area GOLDEN VALLEY/MUSSELSHELL (legacy zone code MTZ029), zone-level: may include parts of neighboring counties</w:t>
            </w:r>
          </w:p>
        </w:tc>
        <w:tc>
          <w:tcPr>
            <w:tcW w:type="dxa" w:w="648"/>
          </w:tcPr>
          <w:p>
            <w:pPr>
              <w:spacing w:after="0"/>
              <w:jc w:val="left"/>
            </w:pPr>
          </w:p>
        </w:tc>
        <w:tc>
          <w:tcPr>
            <w:tcW w:type="dxa" w:w="3935"/>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4.02</w:t>
            </w:r>
          </w:p>
        </w:tc>
        <w:tc>
          <w:tcPr>
            <w:tcW w:type="dxa" w:w="1430"/>
          </w:tcPr>
          <w:p>
            <w:pPr>
              <w:spacing w:after="0"/>
              <w:jc w:val="left"/>
            </w:pPr>
            <w:r>
              <w:rPr>
                <w:sz w:val="16"/>
              </w:rPr>
              <w:t>event-days per year</w:t>
            </w:r>
          </w:p>
        </w:tc>
        <w:tc>
          <w:tcPr>
            <w:tcW w:type="dxa" w:w="1557"/>
          </w:tcPr>
          <w:p>
            <w:pPr>
              <w:spacing w:after="0"/>
              <w:jc w:val="left"/>
            </w:pPr>
            <w:r>
              <w:rPr>
                <w:sz w:val="16"/>
              </w:rPr>
              <w:t>about 4.02 days per year</w:t>
            </w:r>
          </w:p>
        </w:tc>
        <w:tc>
          <w:tcPr>
            <w:tcW w:type="dxa" w:w="1037"/>
          </w:tcPr>
          <w:p>
            <w:pPr>
              <w:spacing w:after="0"/>
              <w:jc w:val="left"/>
            </w:pPr>
            <w:r>
              <w:rPr>
                <w:sz w:val="16"/>
              </w:rPr>
              <w:t>Possible</w:t>
            </w:r>
          </w:p>
        </w:tc>
        <w:tc>
          <w:tcPr>
            <w:tcW w:type="dxa" w:w="1721"/>
          </w:tcPr>
          <w:p>
            <w:pPr>
              <w:spacing w:after="0"/>
              <w:jc w:val="left"/>
            </w:pPr>
            <w:r>
              <w:rPr>
                <w:sz w:val="16"/>
              </w:rPr>
              <w:t>event-days in 2 of 30 years, 1996 to 2025 (6.67%)</w:t>
            </w:r>
          </w:p>
        </w:tc>
        <w:tc>
          <w:tcPr>
            <w:tcW w:type="dxa" w:w="1513"/>
          </w:tcPr>
          <w:p>
            <w:pPr>
              <w:spacing w:after="0"/>
              <w:jc w:val="right"/>
            </w:pPr>
            <w:r>
              <w:rPr>
                <w:sz w:val="16"/>
              </w:rPr>
              <w:t>76.3</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4.02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69.8</w:t>
            </w:r>
          </w:p>
        </w:tc>
        <w:tc>
          <w:tcPr>
            <w:tcW w:type="dxa" w:w="1430"/>
          </w:tcPr>
          <w:p>
            <w:pPr>
              <w:spacing w:after="0"/>
              <w:jc w:val="left"/>
            </w:pPr>
            <w:r>
              <w:rPr>
                <w:sz w:val="16"/>
              </w:rPr>
              <w:t>event-days per year</w:t>
            </w:r>
          </w:p>
        </w:tc>
        <w:tc>
          <w:tcPr>
            <w:tcW w:type="dxa" w:w="1557"/>
          </w:tcPr>
          <w:p>
            <w:pPr>
              <w:spacing w:after="0"/>
              <w:jc w:val="left"/>
            </w:pPr>
            <w:r>
              <w:rPr>
                <w:sz w:val="16"/>
              </w:rPr>
              <w:t>about 69.8 days per year</w:t>
            </w:r>
          </w:p>
        </w:tc>
        <w:tc>
          <w:tcPr>
            <w:tcW w:type="dxa" w:w="1037"/>
          </w:tcPr>
          <w:p>
            <w:pPr>
              <w:spacing w:after="0"/>
              <w:jc w:val="left"/>
            </w:pPr>
            <w:r>
              <w:rPr>
                <w:sz w:val="16"/>
              </w:rPr>
              <w:t>Possible</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1,764</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r>
              <w:rPr>
                <w:sz w:val="16"/>
              </w:rPr>
              <w:t>NRI gives about 69.8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0.000726</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0.0726%</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2.13</w:t>
            </w:r>
          </w:p>
        </w:tc>
        <w:tc>
          <w:tcPr>
            <w:tcW w:type="dxa" w:w="1430"/>
          </w:tcPr>
          <w:p>
            <w:pPr>
              <w:spacing w:after="0"/>
              <w:jc w:val="left"/>
            </w:pPr>
            <w:r>
              <w:rPr>
                <w:sz w:val="16"/>
              </w:rPr>
              <w:t>events per year</w:t>
            </w:r>
          </w:p>
        </w:tc>
        <w:tc>
          <w:tcPr>
            <w:tcW w:type="dxa" w:w="1557"/>
          </w:tcPr>
          <w:p>
            <w:pPr>
              <w:spacing w:after="0"/>
              <w:jc w:val="left"/>
            </w:pPr>
            <w:r>
              <w:rPr>
                <w:sz w:val="16"/>
              </w:rPr>
              <w:t>about 2.13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81.0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1.35</w:t>
            </w:r>
          </w:p>
        </w:tc>
        <w:tc>
          <w:tcPr>
            <w:tcW w:type="dxa" w:w="1430"/>
          </w:tcPr>
          <w:p>
            <w:pPr>
              <w:spacing w:after="0"/>
              <w:jc w:val="left"/>
            </w:pPr>
            <w:r>
              <w:rPr>
                <w:sz w:val="16"/>
              </w:rPr>
              <w:t>event-days per year</w:t>
            </w:r>
          </w:p>
        </w:tc>
        <w:tc>
          <w:tcPr>
            <w:tcW w:type="dxa" w:w="1557"/>
          </w:tcPr>
          <w:p>
            <w:pPr>
              <w:spacing w:after="0"/>
              <w:jc w:val="left"/>
            </w:pPr>
            <w:r>
              <w:rPr>
                <w:sz w:val="16"/>
              </w:rPr>
              <w:t>about 1.35 days per year</w:t>
            </w:r>
          </w:p>
        </w:tc>
        <w:tc>
          <w:tcPr>
            <w:tcW w:type="dxa" w:w="1037"/>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12.5</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0"/>
          </w:tcPr>
          <w:p>
            <w:pPr>
              <w:spacing w:after="0"/>
              <w:jc w:val="right"/>
            </w:pPr>
          </w:p>
        </w:tc>
        <w:tc>
          <w:tcPr>
            <w:tcW w:type="dxa" w:w="1430"/>
          </w:tcPr>
          <w:p>
            <w:pPr>
              <w:spacing w:after="0"/>
              <w:jc w:val="left"/>
            </w:pPr>
            <w:r>
              <w:rPr>
                <w:sz w:val="16"/>
              </w:rPr>
              <w:t>events per year</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0.0149</w:t>
            </w:r>
          </w:p>
        </w:tc>
        <w:tc>
          <w:tcPr>
            <w:tcW w:type="dxa" w:w="1430"/>
          </w:tcPr>
          <w:p>
            <w:pPr>
              <w:spacing w:after="0"/>
              <w:jc w:val="left"/>
            </w:pPr>
            <w:r>
              <w:rPr>
                <w:sz w:val="16"/>
              </w:rPr>
              <w:t>event-days per year</w:t>
            </w:r>
          </w:p>
        </w:tc>
        <w:tc>
          <w:tcPr>
            <w:tcW w:type="dxa" w:w="1557"/>
          </w:tcPr>
          <w:p>
            <w:pPr>
              <w:spacing w:after="0"/>
              <w:jc w:val="left"/>
            </w:pPr>
            <w:r>
              <w:rPr>
                <w:sz w:val="16"/>
              </w:rPr>
              <w:t>about 0.0149 days per year</w:t>
            </w:r>
          </w:p>
        </w:tc>
        <w:tc>
          <w:tcPr>
            <w:tcW w:type="dxa" w:w="1037"/>
          </w:tcPr>
          <w:p>
            <w:pPr>
              <w:spacing w:after="0"/>
              <w:jc w:val="left"/>
            </w:pPr>
            <w:r>
              <w:rPr>
                <w:sz w:val="16"/>
              </w:rPr>
              <w:t>Possible</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0</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0.464</w:t>
            </w:r>
          </w:p>
        </w:tc>
        <w:tc>
          <w:tcPr>
            <w:tcW w:type="dxa" w:w="1430"/>
          </w:tcPr>
          <w:p>
            <w:pPr>
              <w:spacing w:after="0"/>
              <w:jc w:val="left"/>
            </w:pPr>
            <w:r>
              <w:rPr>
                <w:sz w:val="16"/>
              </w:rPr>
              <w:t>event-days per year</w:t>
            </w:r>
          </w:p>
        </w:tc>
        <w:tc>
          <w:tcPr>
            <w:tcW w:type="dxa" w:w="1557"/>
          </w:tcPr>
          <w:p>
            <w:pPr>
              <w:spacing w:after="0"/>
              <w:jc w:val="left"/>
            </w:pPr>
            <w:r>
              <w:rPr>
                <w:sz w:val="16"/>
              </w:rPr>
              <w:t>about 0.464 days per year</w:t>
            </w:r>
          </w:p>
        </w:tc>
        <w:tc>
          <w:tcPr>
            <w:tcW w:type="dxa" w:w="1037"/>
          </w:tcPr>
          <w:p>
            <w:pPr>
              <w:spacing w:after="0"/>
              <w:jc w:val="left"/>
            </w:pPr>
            <w:r>
              <w:rPr>
                <w:sz w:val="16"/>
              </w:rPr>
              <w:t>Likely</w:t>
            </w:r>
          </w:p>
        </w:tc>
        <w:tc>
          <w:tcPr>
            <w:tcW w:type="dxa" w:w="1721"/>
          </w:tcPr>
          <w:p>
            <w:pPr>
              <w:spacing w:after="0"/>
              <w:jc w:val="left"/>
            </w:pPr>
            <w:r>
              <w:rPr>
                <w:sz w:val="16"/>
              </w:rPr>
              <w:t>event-days in 8 of 30 years, 1996 to 2025 (26.7%)</w:t>
            </w:r>
          </w:p>
        </w:tc>
        <w:tc>
          <w:tcPr>
            <w:tcW w:type="dxa" w:w="1513"/>
          </w:tcPr>
          <w:p>
            <w:pPr>
              <w:spacing w:after="0"/>
              <w:jc w:val="right"/>
            </w:pPr>
            <w:r>
              <w:rPr>
                <w:sz w:val="16"/>
              </w:rPr>
              <w:t>13</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0.372</w:t>
            </w:r>
          </w:p>
        </w:tc>
        <w:tc>
          <w:tcPr>
            <w:tcW w:type="dxa" w:w="1430"/>
          </w:tcPr>
          <w:p>
            <w:pPr>
              <w:spacing w:after="0"/>
              <w:jc w:val="left"/>
            </w:pPr>
            <w:r>
              <w:rPr>
                <w:sz w:val="16"/>
              </w:rPr>
              <w:t>events per year (modeled)</w:t>
            </w:r>
          </w:p>
        </w:tc>
        <w:tc>
          <w:tcPr>
            <w:tcW w:type="dxa" w:w="1557"/>
          </w:tcPr>
          <w:p>
            <w:pPr>
              <w:spacing w:after="0"/>
              <w:jc w:val="left"/>
            </w:pPr>
            <w:r>
              <w:rPr>
                <w:sz w:val="16"/>
              </w:rPr>
              <w:t>about 1 in 3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33.5</w:t>
            </w:r>
          </w:p>
        </w:tc>
        <w:tc>
          <w:tcPr>
            <w:tcW w:type="dxa" w:w="1430"/>
          </w:tcPr>
          <w:p>
            <w:pPr>
              <w:spacing w:after="0"/>
              <w:jc w:val="left"/>
            </w:pPr>
            <w:r>
              <w:rPr>
                <w:sz w:val="16"/>
              </w:rPr>
              <w:t>days per year with a strike</w:t>
            </w:r>
          </w:p>
        </w:tc>
        <w:tc>
          <w:tcPr>
            <w:tcW w:type="dxa" w:w="1557"/>
          </w:tcPr>
          <w:p>
            <w:pPr>
              <w:spacing w:after="0"/>
              <w:jc w:val="left"/>
            </w:pPr>
            <w:r>
              <w:rPr>
                <w:sz w:val="16"/>
              </w:rPr>
              <w:t>about 33.5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0.809</w:t>
            </w:r>
          </w:p>
        </w:tc>
        <w:tc>
          <w:tcPr>
            <w:tcW w:type="dxa" w:w="1430"/>
          </w:tcPr>
          <w:p>
            <w:pPr>
              <w:spacing w:after="0"/>
              <w:jc w:val="left"/>
            </w:pPr>
            <w:r>
              <w:rPr>
                <w:sz w:val="16"/>
              </w:rPr>
              <w:t>events per year</w:t>
            </w:r>
          </w:p>
        </w:tc>
        <w:tc>
          <w:tcPr>
            <w:tcW w:type="dxa" w:w="1557"/>
          </w:tcPr>
          <w:p>
            <w:pPr>
              <w:spacing w:after="0"/>
              <w:jc w:val="left"/>
            </w:pPr>
            <w:r>
              <w:rPr>
                <w:sz w:val="16"/>
              </w:rPr>
              <w:t>about 0.81 per year</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31</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0.0962</w:t>
            </w:r>
          </w:p>
        </w:tc>
        <w:tc>
          <w:tcPr>
            <w:tcW w:type="dxa" w:w="1430"/>
          </w:tcPr>
          <w:p>
            <w:pPr>
              <w:spacing w:after="0"/>
              <w:jc w:val="left"/>
            </w:pPr>
            <w:r>
              <w:rPr>
                <w:sz w:val="16"/>
              </w:rPr>
              <w:t>events per year</w:t>
            </w:r>
          </w:p>
        </w:tc>
        <w:tc>
          <w:tcPr>
            <w:tcW w:type="dxa" w:w="1557"/>
          </w:tcPr>
          <w:p>
            <w:pPr>
              <w:spacing w:after="0"/>
              <w:jc w:val="left"/>
            </w:pPr>
            <w:r>
              <w:rPr>
                <w:sz w:val="16"/>
              </w:rPr>
              <w:t>about 1 in 10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0.000795</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0.0795%</w:t>
            </w:r>
          </w:p>
        </w:tc>
        <w:tc>
          <w:tcPr>
            <w:tcW w:type="dxa" w:w="1037"/>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17.9</w:t>
            </w:r>
          </w:p>
        </w:tc>
        <w:tc>
          <w:tcPr>
            <w:tcW w:type="dxa" w:w="1430"/>
          </w:tcPr>
          <w:p>
            <w:pPr>
              <w:spacing w:after="0"/>
              <w:jc w:val="left"/>
            </w:pPr>
            <w:r>
              <w:rPr>
                <w:sz w:val="16"/>
              </w:rPr>
              <w:t>event-days per year</w:t>
            </w:r>
          </w:p>
        </w:tc>
        <w:tc>
          <w:tcPr>
            <w:tcW w:type="dxa" w:w="1557"/>
          </w:tcPr>
          <w:p>
            <w:pPr>
              <w:spacing w:after="0"/>
              <w:jc w:val="left"/>
            </w:pPr>
            <w:r>
              <w:rPr>
                <w:sz w:val="16"/>
              </w:rPr>
              <w:t>about 17.9 days per year</w:t>
            </w:r>
          </w:p>
        </w:tc>
        <w:tc>
          <w:tcPr>
            <w:tcW w:type="dxa" w:w="1037"/>
          </w:tcPr>
          <w:p>
            <w:pPr>
              <w:spacing w:after="0"/>
              <w:jc w:val="left"/>
            </w:pPr>
            <w:r>
              <w:rPr>
                <w:sz w:val="16"/>
              </w:rPr>
              <w:t>Highly likely</w:t>
            </w:r>
          </w:p>
        </w:tc>
        <w:tc>
          <w:tcPr>
            <w:tcW w:type="dxa" w:w="1721"/>
          </w:tcPr>
          <w:p>
            <w:pPr>
              <w:spacing w:after="0"/>
              <w:jc w:val="left"/>
            </w:pPr>
            <w:r>
              <w:rPr>
                <w:sz w:val="16"/>
              </w:rPr>
              <w:t>event-days in 28 of 30 years, 1996 to 2025 (93.3%)</w:t>
            </w:r>
          </w:p>
        </w:tc>
        <w:tc>
          <w:tcPr>
            <w:tcW w:type="dxa" w:w="1513"/>
          </w:tcPr>
          <w:p>
            <w:pPr>
              <w:spacing w:after="0"/>
              <w:jc w:val="right"/>
            </w:pPr>
            <w:r>
              <w:rPr>
                <w:sz w:val="16"/>
              </w:rPr>
              <w:t>341</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5.8</w:t>
            </w:r>
          </w:p>
        </w:tc>
        <w:tc>
          <w:tcPr>
            <w:tcW w:type="dxa" w:w="771"/>
          </w:tcPr>
          <w:p>
            <w:pPr>
              <w:spacing w:after="0"/>
              <w:jc w:val="right"/>
            </w:pPr>
            <w:r>
              <w:rPr>
                <w:sz w:val="16"/>
              </w:rPr>
              <w:t>5.8</w:t>
            </w:r>
          </w:p>
        </w:tc>
        <w:tc>
          <w:tcPr>
            <w:tcW w:type="dxa" w:w="735"/>
          </w:tcPr>
          <w:p>
            <w:pPr>
              <w:spacing w:after="0"/>
              <w:jc w:val="right"/>
            </w:pPr>
            <w:r>
              <w:rPr>
                <w:sz w:val="16"/>
              </w:rPr>
              <w:t>5.8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87.4</w:t>
            </w:r>
          </w:p>
        </w:tc>
        <w:tc>
          <w:tcPr>
            <w:tcW w:type="dxa" w:w="771"/>
          </w:tcPr>
          <w:p>
            <w:pPr>
              <w:spacing w:after="0"/>
              <w:jc w:val="right"/>
            </w:pPr>
            <w:r>
              <w:rPr>
                <w:sz w:val="16"/>
              </w:rPr>
              <w:t>87.4</w:t>
            </w:r>
          </w:p>
        </w:tc>
        <w:tc>
          <w:tcPr>
            <w:tcW w:type="dxa" w:w="735"/>
          </w:tcPr>
          <w:p>
            <w:pPr>
              <w:spacing w:after="0"/>
              <w:jc w:val="right"/>
            </w:pPr>
            <w:r>
              <w:rPr>
                <w:sz w:val="16"/>
              </w:rPr>
              <w:t>87.4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86.6</w:t>
            </w:r>
          </w:p>
        </w:tc>
        <w:tc>
          <w:tcPr>
            <w:tcW w:type="dxa" w:w="771"/>
          </w:tcPr>
          <w:p>
            <w:pPr>
              <w:spacing w:after="0"/>
              <w:jc w:val="right"/>
            </w:pPr>
            <w:r>
              <w:rPr>
                <w:sz w:val="16"/>
              </w:rPr>
              <w:t>86.6</w:t>
            </w:r>
          </w:p>
        </w:tc>
        <w:tc>
          <w:tcPr>
            <w:tcW w:type="dxa" w:w="735"/>
          </w:tcPr>
          <w:p>
            <w:pPr>
              <w:spacing w:after="0"/>
              <w:jc w:val="right"/>
            </w:pPr>
            <w:r>
              <w:rPr>
                <w:sz w:val="16"/>
              </w:rPr>
              <w:t>86.6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32.4</w:t>
            </w:r>
          </w:p>
        </w:tc>
        <w:tc>
          <w:tcPr>
            <w:tcW w:type="dxa" w:w="771"/>
          </w:tcPr>
          <w:p>
            <w:pPr>
              <w:spacing w:after="0"/>
              <w:jc w:val="right"/>
            </w:pPr>
            <w:r>
              <w:rPr>
                <w:sz w:val="16"/>
              </w:rPr>
              <w:t>32.4</w:t>
            </w:r>
          </w:p>
        </w:tc>
        <w:tc>
          <w:tcPr>
            <w:tcW w:type="dxa" w:w="735"/>
          </w:tcPr>
          <w:p>
            <w:pPr>
              <w:spacing w:after="0"/>
              <w:jc w:val="right"/>
            </w:pPr>
            <w:r>
              <w:rPr>
                <w:sz w:val="16"/>
              </w:rPr>
              <w:t>32.4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82.9</w:t>
            </w:r>
          </w:p>
        </w:tc>
        <w:tc>
          <w:tcPr>
            <w:tcW w:type="dxa" w:w="771"/>
          </w:tcPr>
          <w:p>
            <w:pPr>
              <w:spacing w:after="0"/>
              <w:jc w:val="right"/>
            </w:pPr>
            <w:r>
              <w:rPr>
                <w:sz w:val="16"/>
              </w:rPr>
              <w:t>82.9</w:t>
            </w:r>
          </w:p>
        </w:tc>
        <w:tc>
          <w:tcPr>
            <w:tcW w:type="dxa" w:w="735"/>
          </w:tcPr>
          <w:p>
            <w:pPr>
              <w:spacing w:after="0"/>
              <w:jc w:val="right"/>
            </w:pPr>
            <w:r>
              <w:rPr>
                <w:sz w:val="16"/>
              </w:rPr>
              <w:t>82.9</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6.7</w:t>
            </w:r>
          </w:p>
        </w:tc>
        <w:tc>
          <w:tcPr>
            <w:tcW w:type="dxa" w:w="771"/>
          </w:tcPr>
          <w:p>
            <w:pPr>
              <w:spacing w:after="0"/>
              <w:jc w:val="right"/>
            </w:pPr>
            <w:r>
              <w:rPr>
                <w:sz w:val="16"/>
              </w:rPr>
              <w:t>6.7</w:t>
            </w:r>
          </w:p>
        </w:tc>
        <w:tc>
          <w:tcPr>
            <w:tcW w:type="dxa" w:w="735"/>
          </w:tcPr>
          <w:p>
            <w:pPr>
              <w:spacing w:after="0"/>
              <w:jc w:val="right"/>
            </w:pPr>
            <w:r>
              <w:rPr>
                <w:sz w:val="16"/>
              </w:rPr>
              <w:t>6.7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8.3</w:t>
            </w:r>
          </w:p>
        </w:tc>
        <w:tc>
          <w:tcPr>
            <w:tcW w:type="dxa" w:w="771"/>
          </w:tcPr>
          <w:p>
            <w:pPr>
              <w:spacing w:after="0"/>
              <w:jc w:val="right"/>
            </w:pPr>
            <w:r>
              <w:rPr>
                <w:sz w:val="16"/>
              </w:rPr>
              <w:t>8.3</w:t>
            </w:r>
          </w:p>
        </w:tc>
        <w:tc>
          <w:tcPr>
            <w:tcW w:type="dxa" w:w="735"/>
          </w:tcPr>
          <w:p>
            <w:pPr>
              <w:spacing w:after="0"/>
              <w:jc w:val="right"/>
            </w:pPr>
            <w:r>
              <w:rPr>
                <w:sz w:val="16"/>
              </w:rPr>
              <w:t>8.3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70.5</w:t>
            </w:r>
          </w:p>
        </w:tc>
        <w:tc>
          <w:tcPr>
            <w:tcW w:type="dxa" w:w="771"/>
          </w:tcPr>
          <w:p>
            <w:pPr>
              <w:spacing w:after="0"/>
              <w:jc w:val="right"/>
            </w:pPr>
            <w:r>
              <w:rPr>
                <w:sz w:val="16"/>
              </w:rPr>
              <w:t>70.5</w:t>
            </w:r>
          </w:p>
        </w:tc>
        <w:tc>
          <w:tcPr>
            <w:tcW w:type="dxa" w:w="735"/>
          </w:tcPr>
          <w:p>
            <w:pPr>
              <w:spacing w:after="0"/>
              <w:jc w:val="right"/>
            </w:pPr>
            <w:r>
              <w:rPr>
                <w:sz w:val="16"/>
              </w:rPr>
              <w:t>70.5</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80.0</w:t>
            </w:r>
          </w:p>
        </w:tc>
        <w:tc>
          <w:tcPr>
            <w:tcW w:type="dxa" w:w="771"/>
          </w:tcPr>
          <w:p>
            <w:pPr>
              <w:spacing w:after="0"/>
              <w:jc w:val="right"/>
            </w:pPr>
            <w:r>
              <w:rPr>
                <w:sz w:val="16"/>
              </w:rPr>
              <w:t>80.0</w:t>
            </w:r>
          </w:p>
        </w:tc>
        <w:tc>
          <w:tcPr>
            <w:tcW w:type="dxa" w:w="735"/>
          </w:tcPr>
          <w:p>
            <w:pPr>
              <w:spacing w:after="0"/>
              <w:jc w:val="right"/>
            </w:pPr>
            <w:r>
              <w:rPr>
                <w:sz w:val="16"/>
              </w:rPr>
              <w:t>80.0</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32.0</w:t>
            </w:r>
          </w:p>
        </w:tc>
        <w:tc>
          <w:tcPr>
            <w:tcW w:type="dxa" w:w="771"/>
          </w:tcPr>
          <w:p>
            <w:pPr>
              <w:spacing w:after="0"/>
              <w:jc w:val="right"/>
            </w:pPr>
            <w:r>
              <w:rPr>
                <w:sz w:val="16"/>
              </w:rPr>
              <w:t>32.0</w:t>
            </w:r>
          </w:p>
        </w:tc>
        <w:tc>
          <w:tcPr>
            <w:tcW w:type="dxa" w:w="735"/>
          </w:tcPr>
          <w:p>
            <w:pPr>
              <w:spacing w:after="0"/>
              <w:jc w:val="right"/>
            </w:pPr>
            <w:r>
              <w:rPr>
                <w:sz w:val="16"/>
              </w:rPr>
              <w:t>32.0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26.4</w:t>
            </w:r>
          </w:p>
        </w:tc>
        <w:tc>
          <w:tcPr>
            <w:tcW w:type="dxa" w:w="771"/>
          </w:tcPr>
          <w:p>
            <w:pPr>
              <w:spacing w:after="0"/>
              <w:jc w:val="right"/>
            </w:pPr>
            <w:r>
              <w:rPr>
                <w:sz w:val="16"/>
              </w:rPr>
              <w:t>26.4</w:t>
            </w:r>
          </w:p>
        </w:tc>
        <w:tc>
          <w:tcPr>
            <w:tcW w:type="dxa" w:w="735"/>
          </w:tcPr>
          <w:p>
            <w:pPr>
              <w:spacing w:after="0"/>
              <w:jc w:val="right"/>
            </w:pPr>
            <w:r>
              <w:rPr>
                <w:sz w:val="16"/>
              </w:rPr>
              <w:t>26.4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94.0</w:t>
            </w:r>
          </w:p>
        </w:tc>
        <w:tc>
          <w:tcPr>
            <w:tcW w:type="dxa" w:w="771"/>
          </w:tcPr>
          <w:p>
            <w:pPr>
              <w:spacing w:after="0"/>
              <w:jc w:val="right"/>
            </w:pPr>
            <w:r>
              <w:rPr>
                <w:sz w:val="16"/>
              </w:rPr>
              <w:t>94.0</w:t>
            </w:r>
          </w:p>
        </w:tc>
        <w:tc>
          <w:tcPr>
            <w:tcW w:type="dxa" w:w="735"/>
          </w:tcPr>
          <w:p>
            <w:pPr>
              <w:spacing w:after="0"/>
              <w:jc w:val="right"/>
            </w:pPr>
            <w:r>
              <w:rPr>
                <w:sz w:val="16"/>
              </w:rPr>
              <w:t>94.0</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93.3</w:t>
            </w:r>
          </w:p>
        </w:tc>
        <w:tc>
          <w:tcPr>
            <w:tcW w:type="dxa" w:w="771"/>
          </w:tcPr>
          <w:p>
            <w:pPr>
              <w:spacing w:after="0"/>
              <w:jc w:val="right"/>
            </w:pPr>
            <w:r>
              <w:rPr>
                <w:sz w:val="16"/>
              </w:rPr>
              <w:t>93.3</w:t>
            </w:r>
          </w:p>
        </w:tc>
        <w:tc>
          <w:tcPr>
            <w:tcW w:type="dxa" w:w="735"/>
          </w:tcPr>
          <w:p>
            <w:pPr>
              <w:spacing w:after="0"/>
              <w:jc w:val="right"/>
            </w:pPr>
            <w:r>
              <w:rPr>
                <w:sz w:val="16"/>
              </w:rPr>
              <w:t>93.3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Golden Valley County</w:t>
            </w:r>
          </w:p>
        </w:tc>
        <w:tc>
          <w:tcPr>
            <w:tcW w:type="dxa" w:w="906"/>
          </w:tcPr>
          <w:p>
            <w:pPr>
              <w:spacing w:after="0"/>
              <w:jc w:val="left"/>
            </w:pPr>
            <w:r>
              <w:rPr>
                <w:sz w:val="16"/>
              </w:rPr>
              <w:t>County</w:t>
            </w:r>
          </w:p>
        </w:tc>
        <w:tc>
          <w:tcPr>
            <w:tcW w:type="dxa" w:w="3525"/>
          </w:tcPr>
          <w:p>
            <w:pPr>
              <w:spacing w:after="0"/>
              <w:jc w:val="left"/>
            </w:pPr>
            <w:r>
              <w:rPr>
                <w:sz w:val="16"/>
              </w:rPr>
              <w:t>Approved, expires 2030-03-11</w:t>
            </w:r>
          </w:p>
        </w:tc>
        <w:tc>
          <w:tcPr>
            <w:tcW w:type="dxa" w:w="2811"/>
          </w:tcPr>
          <w:p>
            <w:pPr>
              <w:spacing w:after="0"/>
              <w:jc w:val="right"/>
            </w:pPr>
            <w:r>
              <w:rPr>
                <w:sz w:val="16"/>
              </w:rPr>
              <w:t>FMA RL 0, SRL 0; any 0</w:t>
            </w:r>
          </w:p>
        </w:tc>
        <w:tc>
          <w:tcPr>
            <w:tcW w:type="dxa" w:w="1978"/>
          </w:tcPr>
          <w:p>
            <w:pPr>
              <w:spacing w:after="0"/>
              <w:jc w:val="right"/>
            </w:pPr>
            <w:r>
              <w:rPr>
                <w:sz w:val="16"/>
              </w:rPr>
              <w:t>$1,214,700.79</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Lavina town</w:t>
            </w:r>
          </w:p>
        </w:tc>
        <w:tc>
          <w:tcPr>
            <w:tcW w:type="dxa" w:w="906"/>
          </w:tcPr>
          <w:p>
            <w:pPr>
              <w:spacing w:after="0"/>
              <w:jc w:val="left"/>
            </w:pPr>
            <w:r>
              <w:rPr>
                <w:sz w:val="16"/>
              </w:rPr>
              <w:t>Town</w:t>
            </w:r>
          </w:p>
        </w:tc>
        <w:tc>
          <w:tcPr>
            <w:tcW w:type="dxa" w:w="3525"/>
          </w:tcPr>
          <w:p>
            <w:pPr>
              <w:spacing w:after="0"/>
              <w:jc w:val="left"/>
            </w:pPr>
            <w:r>
              <w:rPr>
                <w:sz w:val="16"/>
              </w:rPr>
              <w:t>Approved, expires 2030-03-11</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36; 0</w:t>
            </w:r>
          </w:p>
        </w:tc>
        <w:tc>
          <w:tcPr>
            <w:tcW w:type="dxa" w:w="864"/>
          </w:tcPr>
          <w:p>
            <w:pPr>
              <w:spacing w:after="0"/>
              <w:jc w:val="left"/>
            </w:pPr>
          </w:p>
        </w:tc>
      </w:tr>
      <w:tr>
        <w:trPr>
          <w:cantSplit/>
        </w:trPr>
        <w:tc>
          <w:tcPr>
            <w:tcW w:type="dxa" w:w="1621"/>
          </w:tcPr>
          <w:p>
            <w:pPr>
              <w:spacing w:after="0"/>
              <w:jc w:val="left"/>
            </w:pPr>
            <w:r>
              <w:rPr>
                <w:sz w:val="16"/>
              </w:rPr>
              <w:t>Ryegate town</w:t>
            </w:r>
          </w:p>
        </w:tc>
        <w:tc>
          <w:tcPr>
            <w:tcW w:type="dxa" w:w="906"/>
          </w:tcPr>
          <w:p>
            <w:pPr>
              <w:spacing w:after="0"/>
              <w:jc w:val="left"/>
            </w:pPr>
            <w:r>
              <w:rPr>
                <w:sz w:val="16"/>
              </w:rPr>
              <w:t>Town</w:t>
            </w:r>
          </w:p>
        </w:tc>
        <w:tc>
          <w:tcPr>
            <w:tcW w:type="dxa" w:w="3525"/>
          </w:tcPr>
          <w:p>
            <w:pPr>
              <w:spacing w:after="0"/>
              <w:jc w:val="left"/>
            </w:pPr>
            <w:r>
              <w:rPr>
                <w:sz w:val="16"/>
              </w:rPr>
              <w:t>Approved, expires 2030-03-11</w:t>
            </w:r>
          </w:p>
        </w:tc>
        <w:tc>
          <w:tcPr>
            <w:tcW w:type="dxa" w:w="2811"/>
          </w:tcPr>
          <w:p>
            <w:pPr>
              <w:spacing w:after="0"/>
              <w:jc w:val="right"/>
            </w:pPr>
            <w:r>
              <w:rPr>
                <w:sz w:val="16"/>
              </w:rPr>
              <w:t>FMA RL 0, SRL 0; any 0</w:t>
            </w:r>
          </w:p>
        </w:tc>
        <w:tc>
          <w:tcPr>
            <w:tcW w:type="dxa" w:w="1978"/>
          </w:tcPr>
          <w:p>
            <w:pPr>
              <w:spacing w:after="0"/>
              <w:jc w:val="right"/>
            </w:pPr>
            <w:r>
              <w:rPr>
                <w:sz w:val="16"/>
              </w:rPr>
              <w:t>$7,347.81</w:t>
            </w:r>
          </w:p>
        </w:tc>
        <w:tc>
          <w:tcPr>
            <w:tcW w:type="dxa" w:w="2406"/>
          </w:tcPr>
          <w:p>
            <w:pPr>
              <w:spacing w:after="0"/>
              <w:jc w:val="right"/>
            </w:pPr>
            <w:r>
              <w:rPr>
                <w:sz w:val="16"/>
              </w:rPr>
              <w:t>50; 1</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948"/>
        <w:gridCol w:w="1126"/>
        <w:gridCol w:w="1186"/>
        <w:gridCol w:w="1305"/>
        <w:gridCol w:w="1248"/>
        <w:gridCol w:w="1125"/>
        <w:gridCol w:w="1278"/>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p>
        </w:tc>
        <w:tc>
          <w:tcPr>
            <w:tcW w:type="dxa" w:w="1186"/>
          </w:tcPr>
          <w:p>
            <w:pPr>
              <w:spacing w:after="0"/>
              <w:jc w:val="right"/>
            </w:pPr>
            <w:r>
              <w:rPr>
                <w:sz w:val="16"/>
              </w:rPr>
              <w:t>$13</w:t>
            </w: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$1,013</w:t>
            </w:r>
          </w:p>
        </w:tc>
        <w:tc>
          <w:tcPr>
            <w:tcW w:type="dxa" w:w="1126"/>
          </w:tcPr>
          <w:p>
            <w:pPr>
              <w:spacing w:after="0"/>
              <w:jc w:val="right"/>
            </w:pPr>
            <w:r>
              <w:rPr>
                <w:sz w:val="16"/>
              </w:rPr>
              <w:t>$56,388</w:t>
            </w:r>
          </w:p>
        </w:tc>
        <w:tc>
          <w:tcPr>
            <w:tcW w:type="dxa" w:w="1186"/>
          </w:tcPr>
          <w:p>
            <w:pPr>
              <w:spacing w:after="0"/>
              <w:jc w:val="right"/>
            </w:pPr>
            <w:r>
              <w:rPr>
                <w:sz w:val="16"/>
              </w:rPr>
              <w:t>$162,224</w:t>
            </w:r>
          </w:p>
        </w:tc>
        <w:tc>
          <w:tcPr>
            <w:tcW w:type="dxa" w:w="1305"/>
          </w:tcPr>
          <w:p>
            <w:pPr>
              <w:spacing w:after="0"/>
              <w:jc w:val="right"/>
            </w:pPr>
            <w:r>
              <w:rPr>
                <w:sz w:val="16"/>
              </w:rPr>
              <w:t>0.000171%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$5,628,821</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$6,132</w:t>
            </w:r>
          </w:p>
        </w:tc>
        <w:tc>
          <w:tcPr>
            <w:tcW w:type="dxa" w:w="1186"/>
          </w:tcPr>
          <w:p>
            <w:pPr>
              <w:spacing w:after="0"/>
              <w:jc w:val="right"/>
            </w:pPr>
          </w:p>
        </w:tc>
        <w:tc>
          <w:tcPr>
            <w:tcW w:type="dxa" w:w="1305"/>
          </w:tcPr>
          <w:p>
            <w:pPr>
              <w:spacing w:after="0"/>
              <w:jc w:val="right"/>
            </w:pPr>
            <w:r>
              <w:rPr>
                <w:sz w:val="16"/>
              </w:rPr>
              <w:t>0.109% (agriculture)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$1,055,952,356</w:t>
            </w:r>
          </w:p>
        </w:tc>
        <w:tc>
          <w:tcPr>
            <w:tcW w:type="dxa" w:w="1139"/>
          </w:tcPr>
          <w:p>
            <w:pPr>
              <w:spacing w:after="0"/>
              <w:jc w:val="right"/>
            </w:pPr>
          </w:p>
        </w:tc>
        <w:tc>
          <w:tcPr>
            <w:tcW w:type="dxa" w:w="1047"/>
          </w:tcPr>
          <w:p>
            <w:pPr>
              <w:spacing w:after="0"/>
              <w:jc w:val="right"/>
            </w:pPr>
            <w:r>
              <w:rPr>
                <w:sz w:val="16"/>
              </w:rPr>
              <w:t>823</w:t>
            </w:r>
          </w:p>
        </w:tc>
        <w:tc>
          <w:tcPr>
            <w:tcW w:type="dxa" w:w="948"/>
          </w:tcPr>
          <w:p>
            <w:pPr>
              <w:spacing w:after="0"/>
              <w:jc w:val="right"/>
            </w:pPr>
            <w:r>
              <w:rPr>
                <w:sz w:val="16"/>
              </w:rPr>
              <w:t>$9,717</w:t>
            </w:r>
          </w:p>
        </w:tc>
        <w:tc>
          <w:tcPr>
            <w:tcW w:type="dxa" w:w="1126"/>
          </w:tcPr>
          <w:p>
            <w:pPr>
              <w:spacing w:after="0"/>
              <w:jc w:val="right"/>
            </w:pPr>
          </w:p>
        </w:tc>
        <w:tc>
          <w:tcPr>
            <w:tcW w:type="dxa" w:w="1186"/>
          </w:tcPr>
          <w:p>
            <w:pPr>
              <w:spacing w:after="0"/>
              <w:jc w:val="right"/>
            </w:pPr>
            <w:r>
              <w:rPr>
                <w:sz w:val="16"/>
              </w:rPr>
              <w:t>$1,254</w:t>
            </w:r>
          </w:p>
        </w:tc>
        <w:tc>
          <w:tcPr>
            <w:tcW w:type="dxa" w:w="1305"/>
          </w:tcPr>
          <w:p>
            <w:pPr>
              <w:spacing w:after="0"/>
              <w:jc w:val="right"/>
            </w:pPr>
            <w:r>
              <w:rPr>
                <w:sz w:val="16"/>
              </w:rPr>
              <w:t>0.00092%</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$26,394</w:t>
            </w:r>
          </w:p>
        </w:tc>
        <w:tc>
          <w:tcPr>
            <w:tcW w:type="dxa" w:w="1126"/>
          </w:tcPr>
          <w:p>
            <w:pPr>
              <w:spacing w:after="0"/>
              <w:jc w:val="right"/>
            </w:pPr>
            <w:r>
              <w:rPr>
                <w:sz w:val="16"/>
              </w:rPr>
              <w:t>$14,653</w:t>
            </w:r>
          </w:p>
        </w:tc>
        <w:tc>
          <w:tcPr>
            <w:tcW w:type="dxa" w:w="1186"/>
          </w:tcPr>
          <w:p>
            <w:pPr>
              <w:spacing w:after="0"/>
              <w:jc w:val="right"/>
            </w:pPr>
            <w:r>
              <w:rPr>
                <w:sz w:val="16"/>
              </w:rPr>
              <w:t>$1,288</w:t>
            </w:r>
          </w:p>
        </w:tc>
        <w:tc>
          <w:tcPr>
            <w:tcW w:type="dxa" w:w="1305"/>
          </w:tcPr>
          <w:p>
            <w:pPr>
              <w:spacing w:after="0"/>
              <w:jc w:val="right"/>
            </w:pPr>
            <w:r>
              <w:rPr>
                <w:sz w:val="16"/>
              </w:rPr>
              <w:t>0.00444%</w:t>
            </w:r>
          </w:p>
        </w:tc>
        <w:tc>
          <w:tcPr>
            <w:tcW w:type="dxa" w:w="1248"/>
          </w:tcPr>
          <w:p>
            <w:pPr>
              <w:spacing w:after="0"/>
              <w:jc w:val="right"/>
            </w:pPr>
            <w:r>
              <w:rPr>
                <w:sz w:val="16"/>
              </w:rPr>
              <w:t>$0</w:t>
            </w: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$3</w:t>
            </w:r>
          </w:p>
        </w:tc>
        <w:tc>
          <w:tcPr>
            <w:tcW w:type="dxa" w:w="1126"/>
          </w:tcPr>
          <w:p>
            <w:pPr>
              <w:spacing w:after="0"/>
              <w:jc w:val="right"/>
            </w:pPr>
            <w:r>
              <w:rPr>
                <w:sz w:val="16"/>
              </w:rPr>
              <w:t>$960</w:t>
            </w:r>
          </w:p>
        </w:tc>
        <w:tc>
          <w:tcPr>
            <w:tcW w:type="dxa" w:w="1186"/>
          </w:tcPr>
          <w:p>
            <w:pPr>
              <w:spacing w:after="0"/>
              <w:jc w:val="right"/>
            </w:pPr>
            <w:r>
              <w:rPr>
                <w:sz w:val="16"/>
              </w:rPr>
              <w:t>$3,696</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$593,972,615</w:t>
            </w:r>
          </w:p>
        </w:tc>
        <w:tc>
          <w:tcPr>
            <w:tcW w:type="dxa" w:w="1139"/>
          </w:tcPr>
          <w:p>
            <w:pPr>
              <w:spacing w:after="0"/>
              <w:jc w:val="right"/>
            </w:pPr>
          </w:p>
        </w:tc>
        <w:tc>
          <w:tcPr>
            <w:tcW w:type="dxa" w:w="1047"/>
          </w:tcPr>
          <w:p>
            <w:pPr>
              <w:spacing w:after="0"/>
              <w:jc w:val="right"/>
            </w:pPr>
            <w:r>
              <w:rPr>
                <w:sz w:val="16"/>
              </w:rPr>
              <w:t>813</w:t>
            </w:r>
          </w:p>
        </w:tc>
        <w:tc>
          <w:tcPr>
            <w:tcW w:type="dxa" w:w="948"/>
          </w:tcPr>
          <w:p>
            <w:pPr>
              <w:spacing w:after="0"/>
              <w:jc w:val="right"/>
            </w:pPr>
            <w:r>
              <w:rPr>
                <w:sz w:val="16"/>
              </w:rPr>
              <w:t>$535</w:t>
            </w:r>
          </w:p>
        </w:tc>
        <w:tc>
          <w:tcPr>
            <w:tcW w:type="dxa" w:w="1126"/>
          </w:tcPr>
          <w:p>
            <w:pPr>
              <w:spacing w:after="0"/>
              <w:jc w:val="right"/>
            </w:pPr>
          </w:p>
        </w:tc>
        <w:tc>
          <w:tcPr>
            <w:tcW w:type="dxa" w:w="1186"/>
          </w:tcPr>
          <w:p>
            <w:pPr>
              <w:spacing w:after="0"/>
              <w:jc w:val="right"/>
            </w:pPr>
            <w:r>
              <w:rPr>
                <w:sz w:val="16"/>
              </w:rPr>
              <w:t>$55</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$593,544,261</w:t>
            </w:r>
          </w:p>
        </w:tc>
        <w:tc>
          <w:tcPr>
            <w:tcW w:type="dxa" w:w="1139"/>
          </w:tcPr>
          <w:p>
            <w:pPr>
              <w:spacing w:after="0"/>
              <w:jc w:val="right"/>
            </w:pPr>
            <w:r>
              <w:rPr>
                <w:sz w:val="16"/>
              </w:rPr>
              <w:t>$823,110</w:t>
            </w:r>
          </w:p>
        </w:tc>
        <w:tc>
          <w:tcPr>
            <w:tcW w:type="dxa" w:w="1047"/>
          </w:tcPr>
          <w:p>
            <w:pPr>
              <w:spacing w:after="0"/>
              <w:jc w:val="right"/>
            </w:pPr>
            <w:r>
              <w:rPr>
                <w:sz w:val="16"/>
              </w:rPr>
              <w:t>43</w:t>
            </w:r>
          </w:p>
        </w:tc>
        <w:tc>
          <w:tcPr>
            <w:tcW w:type="dxa" w:w="948"/>
          </w:tcPr>
          <w:p>
            <w:pPr>
              <w:spacing w:after="0"/>
              <w:jc w:val="right"/>
            </w:pPr>
            <w:r>
              <w:rPr>
                <w:sz w:val="16"/>
              </w:rPr>
              <w:t>$734,307</w:t>
            </w:r>
          </w:p>
        </w:tc>
        <w:tc>
          <w:tcPr>
            <w:tcW w:type="dxa" w:w="1126"/>
          </w:tcPr>
          <w:p>
            <w:pPr>
              <w:spacing w:after="0"/>
              <w:jc w:val="right"/>
            </w:pPr>
            <w:r>
              <w:rPr>
                <w:sz w:val="16"/>
              </w:rPr>
              <w:t>$7,755</w:t>
            </w:r>
          </w:p>
        </w:tc>
        <w:tc>
          <w:tcPr>
            <w:tcW w:type="dxa" w:w="1186"/>
          </w:tcPr>
          <w:p>
            <w:pPr>
              <w:spacing w:after="0"/>
              <w:jc w:val="right"/>
            </w:pPr>
            <w:r>
              <w:rPr>
                <w:sz w:val="16"/>
              </w:rPr>
              <w:t>$1,339</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$12,883,349</w:t>
            </w:r>
          </w:p>
        </w:tc>
        <w:tc>
          <w:tcPr>
            <w:tcW w:type="dxa" w:w="1139"/>
          </w:tcPr>
          <w:p>
            <w:pPr>
              <w:spacing w:after="0"/>
              <w:jc w:val="right"/>
            </w:pPr>
          </w:p>
        </w:tc>
        <w:tc>
          <w:tcPr>
            <w:tcW w:type="dxa" w:w="1047"/>
          </w:tcPr>
          <w:p>
            <w:pPr>
              <w:spacing w:after="0"/>
              <w:jc w:val="right"/>
            </w:pPr>
            <w:r>
              <w:rPr>
                <w:sz w:val="16"/>
              </w:rPr>
              <w:t>18</w:t>
            </w:r>
          </w:p>
        </w:tc>
        <w:tc>
          <w:tcPr>
            <w:tcW w:type="dxa" w:w="948"/>
          </w:tcPr>
          <w:p>
            <w:pPr>
              <w:spacing w:after="0"/>
              <w:jc w:val="right"/>
            </w:pPr>
            <w:r>
              <w:rPr>
                <w:sz w:val="16"/>
              </w:rPr>
              <w:t>$45</w:t>
            </w:r>
          </w:p>
        </w:tc>
        <w:tc>
          <w:tcPr>
            <w:tcW w:type="dxa" w:w="1126"/>
          </w:tcPr>
          <w:p>
            <w:pPr>
              <w:spacing w:after="0"/>
              <w:jc w:val="right"/>
            </w:pPr>
          </w:p>
        </w:tc>
        <w:tc>
          <w:tcPr>
            <w:tcW w:type="dxa" w:w="1186"/>
          </w:tcPr>
          <w:p>
            <w:pPr>
              <w:spacing w:after="0"/>
              <w:jc w:val="right"/>
            </w:pPr>
            <w:r>
              <w:rPr>
                <w:sz w:val="16"/>
              </w:rPr>
              <w:t>$27</w:t>
            </w:r>
          </w:p>
        </w:tc>
        <w:tc>
          <w:tcPr>
            <w:tcW w:type="dxa" w:w="1305"/>
          </w:tcPr>
          <w:p>
            <w:pPr>
              <w:spacing w:after="0"/>
              <w:jc w:val="right"/>
            </w:pPr>
            <w:r>
              <w:rPr>
                <w:sz w:val="16"/>
              </w:rPr>
              <w:t>0.000352%</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$593,972,615</w:t>
            </w:r>
          </w:p>
        </w:tc>
        <w:tc>
          <w:tcPr>
            <w:tcW w:type="dxa" w:w="1139"/>
          </w:tcPr>
          <w:p>
            <w:pPr>
              <w:spacing w:after="0"/>
              <w:jc w:val="right"/>
            </w:pPr>
          </w:p>
        </w:tc>
        <w:tc>
          <w:tcPr>
            <w:tcW w:type="dxa" w:w="1047"/>
          </w:tcPr>
          <w:p>
            <w:pPr>
              <w:spacing w:after="0"/>
              <w:jc w:val="right"/>
            </w:pPr>
            <w:r>
              <w:rPr>
                <w:sz w:val="16"/>
              </w:rPr>
              <w:t>813</w:t>
            </w:r>
          </w:p>
        </w:tc>
        <w:tc>
          <w:tcPr>
            <w:tcW w:type="dxa" w:w="948"/>
          </w:tcPr>
          <w:p>
            <w:pPr>
              <w:spacing w:after="0"/>
              <w:jc w:val="right"/>
            </w:pPr>
            <w:r>
              <w:rPr>
                <w:sz w:val="16"/>
              </w:rPr>
              <w:t>$649</w:t>
            </w:r>
          </w:p>
        </w:tc>
        <w:tc>
          <w:tcPr>
            <w:tcW w:type="dxa" w:w="1126"/>
          </w:tcPr>
          <w:p>
            <w:pPr>
              <w:spacing w:after="0"/>
              <w:jc w:val="right"/>
            </w:pPr>
          </w:p>
        </w:tc>
        <w:tc>
          <w:tcPr>
            <w:tcW w:type="dxa" w:w="1186"/>
          </w:tcPr>
          <w:p>
            <w:pPr>
              <w:spacing w:after="0"/>
              <w:jc w:val="right"/>
            </w:pPr>
            <w:r>
              <w:rPr>
                <w:sz w:val="16"/>
              </w:rPr>
              <w:t>$141,527</w:t>
            </w:r>
          </w:p>
        </w:tc>
        <w:tc>
          <w:tcPr>
            <w:tcW w:type="dxa" w:w="1305"/>
          </w:tcPr>
          <w:p>
            <w:pPr>
              <w:spacing w:after="0"/>
              <w:jc w:val="right"/>
            </w:pPr>
            <w:r>
              <w:rPr>
                <w:sz w:val="16"/>
              </w:rPr>
              <w:t>0.000109%</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$2,515</w:t>
            </w:r>
          </w:p>
        </w:tc>
        <w:tc>
          <w:tcPr>
            <w:tcW w:type="dxa" w:w="1126"/>
          </w:tcPr>
          <w:p>
            <w:pPr>
              <w:spacing w:after="0"/>
              <w:jc w:val="right"/>
            </w:pPr>
            <w:r>
              <w:rPr>
                <w:sz w:val="16"/>
              </w:rPr>
              <w:t>$3,925</w:t>
            </w:r>
          </w:p>
        </w:tc>
        <w:tc>
          <w:tcPr>
            <w:tcW w:type="dxa" w:w="1186"/>
          </w:tcPr>
          <w:p>
            <w:pPr>
              <w:spacing w:after="0"/>
              <w:jc w:val="right"/>
            </w:pPr>
            <w:r>
              <w:rPr>
                <w:sz w:val="16"/>
              </w:rPr>
              <w:t>$555</w:t>
            </w:r>
          </w:p>
        </w:tc>
        <w:tc>
          <w:tcPr>
            <w:tcW w:type="dxa" w:w="1305"/>
          </w:tcPr>
          <w:p>
            <w:pPr>
              <w:spacing w:after="0"/>
              <w:jc w:val="right"/>
            </w:pPr>
            <w:r>
              <w:rPr>
                <w:sz w:val="16"/>
              </w:rPr>
              <w:t>0.000423%</w:t>
            </w:r>
          </w:p>
        </w:tc>
        <w:tc>
          <w:tcPr>
            <w:tcW w:type="dxa" w:w="1248"/>
          </w:tcPr>
          <w:p>
            <w:pPr>
              <w:spacing w:after="0"/>
              <w:jc w:val="right"/>
            </w:pPr>
            <w:r>
              <w:rPr>
                <w:sz w:val="16"/>
              </w:rPr>
              <w:t>$0</w:t>
            </w: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$10,183</w:t>
            </w:r>
          </w:p>
        </w:tc>
        <w:tc>
          <w:tcPr>
            <w:tcW w:type="dxa" w:w="1126"/>
          </w:tcPr>
          <w:p>
            <w:pPr>
              <w:spacing w:after="0"/>
              <w:jc w:val="right"/>
            </w:pPr>
            <w:r>
              <w:rPr>
                <w:sz w:val="16"/>
              </w:rPr>
              <w:t>$203</w:t>
            </w:r>
          </w:p>
        </w:tc>
        <w:tc>
          <w:tcPr>
            <w:tcW w:type="dxa" w:w="1186"/>
          </w:tcPr>
          <w:p>
            <w:pPr>
              <w:spacing w:after="0"/>
              <w:jc w:val="right"/>
            </w:pPr>
            <w:r>
              <w:rPr>
                <w:sz w:val="16"/>
              </w:rPr>
              <w:t>$839</w:t>
            </w:r>
          </w:p>
        </w:tc>
        <w:tc>
          <w:tcPr>
            <w:tcW w:type="dxa" w:w="1305"/>
          </w:tcPr>
          <w:p>
            <w:pPr>
              <w:spacing w:after="0"/>
              <w:jc w:val="right"/>
            </w:pPr>
            <w:r>
              <w:rPr>
                <w:sz w:val="16"/>
              </w:rPr>
              <w:t>0.00171%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$233,278,288</w:t>
            </w:r>
          </w:p>
        </w:tc>
        <w:tc>
          <w:tcPr>
            <w:tcW w:type="dxa" w:w="1139"/>
          </w:tcPr>
          <w:p>
            <w:pPr>
              <w:spacing w:after="0"/>
              <w:jc w:val="right"/>
            </w:pPr>
            <w:r>
              <w:rPr>
                <w:sz w:val="16"/>
              </w:rPr>
              <w:t>$13,791,839</w:t>
            </w:r>
          </w:p>
        </w:tc>
        <w:tc>
          <w:tcPr>
            <w:tcW w:type="dxa" w:w="1047"/>
          </w:tcPr>
          <w:p>
            <w:pPr>
              <w:spacing w:after="0"/>
              <w:jc w:val="right"/>
            </w:pPr>
            <w:r>
              <w:rPr>
                <w:sz w:val="16"/>
              </w:rPr>
              <w:t>430</w:t>
            </w:r>
          </w:p>
        </w:tc>
        <w:tc>
          <w:tcPr>
            <w:tcW w:type="dxa" w:w="948"/>
          </w:tcPr>
          <w:p>
            <w:pPr>
              <w:spacing w:after="0"/>
              <w:jc w:val="right"/>
            </w:pPr>
            <w:r>
              <w:rPr>
                <w:sz w:val="16"/>
              </w:rPr>
              <w:t>$67,018</w:t>
            </w:r>
          </w:p>
        </w:tc>
        <w:tc>
          <w:tcPr>
            <w:tcW w:type="dxa" w:w="1126"/>
          </w:tcPr>
          <w:p>
            <w:pPr>
              <w:spacing w:after="0"/>
              <w:jc w:val="right"/>
            </w:pPr>
            <w:r>
              <w:rPr>
                <w:sz w:val="16"/>
              </w:rPr>
              <w:t>$33</w:t>
            </w:r>
          </w:p>
        </w:tc>
        <w:tc>
          <w:tcPr>
            <w:tcW w:type="dxa" w:w="1186"/>
          </w:tcPr>
          <w:p>
            <w:pPr>
              <w:spacing w:after="0"/>
              <w:jc w:val="right"/>
            </w:pPr>
            <w:r>
              <w:rPr>
                <w:sz w:val="16"/>
              </w:rPr>
              <w:t>$1,273</w:t>
            </w:r>
          </w:p>
        </w:tc>
        <w:tc>
          <w:tcPr>
            <w:tcW w:type="dxa" w:w="1305"/>
          </w:tcPr>
          <w:p>
            <w:pPr>
              <w:spacing w:after="0"/>
              <w:jc w:val="right"/>
            </w:pPr>
            <w:r>
              <w:rPr>
                <w:sz w:val="16"/>
              </w:rPr>
              <w:t>0.0287%</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$593,972,615</w:t>
            </w:r>
          </w:p>
        </w:tc>
        <w:tc>
          <w:tcPr>
            <w:tcW w:type="dxa" w:w="1139"/>
          </w:tcPr>
          <w:p>
            <w:pPr>
              <w:spacing w:after="0"/>
              <w:jc w:val="right"/>
            </w:pPr>
            <w:r>
              <w:rPr>
                <w:sz w:val="16"/>
              </w:rPr>
              <w:t>$23,933,375</w:t>
            </w:r>
          </w:p>
        </w:tc>
        <w:tc>
          <w:tcPr>
            <w:tcW w:type="dxa" w:w="1047"/>
          </w:tcPr>
          <w:p>
            <w:pPr>
              <w:spacing w:after="0"/>
              <w:jc w:val="right"/>
            </w:pPr>
            <w:r>
              <w:rPr>
                <w:sz w:val="16"/>
              </w:rPr>
              <w:t>813</w:t>
            </w:r>
          </w:p>
        </w:tc>
        <w:tc>
          <w:tcPr>
            <w:tcW w:type="dxa" w:w="948"/>
          </w:tcPr>
          <w:p>
            <w:pPr>
              <w:spacing w:after="0"/>
              <w:jc w:val="right"/>
            </w:pPr>
            <w:r>
              <w:rPr>
                <w:sz w:val="16"/>
              </w:rPr>
              <w:t>$10,385</w:t>
            </w:r>
          </w:p>
        </w:tc>
        <w:tc>
          <w:tcPr>
            <w:tcW w:type="dxa" w:w="1126"/>
          </w:tcPr>
          <w:p>
            <w:pPr>
              <w:spacing w:after="0"/>
              <w:jc w:val="right"/>
            </w:pPr>
            <w:r>
              <w:rPr>
                <w:sz w:val="16"/>
              </w:rPr>
              <w:t>$26</w:t>
            </w:r>
          </w:p>
        </w:tc>
        <w:tc>
          <w:tcPr>
            <w:tcW w:type="dxa" w:w="1186"/>
          </w:tcPr>
          <w:p>
            <w:pPr>
              <w:spacing w:after="0"/>
              <w:jc w:val="right"/>
            </w:pPr>
            <w:r>
              <w:rPr>
                <w:sz w:val="16"/>
              </w:rPr>
              <w:t>$7,598</w:t>
            </w:r>
          </w:p>
        </w:tc>
        <w:tc>
          <w:tcPr>
            <w:tcW w:type="dxa" w:w="1305"/>
          </w:tcPr>
          <w:p>
            <w:pPr>
              <w:spacing w:after="0"/>
              <w:jc w:val="right"/>
            </w:pPr>
            <w:r>
              <w:rPr>
                <w:sz w:val="16"/>
              </w:rPr>
              <w:t>0.00175%</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bl>
    <w:p>
      <w:pPr>
        <w:spacing w:after="40" w:before="60"/>
      </w:pPr>
      <w:r>
        <w:rPr>
          <w:sz w:val="15"/>
        </w:rPr>
        <w:t>Totals since 2025-03-12 (Storm Events through 2026-06-30): 3 county-coded records, 3 with a damage value recorded (including $0), $0; 15 zone-level records, 15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813</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$593,972,615</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$23,933,375</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$952,840</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$321,687</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Golden Valley County</w:t>
            </w:r>
          </w:p>
        </w:tc>
        <w:tc>
          <w:tcPr>
            <w:tcW w:type="dxa" w:w="1541"/>
          </w:tcPr>
          <w:p>
            <w:pPr>
              <w:spacing w:after="0"/>
              <w:jc w:val="left"/>
            </w:pPr>
            <w:r>
              <w:rPr>
                <w:sz w:val="16"/>
              </w:rPr>
              <w:t>300152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Lavina town</w:t>
            </w:r>
          </w:p>
        </w:tc>
        <w:tc>
          <w:tcPr>
            <w:tcW w:type="dxa" w:w="1541"/>
          </w:tcPr>
          <w:p>
            <w:pPr>
              <w:spacing w:after="0"/>
              <w:jc w:val="left"/>
            </w:pPr>
            <w:r>
              <w:rPr>
                <w:sz w:val="16"/>
              </w:rPr>
              <w:t>300031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Ryegate town</w:t>
            </w:r>
          </w:p>
        </w:tc>
        <w:tc>
          <w:tcPr>
            <w:tcW w:type="dxa" w:w="1541"/>
          </w:tcPr>
          <w:p>
            <w:pPr>
              <w:spacing w:after="0"/>
              <w:jc w:val="left"/>
            </w:pPr>
            <w:r>
              <w:rPr>
                <w:sz w:val="16"/>
              </w:rPr>
              <w:t>300032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Golden Valley County, MT: risk-assessment baseline packet, release 2026-10 (data as of 2026-09-28; County area 30037).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Golden Valley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Valley County, MT: Risk-assessment baseline packet</dc:title>
  <dc:subject>Hazard Plain release 2026-10, as of 2026-09-28. Preview: automated baseline</dc:subject>
  <dc:creator>Hazard Plain</dc:creator>
  <cp:keywords>Hazard Plain; hazard mitigation; risk assessment; 30037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