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Gove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8"/>
        <w:gridCol w:w="1929"/>
        <w:gridCol w:w="1676"/>
        <w:gridCol w:w="648"/>
        <w:gridCol w:w="858"/>
        <w:gridCol w:w="769"/>
        <w:gridCol w:w="840"/>
        <w:gridCol w:w="2954"/>
        <w:gridCol w:w="2419"/>
      </w:tblGrid>
      <w:tr>
        <w:trPr>
          <w:cantSplit/>
          <w:tblHeader/>
        </w:trPr>
        <w:tc>
          <w:tcPr>
            <w:tcW w:type="dxa" w:w="2018"/>
            <w:shd w:val="clear" w:color="auto" w:fill="E8E8E8"/>
          </w:tcPr>
          <w:p>
            <w:pPr>
              <w:spacing w:after="0"/>
              <w:jc w:val="left"/>
            </w:pPr>
            <w:r>
              <w:rPr>
                <w:b/>
                <w:sz w:val="16"/>
              </w:rPr>
              <w:t>Jurisdiction</w:t>
            </w:r>
          </w:p>
        </w:tc>
        <w:tc>
          <w:tcPr>
            <w:tcW w:type="dxa" w:w="1929"/>
            <w:shd w:val="clear" w:color="auto" w:fill="E8E8E8"/>
          </w:tcPr>
          <w:p>
            <w:pPr>
              <w:spacing w:after="0"/>
              <w:jc w:val="left"/>
            </w:pPr>
            <w:r>
              <w:rPr>
                <w:b/>
                <w:sz w:val="16"/>
              </w:rPr>
              <w:t>Type</w:t>
            </w:r>
          </w:p>
        </w:tc>
        <w:tc>
          <w:tcPr>
            <w:tcW w:type="dxa" w:w="167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4"/>
            <w:shd w:val="clear" w:color="auto" w:fill="E8E8E8"/>
          </w:tcPr>
          <w:p>
            <w:pPr>
              <w:spacing w:after="0"/>
              <w:jc w:val="left"/>
            </w:pPr>
            <w:r>
              <w:rPr>
                <w:b/>
                <w:sz w:val="16"/>
              </w:rPr>
              <w:t>Update underway</w:t>
            </w:r>
          </w:p>
        </w:tc>
        <w:tc>
          <w:tcPr>
            <w:tcW w:type="dxa" w:w="2419"/>
            <w:shd w:val="clear" w:color="auto" w:fill="E8E8E8"/>
          </w:tcPr>
          <w:p>
            <w:pPr>
              <w:spacing w:after="0"/>
              <w:jc w:val="left"/>
            </w:pPr>
            <w:r>
              <w:rPr>
                <w:b/>
                <w:sz w:val="16"/>
              </w:rPr>
              <w:t>Notes</w:t>
            </w:r>
          </w:p>
        </w:tc>
      </w:tr>
      <w:tr>
        <w:trPr>
          <w:cantSplit/>
        </w:trPr>
        <w:tc>
          <w:tcPr>
            <w:tcW w:type="dxa" w:w="2018"/>
          </w:tcPr>
          <w:p>
            <w:pPr>
              <w:spacing w:after="0"/>
              <w:jc w:val="left"/>
            </w:pPr>
            <w:r>
              <w:rPr>
                <w:sz w:val="16"/>
              </w:rPr>
              <w:t>Gove County</w:t>
            </w:r>
          </w:p>
        </w:tc>
        <w:tc>
          <w:tcPr>
            <w:tcW w:type="dxa" w:w="1929"/>
          </w:tcPr>
          <w:p>
            <w:pPr>
              <w:spacing w:after="0"/>
              <w:jc w:val="left"/>
            </w:pPr>
            <w:r>
              <w:rPr>
                <w:sz w:val="16"/>
              </w:rPr>
              <w:t>County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Gove City city</w:t>
            </w:r>
          </w:p>
        </w:tc>
        <w:tc>
          <w:tcPr>
            <w:tcW w:type="dxa" w:w="1929"/>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Grainfield city</w:t>
            </w:r>
          </w:p>
        </w:tc>
        <w:tc>
          <w:tcPr>
            <w:tcW w:type="dxa" w:w="1929"/>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Grinnell city</w:t>
            </w:r>
          </w:p>
        </w:tc>
        <w:tc>
          <w:tcPr>
            <w:tcW w:type="dxa" w:w="1929"/>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Park city</w:t>
            </w:r>
          </w:p>
        </w:tc>
        <w:tc>
          <w:tcPr>
            <w:tcW w:type="dxa" w:w="1929"/>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Quinter city</w:t>
            </w:r>
          </w:p>
        </w:tc>
        <w:tc>
          <w:tcPr>
            <w:tcW w:type="dxa" w:w="1929"/>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Grinnell Public Schools Unified School District 291</w:t>
            </w:r>
          </w:p>
        </w:tc>
        <w:tc>
          <w:tcPr>
            <w:tcW w:type="dxa" w:w="1929"/>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Quinter Public Schools Unified School District 293</w:t>
            </w:r>
          </w:p>
        </w:tc>
        <w:tc>
          <w:tcPr>
            <w:tcW w:type="dxa" w:w="1929"/>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Wheatland Unified School District 292</w:t>
            </w:r>
          </w:p>
        </w:tc>
        <w:tc>
          <w:tcPr>
            <w:tcW w:type="dxa" w:w="1929"/>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Fort Hays Tech Northwest</w:t>
            </w:r>
          </w:p>
        </w:tc>
        <w:tc>
          <w:tcPr>
            <w:tcW w:type="dxa" w:w="1929"/>
          </w:tcPr>
          <w:p>
            <w:pPr>
              <w:spacing w:after="0"/>
              <w:jc w:val="left"/>
            </w:pPr>
            <w:r>
              <w:rPr>
                <w:sz w:val="16"/>
              </w:rPr>
              <w:t>College/University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Lane Scott Electrical Coop</w:t>
            </w:r>
          </w:p>
        </w:tc>
        <w:tc>
          <w:tcPr>
            <w:tcW w:type="dxa" w:w="1929"/>
          </w:tcPr>
          <w:p>
            <w:pPr>
              <w:spacing w:after="0"/>
              <w:jc w:val="left"/>
            </w:pPr>
            <w:r>
              <w:rPr>
                <w:sz w:val="16"/>
              </w:rPr>
              <w:t>Electric/Power Authority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Western Cooperative Electrical</w:t>
            </w:r>
          </w:p>
        </w:tc>
        <w:tc>
          <w:tcPr>
            <w:tcW w:type="dxa" w:w="1929"/>
          </w:tcPr>
          <w:p>
            <w:pPr>
              <w:spacing w:after="0"/>
              <w:jc w:val="left"/>
            </w:pPr>
            <w:r>
              <w:rPr>
                <w:sz w:val="16"/>
              </w:rPr>
              <w:t>Electric/Power Authority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018"/>
          </w:tcPr>
          <w:p>
            <w:pPr>
              <w:spacing w:after="0"/>
              <w:jc w:val="left"/>
            </w:pPr>
            <w:r>
              <w:rPr>
                <w:sz w:val="16"/>
              </w:rPr>
              <w:t>Westplains Energy</w:t>
            </w:r>
          </w:p>
        </w:tc>
        <w:tc>
          <w:tcPr>
            <w:tcW w:type="dxa" w:w="1929"/>
          </w:tcPr>
          <w:p>
            <w:pPr>
              <w:spacing w:after="0"/>
              <w:jc w:val="left"/>
            </w:pPr>
            <w:r>
              <w:rPr>
                <w:sz w:val="16"/>
              </w:rPr>
              <w:t>Electric/Power Authority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$237,730</w:t>
            </w:r>
          </w:p>
        </w:tc>
        <w:tc>
          <w:tcPr>
            <w:tcW w:type="dxa" w:w="1126"/>
          </w:tcPr>
          <w:p>
            <w:pPr>
              <w:spacing w:after="0"/>
              <w:jc w:val="right"/>
            </w:pPr>
            <w:r>
              <w:rPr>
                <w:sz w:val="16"/>
              </w:rPr>
              <w:t>$870,064</w:t>
            </w:r>
          </w:p>
        </w:tc>
        <w:tc>
          <w:tcPr>
            <w:tcW w:type="dxa" w:w="1396"/>
          </w:tcPr>
          <w:p>
            <w:pPr>
              <w:spacing w:after="0"/>
              <w:jc w:val="right"/>
            </w:pPr>
            <w:r>
              <w:rPr>
                <w:sz w:val="16"/>
              </w:rPr>
              <w:t>$13,619</w:t>
            </w:r>
          </w:p>
        </w:tc>
        <w:tc>
          <w:tcPr>
            <w:tcW w:type="dxa" w:w="1154"/>
          </w:tcPr>
          <w:p>
            <w:pPr>
              <w:spacing w:after="0"/>
              <w:jc w:val="right"/>
            </w:pPr>
            <w:r>
              <w:rPr>
                <w:sz w:val="16"/>
              </w:rPr>
              <w:t>$1,121,413</w:t>
            </w:r>
          </w:p>
        </w:tc>
        <w:tc>
          <w:tcPr>
            <w:tcW w:type="dxa" w:w="1449"/>
          </w:tcPr>
          <w:p>
            <w:pPr>
              <w:spacing w:after="0"/>
              <w:jc w:val="right"/>
            </w:pPr>
            <w:r>
              <w:rPr>
                <w:sz w:val="16"/>
              </w:rPr>
              <w:t>374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$1,047,323</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$1,047,323</w:t>
            </w:r>
          </w:p>
        </w:tc>
        <w:tc>
          <w:tcPr>
            <w:tcW w:type="dxa" w:w="1449"/>
          </w:tcPr>
          <w:p>
            <w:pPr>
              <w:spacing w:after="0"/>
              <w:jc w:val="right"/>
            </w:pPr>
            <w:r>
              <w:rPr>
                <w:sz w:val="16"/>
              </w:rPr>
              <w:t>42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$885,769</w:t>
            </w:r>
          </w:p>
        </w:tc>
        <w:tc>
          <w:tcPr>
            <w:tcW w:type="dxa" w:w="1396"/>
          </w:tcPr>
          <w:p>
            <w:pPr>
              <w:spacing w:after="0"/>
              <w:jc w:val="right"/>
            </w:pPr>
          </w:p>
        </w:tc>
        <w:tc>
          <w:tcPr>
            <w:tcW w:type="dxa" w:w="1154"/>
          </w:tcPr>
          <w:p>
            <w:pPr>
              <w:spacing w:after="0"/>
              <w:jc w:val="right"/>
            </w:pPr>
            <w:r>
              <w:rPr>
                <w:sz w:val="16"/>
              </w:rPr>
              <w:t>$885,769</w:t>
            </w:r>
          </w:p>
        </w:tc>
        <w:tc>
          <w:tcPr>
            <w:tcW w:type="dxa" w:w="1449"/>
          </w:tcPr>
          <w:p>
            <w:pPr>
              <w:spacing w:after="0"/>
              <w:jc w:val="right"/>
            </w:pPr>
            <w:r>
              <w:rPr>
                <w:sz w:val="16"/>
              </w:rPr>
              <w:t>48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$282,714</w:t>
            </w:r>
          </w:p>
        </w:tc>
        <w:tc>
          <w:tcPr>
            <w:tcW w:type="dxa" w:w="1126"/>
          </w:tcPr>
          <w:p>
            <w:pPr>
              <w:spacing w:after="0"/>
              <w:jc w:val="right"/>
            </w:pPr>
            <w:r>
              <w:rPr>
                <w:sz w:val="16"/>
              </w:rPr>
              <w:t>$8,241</w:t>
            </w:r>
          </w:p>
        </w:tc>
        <w:tc>
          <w:tcPr>
            <w:tcW w:type="dxa" w:w="1396"/>
          </w:tcPr>
          <w:p>
            <w:pPr>
              <w:spacing w:after="0"/>
              <w:jc w:val="right"/>
            </w:pPr>
            <w:r>
              <w:rPr>
                <w:sz w:val="16"/>
              </w:rPr>
              <w:t>$187,726</w:t>
            </w:r>
          </w:p>
        </w:tc>
        <w:tc>
          <w:tcPr>
            <w:tcW w:type="dxa" w:w="1154"/>
          </w:tcPr>
          <w:p>
            <w:pPr>
              <w:spacing w:after="0"/>
              <w:jc w:val="right"/>
            </w:pPr>
            <w:r>
              <w:rPr>
                <w:sz w:val="16"/>
              </w:rPr>
              <w:t>$478,682</w:t>
            </w:r>
          </w:p>
        </w:tc>
        <w:tc>
          <w:tcPr>
            <w:tcW w:type="dxa" w:w="1449"/>
          </w:tcPr>
          <w:p>
            <w:pPr>
              <w:spacing w:after="0"/>
              <w:jc w:val="right"/>
            </w:pPr>
            <w:r>
              <w:rPr>
                <w:sz w:val="16"/>
              </w:rPr>
              <w:t>47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$93,297</w:t>
            </w:r>
          </w:p>
        </w:tc>
        <w:tc>
          <w:tcPr>
            <w:tcW w:type="dxa" w:w="1126"/>
          </w:tcPr>
          <w:p>
            <w:pPr>
              <w:spacing w:after="0"/>
              <w:jc w:val="right"/>
            </w:pPr>
            <w:r>
              <w:rPr>
                <w:sz w:val="16"/>
              </w:rPr>
              <w:t>$157,456</w:t>
            </w:r>
          </w:p>
        </w:tc>
        <w:tc>
          <w:tcPr>
            <w:tcW w:type="dxa" w:w="1396"/>
          </w:tcPr>
          <w:p>
            <w:pPr>
              <w:spacing w:after="0"/>
              <w:jc w:val="right"/>
            </w:pPr>
            <w:r>
              <w:rPr>
                <w:sz w:val="16"/>
              </w:rPr>
              <w:t>$60,104</w:t>
            </w:r>
          </w:p>
        </w:tc>
        <w:tc>
          <w:tcPr>
            <w:tcW w:type="dxa" w:w="1154"/>
          </w:tcPr>
          <w:p>
            <w:pPr>
              <w:spacing w:after="0"/>
              <w:jc w:val="right"/>
            </w:pPr>
            <w:r>
              <w:rPr>
                <w:sz w:val="16"/>
              </w:rPr>
              <w:t>$310,857</w:t>
            </w:r>
          </w:p>
        </w:tc>
        <w:tc>
          <w:tcPr>
            <w:tcW w:type="dxa" w:w="1449"/>
          </w:tcPr>
          <w:p>
            <w:pPr>
              <w:spacing w:after="0"/>
              <w:jc w:val="right"/>
            </w:pPr>
            <w:r>
              <w:rPr>
                <w:sz w:val="16"/>
              </w:rPr>
              <w:t>268</w:t>
            </w:r>
          </w:p>
        </w:tc>
        <w:tc>
          <w:tcPr>
            <w:tcW w:type="dxa" w:w="1747"/>
          </w:tcPr>
          <w:p>
            <w:pPr>
              <w:spacing w:after="0"/>
              <w:jc w:val="left"/>
            </w:pPr>
          </w:p>
        </w:tc>
        <w:tc>
          <w:tcPr>
            <w:tcW w:type="dxa" w:w="1919"/>
          </w:tcPr>
          <w:p>
            <w:pPr>
              <w:spacing w:after="0"/>
              <w:jc w:val="left"/>
            </w:pPr>
            <w:r>
              <w:rPr>
                <w:sz w:val="16"/>
              </w:rPr>
              <w:t>Includes 65 High Wind records and 1 Strong Wind record,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$165</w:t>
            </w:r>
          </w:p>
        </w:tc>
        <w:tc>
          <w:tcPr>
            <w:tcW w:type="dxa" w:w="1126"/>
          </w:tcPr>
          <w:p>
            <w:pPr>
              <w:spacing w:after="0"/>
              <w:jc w:val="right"/>
            </w:pPr>
            <w:r>
              <w:rPr>
                <w:sz w:val="16"/>
              </w:rPr>
              <w:t>$20,901</w:t>
            </w:r>
          </w:p>
        </w:tc>
        <w:tc>
          <w:tcPr>
            <w:tcW w:type="dxa" w:w="1396"/>
          </w:tcPr>
          <w:p>
            <w:pPr>
              <w:spacing w:after="0"/>
              <w:jc w:val="right"/>
            </w:pPr>
            <w:r>
              <w:rPr>
                <w:sz w:val="16"/>
              </w:rPr>
              <w:t>$200,842</w:t>
            </w:r>
          </w:p>
        </w:tc>
        <w:tc>
          <w:tcPr>
            <w:tcW w:type="dxa" w:w="1154"/>
          </w:tcPr>
          <w:p>
            <w:pPr>
              <w:spacing w:after="0"/>
              <w:jc w:val="right"/>
            </w:pPr>
            <w:r>
              <w:rPr>
                <w:sz w:val="16"/>
              </w:rPr>
              <w:t>$221,908</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$27,358</w:t>
            </w:r>
          </w:p>
        </w:tc>
        <w:tc>
          <w:tcPr>
            <w:tcW w:type="dxa" w:w="1126"/>
          </w:tcPr>
          <w:p>
            <w:pPr>
              <w:spacing w:after="0"/>
              <w:jc w:val="right"/>
            </w:pPr>
            <w:r>
              <w:rPr>
                <w:sz w:val="16"/>
              </w:rPr>
              <w:t>$388</w:t>
            </w:r>
          </w:p>
        </w:tc>
        <w:tc>
          <w:tcPr>
            <w:tcW w:type="dxa" w:w="1396"/>
          </w:tcPr>
          <w:p>
            <w:pPr>
              <w:spacing w:after="0"/>
              <w:jc w:val="right"/>
            </w:pPr>
            <w:r>
              <w:rPr>
                <w:sz w:val="16"/>
              </w:rPr>
              <w:t>$25,267</w:t>
            </w:r>
          </w:p>
        </w:tc>
        <w:tc>
          <w:tcPr>
            <w:tcW w:type="dxa" w:w="1154"/>
          </w:tcPr>
          <w:p>
            <w:pPr>
              <w:spacing w:after="0"/>
              <w:jc w:val="right"/>
            </w:pPr>
            <w:r>
              <w:rPr>
                <w:sz w:val="16"/>
              </w:rPr>
              <w:t>$53,013</w:t>
            </w:r>
          </w:p>
        </w:tc>
        <w:tc>
          <w:tcPr>
            <w:tcW w:type="dxa" w:w="1449"/>
          </w:tcPr>
          <w:p>
            <w:pPr>
              <w:spacing w:after="0"/>
              <w:jc w:val="right"/>
            </w:pPr>
            <w:r>
              <w:rPr>
                <w:sz w:val="16"/>
              </w:rPr>
              <w:t>59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$33,925</w:t>
            </w:r>
          </w:p>
        </w:tc>
        <w:tc>
          <w:tcPr>
            <w:tcW w:type="dxa" w:w="1126"/>
          </w:tcPr>
          <w:p>
            <w:pPr>
              <w:spacing w:after="0"/>
              <w:jc w:val="right"/>
            </w:pPr>
            <w:r>
              <w:rPr>
                <w:sz w:val="16"/>
              </w:rPr>
              <w:t>$151</w:t>
            </w:r>
          </w:p>
        </w:tc>
        <w:tc>
          <w:tcPr>
            <w:tcW w:type="dxa" w:w="1396"/>
          </w:tcPr>
          <w:p>
            <w:pPr>
              <w:spacing w:after="0"/>
              <w:jc w:val="right"/>
            </w:pPr>
            <w:r>
              <w:rPr>
                <w:sz w:val="16"/>
              </w:rPr>
              <w:t>$522</w:t>
            </w:r>
          </w:p>
        </w:tc>
        <w:tc>
          <w:tcPr>
            <w:tcW w:type="dxa" w:w="1154"/>
          </w:tcPr>
          <w:p>
            <w:pPr>
              <w:spacing w:after="0"/>
              <w:jc w:val="right"/>
            </w:pPr>
            <w:r>
              <w:rPr>
                <w:sz w:val="16"/>
              </w:rPr>
              <w:t>$34,597</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$1,359</w:t>
            </w:r>
          </w:p>
        </w:tc>
        <w:tc>
          <w:tcPr>
            <w:tcW w:type="dxa" w:w="1126"/>
          </w:tcPr>
          <w:p>
            <w:pPr>
              <w:spacing w:after="0"/>
              <w:jc w:val="right"/>
            </w:pPr>
            <w:r>
              <w:rPr>
                <w:sz w:val="16"/>
              </w:rPr>
              <w:t>$95</w:t>
            </w:r>
          </w:p>
        </w:tc>
        <w:tc>
          <w:tcPr>
            <w:tcW w:type="dxa" w:w="1396"/>
          </w:tcPr>
          <w:p>
            <w:pPr>
              <w:spacing w:after="0"/>
              <w:jc w:val="right"/>
            </w:pPr>
            <w:r>
              <w:rPr>
                <w:sz w:val="16"/>
              </w:rPr>
              <w:t>$27,273</w:t>
            </w:r>
          </w:p>
        </w:tc>
        <w:tc>
          <w:tcPr>
            <w:tcW w:type="dxa" w:w="1154"/>
          </w:tcPr>
          <w:p>
            <w:pPr>
              <w:spacing w:after="0"/>
              <w:jc w:val="right"/>
            </w:pPr>
            <w:r>
              <w:rPr>
                <w:sz w:val="16"/>
              </w:rPr>
              <w:t>$28,727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10</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$2,098</w:t>
            </w:r>
          </w:p>
        </w:tc>
        <w:tc>
          <w:tcPr>
            <w:tcW w:type="dxa" w:w="1126"/>
          </w:tcPr>
          <w:p>
            <w:pPr>
              <w:spacing w:after="0"/>
              <w:jc w:val="right"/>
            </w:pPr>
          </w:p>
        </w:tc>
        <w:tc>
          <w:tcPr>
            <w:tcW w:type="dxa" w:w="1396"/>
          </w:tcPr>
          <w:p>
            <w:pPr>
              <w:spacing w:after="0"/>
              <w:jc w:val="right"/>
            </w:pPr>
            <w:r>
              <w:rPr>
                <w:sz w:val="16"/>
              </w:rPr>
              <w:t>$25,834</w:t>
            </w:r>
          </w:p>
        </w:tc>
        <w:tc>
          <w:tcPr>
            <w:tcW w:type="dxa" w:w="1154"/>
          </w:tcPr>
          <w:p>
            <w:pPr>
              <w:spacing w:after="0"/>
              <w:jc w:val="right"/>
            </w:pPr>
            <w:r>
              <w:rPr>
                <w:sz w:val="16"/>
              </w:rPr>
              <w:t>$27,933</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$6,424</w:t>
            </w:r>
          </w:p>
        </w:tc>
        <w:tc>
          <w:tcPr>
            <w:tcW w:type="dxa" w:w="1126"/>
          </w:tcPr>
          <w:p>
            <w:pPr>
              <w:spacing w:after="0"/>
              <w:jc w:val="right"/>
            </w:pPr>
          </w:p>
        </w:tc>
        <w:tc>
          <w:tcPr>
            <w:tcW w:type="dxa" w:w="1396"/>
          </w:tcPr>
          <w:p>
            <w:pPr>
              <w:spacing w:after="0"/>
              <w:jc w:val="right"/>
            </w:pPr>
            <w:r>
              <w:rPr>
                <w:sz w:val="16"/>
              </w:rPr>
              <w:t>$1,793</w:t>
            </w:r>
          </w:p>
        </w:tc>
        <w:tc>
          <w:tcPr>
            <w:tcW w:type="dxa" w:w="1154"/>
          </w:tcPr>
          <w:p>
            <w:pPr>
              <w:spacing w:after="0"/>
              <w:jc w:val="right"/>
            </w:pPr>
            <w:r>
              <w:rPr>
                <w:sz w:val="16"/>
              </w:rPr>
              <w:t>$8,217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$3,364</w:t>
            </w:r>
          </w:p>
        </w:tc>
        <w:tc>
          <w:tcPr>
            <w:tcW w:type="dxa" w:w="1126"/>
          </w:tcPr>
          <w:p>
            <w:pPr>
              <w:spacing w:after="0"/>
              <w:jc w:val="right"/>
            </w:pPr>
          </w:p>
        </w:tc>
        <w:tc>
          <w:tcPr>
            <w:tcW w:type="dxa" w:w="1396"/>
          </w:tcPr>
          <w:p>
            <w:pPr>
              <w:spacing w:after="0"/>
              <w:jc w:val="right"/>
            </w:pPr>
            <w:r>
              <w:rPr>
                <w:sz w:val="16"/>
              </w:rPr>
              <w:t>$3,000</w:t>
            </w:r>
          </w:p>
        </w:tc>
        <w:tc>
          <w:tcPr>
            <w:tcW w:type="dxa" w:w="1154"/>
          </w:tcPr>
          <w:p>
            <w:pPr>
              <w:spacing w:after="0"/>
              <w:jc w:val="right"/>
            </w:pPr>
            <w:r>
              <w:rPr>
                <w:sz w:val="16"/>
              </w:rPr>
              <w:t>$6,364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96"/>
          </w:tcPr>
          <w:p>
            <w:pPr>
              <w:spacing w:after="0"/>
              <w:jc w:val="right"/>
            </w:pPr>
            <w:r>
              <w:rPr>
                <w:sz w:val="16"/>
              </w:rPr>
              <w:t>$3</w:t>
            </w:r>
          </w:p>
        </w:tc>
        <w:tc>
          <w:tcPr>
            <w:tcW w:type="dxa" w:w="1154"/>
          </w:tcPr>
          <w:p>
            <w:pPr>
              <w:spacing w:after="0"/>
              <w:jc w:val="right"/>
            </w:pPr>
            <w:r>
              <w:rPr>
                <w:sz w:val="16"/>
              </w:rPr>
              <w:t>$9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4"/>
        <w:gridCol w:w="1941"/>
        <w:gridCol w:w="1522"/>
        <w:gridCol w:w="1721"/>
        <w:gridCol w:w="1633"/>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1"/>
            <w:shd w:val="clear" w:color="auto" w:fill="E8E8E8"/>
          </w:tcPr>
          <w:p>
            <w:pPr>
              <w:spacing w:after="0"/>
              <w:jc w:val="left"/>
            </w:pPr>
            <w:r>
              <w:rPr>
                <w:b/>
                <w:sz w:val="16"/>
              </w:rPr>
              <w:t>Observed range</w:t>
            </w:r>
          </w:p>
        </w:tc>
        <w:tc>
          <w:tcPr>
            <w:tcW w:type="dxa" w:w="1522"/>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4"/>
          </w:tcPr>
          <w:p>
            <w:pPr>
              <w:spacing w:after="0"/>
              <w:jc w:val="right"/>
            </w:pPr>
            <w:r>
              <w:rPr>
                <w:sz w:val="16"/>
              </w:rPr>
              <w:t>12, 1997 to 2024 (12 zone-level)</w:t>
            </w:r>
          </w:p>
        </w:tc>
        <w:tc>
          <w:tcPr>
            <w:tcW w:type="dxa" w:w="1941"/>
          </w:tcPr>
          <w:p>
            <w:pPr>
              <w:spacing w:after="0"/>
              <w:jc w:val="left"/>
            </w:pPr>
            <w:r>
              <w:rPr>
                <w:sz w:val="16"/>
              </w:rPr>
              <w:t>1 day to 5 days (median 2 days); 10 with a recorded value</w:t>
            </w:r>
          </w:p>
        </w:tc>
        <w:tc>
          <w:tcPr>
            <w:tcW w:type="dxa" w:w="1522"/>
          </w:tcPr>
          <w:p>
            <w:pPr>
              <w:spacing w:after="0"/>
              <w:jc w:val="left"/>
            </w:pPr>
            <w:r>
              <w:rPr>
                <w:sz w:val="16"/>
              </w:rPr>
              <w:t>5 consecutive days, 1997-04-09 to 1997-04-13, zone-level</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4"/>
          </w:tcPr>
          <w:p>
            <w:pPr>
              <w:spacing w:after="0"/>
              <w:jc w:val="right"/>
            </w:pPr>
            <w:r>
              <w:rPr>
                <w:sz w:val="16"/>
              </w:rPr>
              <w:t>48, 2000 to 2026 (48 zone-level)</w:t>
            </w:r>
          </w:p>
        </w:tc>
        <w:tc>
          <w:tcPr>
            <w:tcW w:type="dxa" w:w="1941"/>
          </w:tcPr>
          <w:p>
            <w:pPr>
              <w:spacing w:after="0"/>
              <w:jc w:val="left"/>
            </w:pPr>
            <w:r>
              <w:rPr>
                <w:sz w:val="16"/>
              </w:rPr>
              <w:t>12 days to 670 days (median 92 days); 7 with a recorded value</w:t>
            </w:r>
          </w:p>
        </w:tc>
        <w:tc>
          <w:tcPr>
            <w:tcW w:type="dxa" w:w="1522"/>
          </w:tcPr>
          <w:p>
            <w:pPr>
              <w:spacing w:after="0"/>
              <w:jc w:val="left"/>
            </w:pPr>
            <w:r>
              <w:rPr>
                <w:sz w:val="16"/>
              </w:rPr>
              <w:t>670 days (about 22.0 months), 2012-07-01 to 2014-05-01, a run of 23 consecutive Storm Events drought records, zone-level</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4"/>
          </w:tcPr>
          <w:p>
            <w:pPr>
              <w:spacing w:after="0"/>
              <w:jc w:val="right"/>
            </w:pPr>
            <w:r>
              <w:rPr>
                <w:sz w:val="16"/>
              </w:rPr>
              <w:t>450, 1961 to 2026</w:t>
            </w:r>
          </w:p>
        </w:tc>
        <w:tc>
          <w:tcPr>
            <w:tcW w:type="dxa" w:w="1941"/>
          </w:tcPr>
          <w:p>
            <w:pPr>
              <w:spacing w:after="0"/>
              <w:jc w:val="left"/>
            </w:pPr>
            <w:r>
              <w:rPr>
                <w:sz w:val="16"/>
              </w:rPr>
              <w:t>0.75 in to 5 in (median 1 in); 450 with a recorded value</w:t>
            </w:r>
          </w:p>
        </w:tc>
        <w:tc>
          <w:tcPr>
            <w:tcW w:type="dxa" w:w="1522"/>
          </w:tcPr>
          <w:p>
            <w:pPr>
              <w:spacing w:after="0"/>
              <w:jc w:val="left"/>
            </w:pPr>
            <w:r>
              <w:rPr>
                <w:sz w:val="16"/>
              </w:rPr>
              <w:t>5 in hail, 1967-06-14</w:t>
            </w:r>
          </w:p>
        </w:tc>
        <w:tc>
          <w:tcPr>
            <w:tcW w:type="dxa" w:w="1721"/>
          </w:tcPr>
          <w:p>
            <w:pPr>
              <w:spacing w:after="0"/>
              <w:jc w:val="left"/>
            </w:pPr>
            <w:r>
              <w:rPr>
                <w:sz w:val="16"/>
              </w:rPr>
              <w:t>Hail, 1995-05-22, $2,500,000 property; $30,000 crops (1995 dollars)</w:t>
            </w:r>
          </w:p>
        </w:tc>
        <w:tc>
          <w:tcPr>
            <w:tcW w:type="dxa" w:w="1633"/>
          </w:tcPr>
          <w:p>
            <w:pPr>
              <w:spacing w:after="0"/>
              <w:jc w:val="left"/>
            </w:pPr>
            <w:r>
              <w:rPr>
                <w:sz w:val="16"/>
              </w:rPr>
              <w:t>Event records naming member places: Quinter city (89 records), Grinnell city (50 records), Grainfield city (42 records), Park city (34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4"/>
          </w:tcPr>
          <w:p>
            <w:pPr>
              <w:spacing w:after="0"/>
              <w:jc w:val="right"/>
            </w:pPr>
            <w:r>
              <w:rPr>
                <w:sz w:val="16"/>
              </w:rPr>
              <w:t>2, 2007 to 2017 (2 zone-level)</w:t>
            </w:r>
          </w:p>
        </w:tc>
        <w:tc>
          <w:tcPr>
            <w:tcW w:type="dxa" w:w="1941"/>
          </w:tcPr>
          <w:p>
            <w:pPr>
              <w:spacing w:after="0"/>
              <w:jc w:val="left"/>
            </w:pPr>
          </w:p>
        </w:tc>
        <w:tc>
          <w:tcPr>
            <w:tcW w:type="dxa" w:w="1522"/>
          </w:tcPr>
          <w:p>
            <w:pPr>
              <w:spacing w:after="0"/>
              <w:jc w:val="left"/>
            </w:pPr>
            <w:r>
              <w:rPr>
                <w:sz w:val="16"/>
              </w:rPr>
              <w:t>No damage reported in 2 records.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4"/>
          </w:tcPr>
          <w:p>
            <w:pPr>
              <w:spacing w:after="0"/>
              <w:jc w:val="right"/>
            </w:pPr>
            <w:r>
              <w:rPr>
                <w:sz w:val="16"/>
              </w:rPr>
              <w:t>42, 1996 to 2026 (2 zone-level)</w:t>
            </w:r>
          </w:p>
        </w:tc>
        <w:tc>
          <w:tcPr>
            <w:tcW w:type="dxa" w:w="1941"/>
          </w:tcPr>
          <w:p>
            <w:pPr>
              <w:spacing w:after="0"/>
              <w:jc w:val="left"/>
            </w:pPr>
          </w:p>
        </w:tc>
        <w:tc>
          <w:tcPr>
            <w:tcW w:type="dxa" w:w="1522"/>
          </w:tcPr>
          <w:p>
            <w:pPr>
              <w:spacing w:after="0"/>
              <w:jc w:val="left"/>
            </w:pPr>
            <w:r>
              <w:rPr>
                <w:sz w:val="16"/>
              </w:rPr>
              <w:t>Flash Flood, 1999-07-25, $75,000 property; crops not reported (1999 dollars)</w:t>
            </w:r>
          </w:p>
        </w:tc>
        <w:tc>
          <w:tcPr>
            <w:tcW w:type="dxa" w:w="1721"/>
          </w:tcPr>
          <w:p>
            <w:pPr>
              <w:spacing w:after="0"/>
              <w:jc w:val="left"/>
            </w:pPr>
          </w:p>
        </w:tc>
        <w:tc>
          <w:tcPr>
            <w:tcW w:type="dxa" w:w="1633"/>
          </w:tcPr>
          <w:p>
            <w:pPr>
              <w:spacing w:after="0"/>
              <w:jc w:val="left"/>
            </w:pPr>
            <w:r>
              <w:rPr>
                <w:sz w:val="16"/>
              </w:rPr>
              <w:t>Event records naming member places: Quinter city (11 records), Grinnell city (9 records), Grainfield city (6 records), Park city (3 records). Zone-level records (2)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4"/>
          </w:tcPr>
          <w:p>
            <w:pPr>
              <w:spacing w:after="0"/>
              <w:jc w:val="right"/>
            </w:pPr>
            <w:r>
              <w:rPr>
                <w:sz w:val="16"/>
              </w:rPr>
              <w:t>2, 2003 to 2005</w:t>
            </w:r>
          </w:p>
        </w:tc>
        <w:tc>
          <w:tcPr>
            <w:tcW w:type="dxa" w:w="1941"/>
          </w:tcPr>
          <w:p>
            <w:pPr>
              <w:spacing w:after="0"/>
              <w:jc w:val="left"/>
            </w:pPr>
          </w:p>
        </w:tc>
        <w:tc>
          <w:tcPr>
            <w:tcW w:type="dxa" w:w="1522"/>
          </w:tcPr>
          <w:p>
            <w:pPr>
              <w:spacing w:after="0"/>
              <w:jc w:val="left"/>
            </w:pPr>
            <w:r>
              <w:rPr>
                <w:sz w:val="16"/>
              </w:rPr>
              <w:t>Lightning, 2003-04-15, $750 property; crops not reported (2003 dollars)</w:t>
            </w:r>
          </w:p>
        </w:tc>
        <w:tc>
          <w:tcPr>
            <w:tcW w:type="dxa" w:w="1721"/>
          </w:tcPr>
          <w:p>
            <w:pPr>
              <w:spacing w:after="0"/>
              <w:jc w:val="left"/>
            </w:pPr>
          </w:p>
        </w:tc>
        <w:tc>
          <w:tcPr>
            <w:tcW w:type="dxa" w:w="1633"/>
          </w:tcPr>
          <w:p>
            <w:pPr>
              <w:spacing w:after="0"/>
              <w:jc w:val="left"/>
            </w:pPr>
            <w:r>
              <w:rPr>
                <w:sz w:val="16"/>
              </w:rPr>
              <w:t>Event records naming member places: Grinnell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4"/>
          </w:tcPr>
          <w:p>
            <w:pPr>
              <w:spacing w:after="0"/>
              <w:jc w:val="right"/>
            </w:pPr>
            <w:r>
              <w:rPr>
                <w:sz w:val="16"/>
              </w:rPr>
              <w:t>66, 1996 to 2026 (66 zone-level)</w:t>
            </w:r>
          </w:p>
        </w:tc>
        <w:tc>
          <w:tcPr>
            <w:tcW w:type="dxa" w:w="1941"/>
          </w:tcPr>
          <w:p>
            <w:pPr>
              <w:spacing w:after="0"/>
              <w:jc w:val="left"/>
            </w:pPr>
            <w:r>
              <w:rPr>
                <w:sz w:val="16"/>
              </w:rPr>
              <w:t>34 kt (39 mph) to 96 kt (110 mph) (median 52 kt (60 mph)); 66 with a recorded value</w:t>
            </w:r>
          </w:p>
        </w:tc>
        <w:tc>
          <w:tcPr>
            <w:tcW w:type="dxa" w:w="1522"/>
          </w:tcPr>
          <w:p>
            <w:pPr>
              <w:spacing w:after="0"/>
              <w:jc w:val="left"/>
            </w:pPr>
            <w:r>
              <w:rPr>
                <w:sz w:val="16"/>
              </w:rPr>
              <w:t>96 kt (110 mph) estimated gust, High Wind, 2021-12-15; NWS zone KSZ029 (GOVE), zone-level: may include parts of neighboring counties</w:t>
            </w:r>
          </w:p>
        </w:tc>
        <w:tc>
          <w:tcPr>
            <w:tcW w:type="dxa" w:w="1721"/>
          </w:tcPr>
          <w:p>
            <w:pPr>
              <w:spacing w:after="0"/>
              <w:jc w:val="left"/>
            </w:pPr>
            <w:r>
              <w:rPr>
                <w:sz w:val="16"/>
              </w:rPr>
              <w:t>High Wind, 2021-10-12, $96,000 property; crops not reported, reported for the zone (2021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4"/>
          </w:tcPr>
          <w:p>
            <w:pPr>
              <w:spacing w:after="0"/>
              <w:jc w:val="right"/>
            </w:pPr>
            <w:r>
              <w:rPr>
                <w:sz w:val="16"/>
              </w:rPr>
              <w:t>215, 1955 to 2026</w:t>
            </w:r>
          </w:p>
        </w:tc>
        <w:tc>
          <w:tcPr>
            <w:tcW w:type="dxa" w:w="1941"/>
          </w:tcPr>
          <w:p>
            <w:pPr>
              <w:spacing w:after="0"/>
              <w:jc w:val="left"/>
            </w:pPr>
            <w:r>
              <w:rPr>
                <w:sz w:val="16"/>
              </w:rPr>
              <w:t>50 kt (58 mph) to 100 kt (115 mph) (median 56 kt (64 mph)); 205 with a recorded value</w:t>
            </w:r>
          </w:p>
        </w:tc>
        <w:tc>
          <w:tcPr>
            <w:tcW w:type="dxa" w:w="1522"/>
          </w:tcPr>
          <w:p>
            <w:pPr>
              <w:spacing w:after="0"/>
              <w:jc w:val="left"/>
            </w:pPr>
            <w:r>
              <w:rPr>
                <w:sz w:val="16"/>
              </w:rPr>
              <w:t>100 kt (115 mph), measurement type not recorded, Thunderstorm Wind, 1996-08-14</w:t>
            </w:r>
          </w:p>
        </w:tc>
        <w:tc>
          <w:tcPr>
            <w:tcW w:type="dxa" w:w="1721"/>
          </w:tcPr>
          <w:p>
            <w:pPr>
              <w:spacing w:after="0"/>
              <w:jc w:val="left"/>
            </w:pPr>
            <w:r>
              <w:rPr>
                <w:sz w:val="16"/>
              </w:rPr>
              <w:t>Thunderstorm Wind, 2021-10-12, $285,000 property; crops not reported (2021 dollars)</w:t>
            </w:r>
          </w:p>
        </w:tc>
        <w:tc>
          <w:tcPr>
            <w:tcW w:type="dxa" w:w="1633"/>
          </w:tcPr>
          <w:p>
            <w:pPr>
              <w:spacing w:after="0"/>
              <w:jc w:val="left"/>
            </w:pPr>
            <w:r>
              <w:rPr>
                <w:sz w:val="16"/>
              </w:rPr>
              <w:t>Event records naming member places: Quinter city (45 records), Grinnell city (37 records), Grainfield city (17 records), Park city (13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4"/>
          </w:tcPr>
          <w:p>
            <w:pPr>
              <w:spacing w:after="0"/>
              <w:jc w:val="right"/>
            </w:pPr>
            <w:r>
              <w:rPr>
                <w:sz w:val="16"/>
              </w:rPr>
              <w:t>62, 1950 to 2025</w:t>
            </w:r>
          </w:p>
        </w:tc>
        <w:tc>
          <w:tcPr>
            <w:tcW w:type="dxa" w:w="1941"/>
          </w:tcPr>
          <w:p>
            <w:pPr>
              <w:spacing w:after="0"/>
              <w:jc w:val="left"/>
            </w:pPr>
            <w:r>
              <w:rPr>
                <w:sz w:val="16"/>
              </w:rPr>
              <w:t>F/EF0 to F/EF4 (median F/EF0); 56 with a recorded value</w:t>
            </w:r>
          </w:p>
        </w:tc>
        <w:tc>
          <w:tcPr>
            <w:tcW w:type="dxa" w:w="1522"/>
          </w:tcPr>
          <w:p>
            <w:pPr>
              <w:spacing w:after="0"/>
              <w:jc w:val="left"/>
            </w:pPr>
            <w:r>
              <w:rPr>
                <w:sz w:val="16"/>
              </w:rPr>
              <w:t>EF4 tornado, 2008-05-23, 11.39 mi within this county, 1,320 yd wide, $2,500,000 property; $0 crops (2008 dollars), 2 direct injuries</w:t>
            </w:r>
          </w:p>
        </w:tc>
        <w:tc>
          <w:tcPr>
            <w:tcW w:type="dxa" w:w="1721"/>
          </w:tcPr>
          <w:p>
            <w:pPr>
              <w:spacing w:after="0"/>
              <w:jc w:val="left"/>
            </w:pPr>
          </w:p>
        </w:tc>
        <w:tc>
          <w:tcPr>
            <w:tcW w:type="dxa" w:w="1633"/>
          </w:tcPr>
          <w:p>
            <w:pPr>
              <w:spacing w:after="0"/>
              <w:jc w:val="left"/>
            </w:pPr>
            <w:r>
              <w:rPr>
                <w:sz w:val="16"/>
              </w:rPr>
              <w:t>Event records naming member places: Quinter city (12 records), Grinnell city (5 records), Grainfield city (4 records), Park city (2 records).</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4"/>
          </w:tcPr>
          <w:p>
            <w:pPr>
              <w:spacing w:after="0"/>
              <w:jc w:val="right"/>
            </w:pPr>
            <w:r>
              <w:rPr>
                <w:sz w:val="16"/>
              </w:rPr>
              <w:t>0</w:t>
            </w:r>
          </w:p>
        </w:tc>
        <w:tc>
          <w:tcPr>
            <w:tcW w:type="dxa" w:w="1941"/>
          </w:tcPr>
          <w:p>
            <w:pPr>
              <w:spacing w:after="0"/>
              <w:jc w:val="left"/>
            </w:pPr>
          </w:p>
        </w:tc>
        <w:tc>
          <w:tcPr>
            <w:tcW w:type="dxa" w:w="1522"/>
          </w:tcPr>
          <w:p>
            <w:pPr>
              <w:spacing w:after="0"/>
              <w:jc w:val="left"/>
            </w:pPr>
          </w:p>
        </w:tc>
        <w:tc>
          <w:tcPr>
            <w:tcW w:type="dxa" w:w="1721"/>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4"/>
          </w:tcPr>
          <w:p>
            <w:pPr>
              <w:spacing w:after="0"/>
              <w:jc w:val="right"/>
            </w:pPr>
            <w:r>
              <w:rPr>
                <w:sz w:val="16"/>
              </w:rPr>
              <w:t>3, 2021 to 2025 (3 zone-level)</w:t>
            </w:r>
          </w:p>
        </w:tc>
        <w:tc>
          <w:tcPr>
            <w:tcW w:type="dxa" w:w="1941"/>
          </w:tcPr>
          <w:p>
            <w:pPr>
              <w:spacing w:after="0"/>
              <w:jc w:val="left"/>
            </w:pPr>
          </w:p>
        </w:tc>
        <w:tc>
          <w:tcPr>
            <w:tcW w:type="dxa" w:w="1522"/>
          </w:tcPr>
          <w:p>
            <w:pPr>
              <w:spacing w:after="0"/>
              <w:jc w:val="left"/>
            </w:pPr>
            <w:r>
              <w:rPr>
                <w:sz w:val="16"/>
              </w:rPr>
              <w:t>No damage reported in 3 records.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4"/>
          </w:tcPr>
          <w:p>
            <w:pPr>
              <w:spacing w:after="0"/>
              <w:jc w:val="right"/>
            </w:pPr>
            <w:r>
              <w:rPr>
                <w:sz w:val="16"/>
              </w:rPr>
              <w:t>59, 1997 to 2025 (59 zone-level)</w:t>
            </w:r>
          </w:p>
        </w:tc>
        <w:tc>
          <w:tcPr>
            <w:tcW w:type="dxa" w:w="1941"/>
          </w:tcPr>
          <w:p>
            <w:pPr>
              <w:spacing w:after="0"/>
              <w:jc w:val="left"/>
            </w:pPr>
          </w:p>
        </w:tc>
        <w:tc>
          <w:tcPr>
            <w:tcW w:type="dxa" w:w="1522"/>
          </w:tcPr>
          <w:p>
            <w:pPr>
              <w:spacing w:after="0"/>
              <w:jc w:val="left"/>
            </w:pPr>
            <w:r>
              <w:rPr>
                <w:sz w:val="16"/>
              </w:rPr>
              <w:t>Winter Storm, 2006-12-29, $18,000,000 property; $0 crops, reported for the zone (2006 dollars); NWS zone KSZ029 (GOVE), zone-level: may include parts of neighboring counties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3120"/>
        <w:gridCol w:w="2202"/>
        <w:gridCol w:w="2468"/>
        <w:gridCol w:w="1193"/>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2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3"/>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not yet in FEMA's PA summaries (they cover declarations through 2026-06-30)</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45"/>
          </w:tcPr>
          <w:p>
            <w:pPr>
              <w:spacing w:after="0"/>
              <w:jc w:val="left"/>
            </w:pPr>
            <w:r>
              <w:rPr>
                <w:sz w:val="16"/>
              </w:rPr>
              <w:t>Major disaster</w:t>
            </w:r>
          </w:p>
        </w:tc>
        <w:tc>
          <w:tcPr>
            <w:tcW w:type="dxa" w:w="3120"/>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468"/>
          </w:tcPr>
          <w:p>
            <w:pPr>
              <w:spacing w:after="0"/>
              <w:jc w:val="right"/>
            </w:pPr>
            <w:r>
              <w:rPr>
                <w:sz w:val="16"/>
              </w:rPr>
              <w:t>$669,197.27</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45"/>
          </w:tcPr>
          <w:p>
            <w:pPr>
              <w:spacing w:after="0"/>
              <w:jc w:val="left"/>
            </w:pPr>
            <w:r>
              <w:rPr>
                <w:sz w:val="16"/>
              </w:rPr>
              <w:t>Major disaster</w:t>
            </w:r>
          </w:p>
        </w:tc>
        <w:tc>
          <w:tcPr>
            <w:tcW w:type="dxa" w:w="3120"/>
          </w:tcPr>
          <w:p>
            <w:pPr>
              <w:spacing w:after="0"/>
              <w:jc w:val="left"/>
            </w:pPr>
            <w:r>
              <w:rPr>
                <w:sz w:val="16"/>
              </w:rPr>
              <w:t>SEVERE WINTER STORM, STRAIGHT-LINE WINDS, FLOODING, AND WILDFIRES</w:t>
            </w:r>
          </w:p>
        </w:tc>
        <w:tc>
          <w:tcPr>
            <w:tcW w:type="dxa" w:w="2202"/>
          </w:tcPr>
          <w:p>
            <w:pPr>
              <w:spacing w:after="0"/>
              <w:jc w:val="left"/>
            </w:pPr>
            <w:r>
              <w:rPr>
                <w:sz w:val="16"/>
              </w:rPr>
              <w:t>Inland Flooding; Strong Wind; Tornado; Wildfire; Winter Weather</w:t>
            </w:r>
          </w:p>
        </w:tc>
        <w:tc>
          <w:tcPr>
            <w:tcW w:type="dxa" w:w="2468"/>
          </w:tcPr>
          <w:p>
            <w:pPr>
              <w:spacing w:after="0"/>
              <w:jc w:val="right"/>
            </w:pPr>
            <w:r>
              <w:rPr>
                <w:sz w:val="16"/>
              </w:rPr>
              <w:t>none found</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5"/>
          </w:tcPr>
          <w:p>
            <w:pPr>
              <w:spacing w:after="0"/>
              <w:jc w:val="left"/>
            </w:pPr>
            <w:r>
              <w:rPr>
                <w:sz w:val="16"/>
              </w:rPr>
              <w:t>Major disaster</w:t>
            </w:r>
          </w:p>
        </w:tc>
        <w:tc>
          <w:tcPr>
            <w:tcW w:type="dxa" w:w="3120"/>
          </w:tcPr>
          <w:p>
            <w:pPr>
              <w:spacing w:after="0"/>
              <w:jc w:val="left"/>
            </w:pPr>
            <w:r>
              <w:rPr>
                <w:sz w:val="16"/>
              </w:rPr>
              <w:t>SEVERE STORMS AND STRAIGHT LINE WINDS</w:t>
            </w:r>
          </w:p>
        </w:tc>
        <w:tc>
          <w:tcPr>
            <w:tcW w:type="dxa" w:w="2202"/>
          </w:tcPr>
          <w:p>
            <w:pPr>
              <w:spacing w:after="0"/>
              <w:jc w:val="left"/>
            </w:pPr>
            <w:r>
              <w:rPr>
                <w:sz w:val="16"/>
              </w:rPr>
              <w:t>Strong Wind</w:t>
            </w:r>
          </w:p>
        </w:tc>
        <w:tc>
          <w:tcPr>
            <w:tcW w:type="dxa" w:w="2468"/>
          </w:tcPr>
          <w:p>
            <w:pPr>
              <w:spacing w:after="0"/>
              <w:jc w:val="right"/>
            </w:pPr>
            <w:r>
              <w:rPr>
                <w:sz w:val="16"/>
              </w:rPr>
              <w:t>$72,866.03</w:t>
            </w:r>
          </w:p>
        </w:tc>
        <w:tc>
          <w:tcPr>
            <w:tcW w:type="dxa" w:w="11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5"/>
          </w:tcPr>
          <w:p>
            <w:pPr>
              <w:spacing w:after="0"/>
              <w:jc w:val="left"/>
            </w:pPr>
            <w:r>
              <w:rPr>
                <w:sz w:val="16"/>
              </w:rPr>
              <w:t>Major disaster</w:t>
            </w:r>
          </w:p>
        </w:tc>
        <w:tc>
          <w:tcPr>
            <w:tcW w:type="dxa" w:w="3120"/>
          </w:tcPr>
          <w:p>
            <w:pPr>
              <w:spacing w:after="0"/>
              <w:jc w:val="left"/>
            </w:pPr>
            <w:r>
              <w:rPr>
                <w:sz w:val="16"/>
              </w:rPr>
              <w:t>COVID-19 PANDEMIC</w:t>
            </w:r>
          </w:p>
        </w:tc>
        <w:tc>
          <w:tcPr>
            <w:tcW w:type="dxa" w:w="2202"/>
          </w:tcPr>
          <w:p>
            <w:pPr>
              <w:spacing w:after="0"/>
              <w:jc w:val="left"/>
            </w:pPr>
            <w:r>
              <w:rPr>
                <w:sz w:val="16"/>
              </w:rPr>
              <w:t>Non-natural, not counted</w:t>
            </w:r>
          </w:p>
        </w:tc>
        <w:tc>
          <w:tcPr>
            <w:tcW w:type="dxa" w:w="2468"/>
          </w:tcPr>
          <w:p>
            <w:pPr>
              <w:spacing w:after="0"/>
              <w:jc w:val="right"/>
            </w:pPr>
            <w:r>
              <w:rPr>
                <w:sz w:val="16"/>
              </w:rPr>
              <w:t>none placed in this county by FEMA's record; $16,404.82 for this declaration is not placed in any county (see the list below)</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5"/>
          </w:tcPr>
          <w:p>
            <w:pPr>
              <w:spacing w:after="0"/>
              <w:jc w:val="left"/>
            </w:pPr>
            <w:r>
              <w:rPr>
                <w:sz w:val="16"/>
              </w:rPr>
              <w:t>Emergency</w:t>
            </w:r>
          </w:p>
        </w:tc>
        <w:tc>
          <w:tcPr>
            <w:tcW w:type="dxa" w:w="3120"/>
          </w:tcPr>
          <w:p>
            <w:pPr>
              <w:spacing w:after="0"/>
              <w:jc w:val="left"/>
            </w:pPr>
            <w:r>
              <w:rPr>
                <w:sz w:val="16"/>
              </w:rPr>
              <w:t>COVID-19</w:t>
            </w:r>
          </w:p>
        </w:tc>
        <w:tc>
          <w:tcPr>
            <w:tcW w:type="dxa" w:w="2202"/>
          </w:tcPr>
          <w:p>
            <w:pPr>
              <w:spacing w:after="0"/>
              <w:jc w:val="left"/>
            </w:pPr>
            <w:r>
              <w:rPr>
                <w:sz w:val="16"/>
              </w:rPr>
              <w:t>Non-natural, not counted</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145"/>
          </w:tcPr>
          <w:p>
            <w:pPr>
              <w:spacing w:after="0"/>
              <w:jc w:val="left"/>
            </w:pPr>
            <w:r>
              <w:rPr>
                <w:sz w:val="16"/>
              </w:rPr>
              <w:t>Major disaster</w:t>
            </w:r>
          </w:p>
        </w:tc>
        <w:tc>
          <w:tcPr>
            <w:tcW w:type="dxa" w:w="3120"/>
          </w:tcPr>
          <w:p>
            <w:pPr>
              <w:spacing w:after="0"/>
              <w:jc w:val="left"/>
            </w:pPr>
            <w:r>
              <w:rPr>
                <w:sz w:val="16"/>
              </w:rPr>
              <w:t>SEVERE WINTER STORM, SNOWSTORM, STRAIGHT-LINE WINDS, AND FLOODING</w:t>
            </w:r>
          </w:p>
        </w:tc>
        <w:tc>
          <w:tcPr>
            <w:tcW w:type="dxa" w:w="2202"/>
          </w:tcPr>
          <w:p>
            <w:pPr>
              <w:spacing w:after="0"/>
              <w:jc w:val="left"/>
            </w:pPr>
            <w:r>
              <w:rPr>
                <w:sz w:val="16"/>
              </w:rPr>
              <w:t>Winter Weather (primary); also designated: Inland Flooding, Strong Wind</w:t>
            </w:r>
          </w:p>
        </w:tc>
        <w:tc>
          <w:tcPr>
            <w:tcW w:type="dxa" w:w="2468"/>
          </w:tcPr>
          <w:p>
            <w:pPr>
              <w:spacing w:after="0"/>
              <w:jc w:val="right"/>
            </w:pPr>
            <w:r>
              <w:rPr>
                <w:sz w:val="16"/>
              </w:rPr>
              <w:t>$16,445.94</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45"/>
          </w:tcPr>
          <w:p>
            <w:pPr>
              <w:spacing w:after="0"/>
              <w:jc w:val="left"/>
            </w:pPr>
            <w:r>
              <w:rPr>
                <w:sz w:val="16"/>
              </w:rPr>
              <w:t>Major disaster</w:t>
            </w:r>
          </w:p>
        </w:tc>
        <w:tc>
          <w:tcPr>
            <w:tcW w:type="dxa" w:w="3120"/>
          </w:tcPr>
          <w:p>
            <w:pPr>
              <w:spacing w:after="0"/>
              <w:jc w:val="left"/>
            </w:pPr>
            <w:r>
              <w:rPr>
                <w:sz w:val="16"/>
              </w:rPr>
              <w:t>SEVERE WINTER STORMS AND SNOWSTORM</w:t>
            </w:r>
          </w:p>
        </w:tc>
        <w:tc>
          <w:tcPr>
            <w:tcW w:type="dxa" w:w="2202"/>
          </w:tcPr>
          <w:p>
            <w:pPr>
              <w:spacing w:after="0"/>
              <w:jc w:val="left"/>
            </w:pPr>
            <w:r>
              <w:rPr>
                <w:sz w:val="16"/>
              </w:rPr>
              <w:t>Winter Weather</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45"/>
          </w:tcPr>
          <w:p>
            <w:pPr>
              <w:spacing w:after="0"/>
              <w:jc w:val="left"/>
            </w:pPr>
            <w:r>
              <w:rPr>
                <w:sz w:val="16"/>
              </w:rPr>
              <w:t>Major disaster</w:t>
            </w:r>
          </w:p>
        </w:tc>
        <w:tc>
          <w:tcPr>
            <w:tcW w:type="dxa" w:w="3120"/>
          </w:tcPr>
          <w:p>
            <w:pPr>
              <w:spacing w:after="0"/>
              <w:jc w:val="left"/>
            </w:pPr>
            <w:r>
              <w:rPr>
                <w:sz w:val="16"/>
              </w:rPr>
              <w:t>SEVERE STORMS, FLOODING AND TORNADOES</w:t>
            </w:r>
          </w:p>
        </w:tc>
        <w:tc>
          <w:tcPr>
            <w:tcW w:type="dxa" w:w="2202"/>
          </w:tcPr>
          <w:p>
            <w:pPr>
              <w:spacing w:after="0"/>
              <w:jc w:val="left"/>
            </w:pPr>
            <w:r>
              <w:rPr>
                <w:sz w:val="16"/>
              </w:rPr>
              <w:t>Inland Flooding; Tornado</w:t>
            </w:r>
          </w:p>
        </w:tc>
        <w:tc>
          <w:tcPr>
            <w:tcW w:type="dxa" w:w="2468"/>
          </w:tcPr>
          <w:p>
            <w:pPr>
              <w:spacing w:after="0"/>
              <w:jc w:val="right"/>
            </w:pPr>
            <w:r>
              <w:rPr>
                <w:sz w:val="16"/>
              </w:rPr>
              <w:t>$5,026.36</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5"/>
          </w:tcPr>
          <w:p>
            <w:pPr>
              <w:spacing w:after="0"/>
              <w:jc w:val="left"/>
            </w:pPr>
            <w:r>
              <w:rPr>
                <w:sz w:val="16"/>
              </w:rPr>
              <w:t>Emergency</w:t>
            </w:r>
          </w:p>
        </w:tc>
        <w:tc>
          <w:tcPr>
            <w:tcW w:type="dxa" w:w="3120"/>
          </w:tcPr>
          <w:p>
            <w:pPr>
              <w:spacing w:after="0"/>
              <w:jc w:val="left"/>
            </w:pPr>
            <w:r>
              <w:rPr>
                <w:sz w:val="16"/>
              </w:rPr>
              <w:t>SEVERE WINTER STORMS</w:t>
            </w:r>
          </w:p>
        </w:tc>
        <w:tc>
          <w:tcPr>
            <w:tcW w:type="dxa" w:w="2202"/>
          </w:tcPr>
          <w:p>
            <w:pPr>
              <w:spacing w:after="0"/>
              <w:jc w:val="left"/>
            </w:pPr>
            <w:r>
              <w:rPr>
                <w:sz w:val="16"/>
              </w:rPr>
              <w:t>Winter Weather</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45"/>
          </w:tcPr>
          <w:p>
            <w:pPr>
              <w:spacing w:after="0"/>
              <w:jc w:val="left"/>
            </w:pPr>
            <w:r>
              <w:rPr>
                <w:sz w:val="16"/>
              </w:rPr>
              <w:t>Major disaster</w:t>
            </w:r>
          </w:p>
        </w:tc>
        <w:tc>
          <w:tcPr>
            <w:tcW w:type="dxa" w:w="3120"/>
          </w:tcPr>
          <w:p>
            <w:pPr>
              <w:spacing w:after="0"/>
              <w:jc w:val="left"/>
            </w:pPr>
            <w:r>
              <w:rPr>
                <w:sz w:val="16"/>
              </w:rPr>
              <w:t>SEVERE WINTER STORM</w:t>
            </w:r>
          </w:p>
        </w:tc>
        <w:tc>
          <w:tcPr>
            <w:tcW w:type="dxa" w:w="2202"/>
          </w:tcPr>
          <w:p>
            <w:pPr>
              <w:spacing w:after="0"/>
              <w:jc w:val="left"/>
            </w:pPr>
            <w:r>
              <w:rPr>
                <w:sz w:val="16"/>
              </w:rPr>
              <w:t>Winter Weather</w:t>
            </w:r>
          </w:p>
        </w:tc>
        <w:tc>
          <w:tcPr>
            <w:tcW w:type="dxa" w:w="2468"/>
          </w:tcPr>
          <w:p>
            <w:pPr>
              <w:spacing w:after="0"/>
              <w:jc w:val="right"/>
            </w:pPr>
            <w:r>
              <w:rPr>
                <w:sz w:val="16"/>
              </w:rPr>
              <w:t>$456,072.55</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45"/>
          </w:tcPr>
          <w:p>
            <w:pPr>
              <w:spacing w:after="0"/>
              <w:jc w:val="left"/>
            </w:pPr>
            <w:r>
              <w:rPr>
                <w:sz w:val="16"/>
              </w:rPr>
              <w:t>Major disaster</w:t>
            </w:r>
          </w:p>
        </w:tc>
        <w:tc>
          <w:tcPr>
            <w:tcW w:type="dxa" w:w="3120"/>
          </w:tcPr>
          <w:p>
            <w:pPr>
              <w:spacing w:after="0"/>
              <w:jc w:val="left"/>
            </w:pPr>
            <w:r>
              <w:rPr>
                <w:sz w:val="16"/>
              </w:rPr>
              <w:t>SEVERE WINTER STORM</w:t>
            </w:r>
          </w:p>
        </w:tc>
        <w:tc>
          <w:tcPr>
            <w:tcW w:type="dxa" w:w="2202"/>
          </w:tcPr>
          <w:p>
            <w:pPr>
              <w:spacing w:after="0"/>
              <w:jc w:val="left"/>
            </w:pPr>
            <w:r>
              <w:rPr>
                <w:sz w:val="16"/>
              </w:rPr>
              <w:t>Winter Weather</w:t>
            </w:r>
          </w:p>
        </w:tc>
        <w:tc>
          <w:tcPr>
            <w:tcW w:type="dxa" w:w="2468"/>
          </w:tcPr>
          <w:p>
            <w:pPr>
              <w:spacing w:after="0"/>
              <w:jc w:val="right"/>
            </w:pPr>
            <w:r>
              <w:rPr>
                <w:sz w:val="16"/>
              </w:rPr>
              <w:t>none placed in this county by FEMA's record; $1,215 for this declaration is not placed in any county (see the list below)</w:t>
            </w:r>
          </w:p>
        </w:tc>
        <w:tc>
          <w:tcPr>
            <w:tcW w:type="dxa" w:w="11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5"/>
          </w:tcPr>
          <w:p>
            <w:pPr>
              <w:spacing w:after="0"/>
              <w:jc w:val="left"/>
            </w:pPr>
            <w:r>
              <w:rPr>
                <w:sz w:val="16"/>
              </w:rPr>
              <w:t>Emergency</w:t>
            </w:r>
          </w:p>
        </w:tc>
        <w:tc>
          <w:tcPr>
            <w:tcW w:type="dxa" w:w="3120"/>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2468"/>
          </w:tcPr>
          <w:p>
            <w:pPr>
              <w:spacing w:after="0"/>
              <w:jc w:val="right"/>
            </w:pPr>
            <w:r>
              <w:rPr>
                <w:sz w:val="16"/>
              </w:rPr>
              <w:t>none found</w:t>
            </w:r>
          </w:p>
        </w:tc>
        <w:tc>
          <w:tcPr>
            <w:tcW w:type="dxa" w:w="1193"/>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82</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08"/>
        <w:gridCol w:w="3198"/>
        <w:gridCol w:w="1159"/>
        <w:gridCol w:w="1886"/>
        <w:gridCol w:w="713"/>
        <w:gridCol w:w="34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08"/>
            <w:shd w:val="clear" w:color="auto" w:fill="E8E8E8"/>
          </w:tcPr>
          <w:p>
            <w:pPr>
              <w:spacing w:after="0"/>
              <w:jc w:val="left"/>
            </w:pPr>
            <w:r>
              <w:rPr>
                <w:b/>
                <w:sz w:val="16"/>
              </w:rPr>
              <w:t>Magnitude or extent</w:t>
            </w:r>
          </w:p>
        </w:tc>
        <w:tc>
          <w:tcPr>
            <w:tcW w:type="dxa" w:w="31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34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408"/>
          </w:tcPr>
          <w:p>
            <w:pPr>
              <w:spacing w:after="0"/>
              <w:jc w:val="left"/>
            </w:pPr>
            <w:r>
              <w:rPr>
                <w:sz w:val="16"/>
              </w:rPr>
              <w:t>96 kt (110 mph) estimated gust</w:t>
            </w:r>
          </w:p>
        </w:tc>
        <w:tc>
          <w:tcPr>
            <w:tcW w:type="dxa" w:w="3198"/>
          </w:tcPr>
          <w:p>
            <w:pPr>
              <w:spacing w:after="0"/>
              <w:jc w:val="left"/>
            </w:pPr>
            <w:r>
              <w:rPr>
                <w:sz w:val="16"/>
              </w:rPr>
              <w:t>damage not reported</w:t>
            </w:r>
          </w:p>
        </w:tc>
        <w:tc>
          <w:tcPr>
            <w:tcW w:type="dxa" w:w="1159"/>
          </w:tcPr>
          <w:p>
            <w:pPr>
              <w:spacing w:after="0"/>
              <w:jc w:val="right"/>
            </w:pPr>
            <w:r>
              <w:rPr>
                <w:sz w:val="16"/>
              </w:rPr>
              <w:t>0, 0</w:t>
            </w:r>
          </w:p>
        </w:tc>
        <w:tc>
          <w:tcPr>
            <w:tcW w:type="dxa" w:w="1886"/>
          </w:tcPr>
          <w:p>
            <w:pPr>
              <w:spacing w:after="0"/>
              <w:jc w:val="left"/>
            </w:pPr>
            <w:r>
              <w:rPr>
                <w:sz w:val="16"/>
              </w:rPr>
              <w:t>NWS zone KSZ029 (GOVE), zone-level: may include parts of neighboring counties</w:t>
            </w:r>
          </w:p>
        </w:tc>
        <w:tc>
          <w:tcPr>
            <w:tcW w:type="dxa" w:w="713"/>
          </w:tcPr>
          <w:p>
            <w:pPr>
              <w:spacing w:after="0"/>
              <w:jc w:val="left"/>
            </w:pPr>
            <w:r>
              <w:rPr>
                <w:sz w:val="16"/>
              </w:rPr>
              <w:t>within last 5 years</w:t>
            </w:r>
          </w:p>
        </w:tc>
        <w:tc>
          <w:tcPr>
            <w:tcW w:type="dxa" w:w="34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408"/>
          </w:tcPr>
          <w:p>
            <w:pPr>
              <w:spacing w:after="0"/>
              <w:jc w:val="left"/>
            </w:pPr>
          </w:p>
        </w:tc>
        <w:tc>
          <w:tcPr>
            <w:tcW w:type="dxa" w:w="3198"/>
          </w:tcPr>
          <w:p>
            <w:pPr>
              <w:spacing w:after="0"/>
              <w:jc w:val="left"/>
            </w:pPr>
            <w:r>
              <w:rPr>
                <w:sz w:val="16"/>
              </w:rPr>
              <w:t>$0 property; $0 crops, reported for the zone (2012 dollars)</w:t>
            </w:r>
          </w:p>
        </w:tc>
        <w:tc>
          <w:tcPr>
            <w:tcW w:type="dxa" w:w="1159"/>
          </w:tcPr>
          <w:p>
            <w:pPr>
              <w:spacing w:after="0"/>
              <w:jc w:val="right"/>
            </w:pPr>
            <w:r>
              <w:rPr>
                <w:sz w:val="16"/>
              </w:rPr>
              <w:t>0, 0</w:t>
            </w:r>
          </w:p>
        </w:tc>
        <w:tc>
          <w:tcPr>
            <w:tcW w:type="dxa" w:w="1886"/>
          </w:tcPr>
          <w:p>
            <w:pPr>
              <w:spacing w:after="0"/>
              <w:jc w:val="left"/>
            </w:pPr>
            <w:r>
              <w:rPr>
                <w:sz w:val="16"/>
              </w:rPr>
              <w:t>NWS zone KSZ029 (GOVE), zone-level: may include parts of neighboring counties</w:t>
            </w:r>
          </w:p>
        </w:tc>
        <w:tc>
          <w:tcPr>
            <w:tcW w:type="dxa" w:w="713"/>
          </w:tcPr>
          <w:p>
            <w:pPr>
              <w:spacing w:after="0"/>
              <w:jc w:val="left"/>
            </w:pPr>
          </w:p>
        </w:tc>
        <w:tc>
          <w:tcPr>
            <w:tcW w:type="dxa" w:w="3495"/>
          </w:tcPr>
          <w:p>
            <w:pPr>
              <w:spacing w:after="0"/>
              <w:jc w:val="left"/>
            </w:pPr>
            <w:r>
              <w:rPr>
                <w:sz w:val="16"/>
              </w:rPr>
              <w:t>B1-c worst recorded: Drought</w:t>
            </w:r>
          </w:p>
        </w:tc>
      </w:tr>
      <w:tr>
        <w:trPr>
          <w:cantSplit/>
        </w:trPr>
        <w:tc>
          <w:tcPr>
            <w:tcW w:type="dxa" w:w="1037"/>
          </w:tcPr>
          <w:p>
            <w:pPr>
              <w:spacing w:after="0"/>
              <w:jc w:val="left"/>
            </w:pPr>
            <w:r>
              <w:rPr>
                <w:sz w:val="16"/>
              </w:rPr>
              <w:t>2008-05-23</w:t>
            </w:r>
          </w:p>
        </w:tc>
        <w:tc>
          <w:tcPr>
            <w:tcW w:type="dxa" w:w="1215"/>
          </w:tcPr>
          <w:p>
            <w:pPr>
              <w:spacing w:after="0"/>
              <w:jc w:val="left"/>
            </w:pPr>
            <w:r>
              <w:rPr>
                <w:sz w:val="16"/>
              </w:rPr>
              <w:t>Tornado</w:t>
            </w:r>
          </w:p>
        </w:tc>
        <w:tc>
          <w:tcPr>
            <w:tcW w:type="dxa" w:w="1408"/>
          </w:tcPr>
          <w:p>
            <w:pPr>
              <w:spacing w:after="0"/>
              <w:jc w:val="left"/>
            </w:pPr>
            <w:r>
              <w:rPr>
                <w:sz w:val="16"/>
              </w:rPr>
              <w:t>EF4, 11.39 mi within this county, 1,320 yd wide</w:t>
            </w:r>
          </w:p>
        </w:tc>
        <w:tc>
          <w:tcPr>
            <w:tcW w:type="dxa" w:w="3198"/>
          </w:tcPr>
          <w:p>
            <w:pPr>
              <w:spacing w:after="0"/>
              <w:jc w:val="left"/>
            </w:pPr>
            <w:r>
              <w:rPr>
                <w:sz w:val="16"/>
              </w:rPr>
              <w:t>$2,500,000 property; $0 crops (2008 dollars)</w:t>
            </w:r>
          </w:p>
        </w:tc>
        <w:tc>
          <w:tcPr>
            <w:tcW w:type="dxa" w:w="1159"/>
          </w:tcPr>
          <w:p>
            <w:pPr>
              <w:spacing w:after="0"/>
              <w:jc w:val="right"/>
            </w:pPr>
            <w:r>
              <w:rPr>
                <w:sz w:val="16"/>
              </w:rPr>
              <w:t>0, 2</w:t>
            </w:r>
          </w:p>
        </w:tc>
        <w:tc>
          <w:tcPr>
            <w:tcW w:type="dxa" w:w="1886"/>
          </w:tcPr>
          <w:p>
            <w:pPr>
              <w:spacing w:after="0"/>
              <w:jc w:val="left"/>
            </w:pPr>
            <w:r>
              <w:rPr>
                <w:sz w:val="16"/>
              </w:rPr>
              <w:t>QUINTER to PARK</w:t>
            </w:r>
          </w:p>
        </w:tc>
        <w:tc>
          <w:tcPr>
            <w:tcW w:type="dxa" w:w="713"/>
          </w:tcPr>
          <w:p>
            <w:pPr>
              <w:spacing w:after="0"/>
              <w:jc w:val="left"/>
            </w:pPr>
          </w:p>
        </w:tc>
        <w:tc>
          <w:tcPr>
            <w:tcW w:type="dxa" w:w="3495"/>
          </w:tcPr>
          <w:p>
            <w:pPr>
              <w:spacing w:after="0"/>
              <w:jc w:val="left"/>
            </w:pPr>
            <w:r>
              <w:rPr>
                <w:sz w:val="16"/>
              </w:rPr>
              <w:t>deaths or injuries recorded</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408"/>
          </w:tcPr>
          <w:p>
            <w:pPr>
              <w:spacing w:after="0"/>
              <w:jc w:val="left"/>
            </w:pPr>
          </w:p>
        </w:tc>
        <w:tc>
          <w:tcPr>
            <w:tcW w:type="dxa" w:w="3198"/>
          </w:tcPr>
          <w:p>
            <w:pPr>
              <w:spacing w:after="0"/>
              <w:jc w:val="left"/>
            </w:pPr>
            <w:r>
              <w:rPr>
                <w:sz w:val="16"/>
              </w:rPr>
              <w:t>$18,000,000 property; $0 crops, reported for the zone (2006 dollars)</w:t>
            </w:r>
          </w:p>
        </w:tc>
        <w:tc>
          <w:tcPr>
            <w:tcW w:type="dxa" w:w="1159"/>
          </w:tcPr>
          <w:p>
            <w:pPr>
              <w:spacing w:after="0"/>
              <w:jc w:val="right"/>
            </w:pPr>
            <w:r>
              <w:rPr>
                <w:sz w:val="16"/>
              </w:rPr>
              <w:t>0, 0</w:t>
            </w:r>
          </w:p>
        </w:tc>
        <w:tc>
          <w:tcPr>
            <w:tcW w:type="dxa" w:w="1886"/>
          </w:tcPr>
          <w:p>
            <w:pPr>
              <w:spacing w:after="0"/>
              <w:jc w:val="left"/>
            </w:pPr>
            <w:r>
              <w:rPr>
                <w:sz w:val="16"/>
              </w:rPr>
              <w:t>NWS zone KSZ029 (GOVE), zone-level: may include parts of neighboring counties</w:t>
            </w:r>
          </w:p>
        </w:tc>
        <w:tc>
          <w:tcPr>
            <w:tcW w:type="dxa" w:w="713"/>
          </w:tcPr>
          <w:p>
            <w:pPr>
              <w:spacing w:after="0"/>
              <w:jc w:val="left"/>
            </w:pPr>
          </w:p>
        </w:tc>
        <w:tc>
          <w:tcPr>
            <w:tcW w:type="dxa" w:w="34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2005-01-04</w:t>
            </w:r>
          </w:p>
        </w:tc>
        <w:tc>
          <w:tcPr>
            <w:tcW w:type="dxa" w:w="1215"/>
          </w:tcPr>
          <w:p>
            <w:pPr>
              <w:spacing w:after="0"/>
              <w:jc w:val="left"/>
            </w:pPr>
            <w:r>
              <w:rPr>
                <w:sz w:val="16"/>
              </w:rPr>
              <w:t>Winter Storm</w:t>
            </w:r>
          </w:p>
        </w:tc>
        <w:tc>
          <w:tcPr>
            <w:tcW w:type="dxa" w:w="1408"/>
          </w:tcPr>
          <w:p>
            <w:pPr>
              <w:spacing w:after="0"/>
              <w:jc w:val="left"/>
            </w:pPr>
          </w:p>
        </w:tc>
        <w:tc>
          <w:tcPr>
            <w:tcW w:type="dxa" w:w="3198"/>
          </w:tcPr>
          <w:p>
            <w:pPr>
              <w:spacing w:after="0"/>
              <w:jc w:val="left"/>
            </w:pPr>
            <w:r>
              <w:rPr>
                <w:sz w:val="16"/>
              </w:rPr>
              <w:t>damage not reported</w:t>
            </w:r>
          </w:p>
        </w:tc>
        <w:tc>
          <w:tcPr>
            <w:tcW w:type="dxa" w:w="1159"/>
          </w:tcPr>
          <w:p>
            <w:pPr>
              <w:spacing w:after="0"/>
              <w:jc w:val="right"/>
            </w:pPr>
            <w:r>
              <w:rPr>
                <w:sz w:val="16"/>
              </w:rPr>
              <w:t>1, 0</w:t>
            </w:r>
          </w:p>
        </w:tc>
        <w:tc>
          <w:tcPr>
            <w:tcW w:type="dxa" w:w="1886"/>
          </w:tcPr>
          <w:p>
            <w:pPr>
              <w:spacing w:after="0"/>
              <w:jc w:val="left"/>
            </w:pPr>
            <w:r>
              <w:rPr>
                <w:sz w:val="16"/>
              </w:rPr>
              <w:t>NWS zone KSZ029 (GOVE), zone-level: may include parts of neighboring counties</w:t>
            </w:r>
          </w:p>
        </w:tc>
        <w:tc>
          <w:tcPr>
            <w:tcW w:type="dxa" w:w="713"/>
          </w:tcPr>
          <w:p>
            <w:pPr>
              <w:spacing w:after="0"/>
              <w:jc w:val="left"/>
            </w:pPr>
          </w:p>
        </w:tc>
        <w:tc>
          <w:tcPr>
            <w:tcW w:type="dxa" w:w="3495"/>
          </w:tcPr>
          <w:p>
            <w:pPr>
              <w:spacing w:after="0"/>
              <w:jc w:val="left"/>
            </w:pPr>
            <w:r>
              <w:rPr>
                <w:sz w:val="16"/>
              </w:rPr>
              <w:t>deaths or injuries recorded</w:t>
            </w:r>
          </w:p>
        </w:tc>
      </w:tr>
      <w:tr>
        <w:trPr>
          <w:cantSplit/>
        </w:trPr>
        <w:tc>
          <w:tcPr>
            <w:tcW w:type="dxa" w:w="1037"/>
          </w:tcPr>
          <w:p>
            <w:pPr>
              <w:spacing w:after="0"/>
              <w:jc w:val="left"/>
            </w:pPr>
            <w:r>
              <w:rPr>
                <w:sz w:val="16"/>
              </w:rPr>
              <w:t>2003-04-15</w:t>
            </w:r>
          </w:p>
        </w:tc>
        <w:tc>
          <w:tcPr>
            <w:tcW w:type="dxa" w:w="1215"/>
          </w:tcPr>
          <w:p>
            <w:pPr>
              <w:spacing w:after="0"/>
              <w:jc w:val="left"/>
            </w:pPr>
            <w:r>
              <w:rPr>
                <w:sz w:val="16"/>
              </w:rPr>
              <w:t>Lightning</w:t>
            </w:r>
          </w:p>
        </w:tc>
        <w:tc>
          <w:tcPr>
            <w:tcW w:type="dxa" w:w="1408"/>
          </w:tcPr>
          <w:p>
            <w:pPr>
              <w:spacing w:after="0"/>
              <w:jc w:val="left"/>
            </w:pPr>
          </w:p>
        </w:tc>
        <w:tc>
          <w:tcPr>
            <w:tcW w:type="dxa" w:w="3198"/>
          </w:tcPr>
          <w:p>
            <w:pPr>
              <w:spacing w:after="0"/>
              <w:jc w:val="left"/>
            </w:pPr>
            <w:r>
              <w:rPr>
                <w:sz w:val="16"/>
              </w:rPr>
              <w:t>$750 property; crops not reported (2003 dollars)</w:t>
            </w:r>
          </w:p>
        </w:tc>
        <w:tc>
          <w:tcPr>
            <w:tcW w:type="dxa" w:w="1159"/>
          </w:tcPr>
          <w:p>
            <w:pPr>
              <w:spacing w:after="0"/>
              <w:jc w:val="right"/>
            </w:pPr>
            <w:r>
              <w:rPr>
                <w:sz w:val="16"/>
              </w:rPr>
              <w:t>0, 0</w:t>
            </w:r>
          </w:p>
        </w:tc>
        <w:tc>
          <w:tcPr>
            <w:tcW w:type="dxa" w:w="1886"/>
          </w:tcPr>
          <w:p>
            <w:pPr>
              <w:spacing w:after="0"/>
              <w:jc w:val="left"/>
            </w:pPr>
            <w:r>
              <w:rPr>
                <w:sz w:val="16"/>
              </w:rPr>
              <w:t>GOVE</w:t>
            </w:r>
          </w:p>
        </w:tc>
        <w:tc>
          <w:tcPr>
            <w:tcW w:type="dxa" w:w="713"/>
          </w:tcPr>
          <w:p>
            <w:pPr>
              <w:spacing w:after="0"/>
              <w:jc w:val="left"/>
            </w:pPr>
          </w:p>
        </w:tc>
        <w:tc>
          <w:tcPr>
            <w:tcW w:type="dxa" w:w="3495"/>
          </w:tcPr>
          <w:p>
            <w:pPr>
              <w:spacing w:after="0"/>
              <w:jc w:val="left"/>
            </w:pPr>
            <w:r>
              <w:rPr>
                <w:sz w:val="16"/>
              </w:rPr>
              <w:t>B1-c worst recorded: Lightning</w:t>
            </w:r>
          </w:p>
        </w:tc>
      </w:tr>
      <w:tr>
        <w:trPr>
          <w:cantSplit/>
        </w:trPr>
        <w:tc>
          <w:tcPr>
            <w:tcW w:type="dxa" w:w="1037"/>
          </w:tcPr>
          <w:p>
            <w:pPr>
              <w:spacing w:after="0"/>
              <w:jc w:val="left"/>
            </w:pPr>
            <w:r>
              <w:rPr>
                <w:sz w:val="16"/>
              </w:rPr>
              <w:t>1999-07-25</w:t>
            </w:r>
          </w:p>
        </w:tc>
        <w:tc>
          <w:tcPr>
            <w:tcW w:type="dxa" w:w="1215"/>
          </w:tcPr>
          <w:p>
            <w:pPr>
              <w:spacing w:after="0"/>
              <w:jc w:val="left"/>
            </w:pPr>
            <w:r>
              <w:rPr>
                <w:sz w:val="16"/>
              </w:rPr>
              <w:t>Flash Flood</w:t>
            </w:r>
          </w:p>
        </w:tc>
        <w:tc>
          <w:tcPr>
            <w:tcW w:type="dxa" w:w="1408"/>
          </w:tcPr>
          <w:p>
            <w:pPr>
              <w:spacing w:after="0"/>
              <w:jc w:val="left"/>
            </w:pPr>
          </w:p>
        </w:tc>
        <w:tc>
          <w:tcPr>
            <w:tcW w:type="dxa" w:w="3198"/>
          </w:tcPr>
          <w:p>
            <w:pPr>
              <w:spacing w:after="0"/>
              <w:jc w:val="left"/>
            </w:pPr>
            <w:r>
              <w:rPr>
                <w:sz w:val="16"/>
              </w:rPr>
              <w:t>$75,000 property; crops not reported (1999 dollars)</w:t>
            </w:r>
          </w:p>
        </w:tc>
        <w:tc>
          <w:tcPr>
            <w:tcW w:type="dxa" w:w="1159"/>
          </w:tcPr>
          <w:p>
            <w:pPr>
              <w:spacing w:after="0"/>
              <w:jc w:val="right"/>
            </w:pPr>
            <w:r>
              <w:rPr>
                <w:sz w:val="16"/>
              </w:rPr>
              <w:t>0, 0</w:t>
            </w:r>
          </w:p>
        </w:tc>
        <w:tc>
          <w:tcPr>
            <w:tcW w:type="dxa" w:w="1886"/>
          </w:tcPr>
          <w:p>
            <w:pPr>
              <w:spacing w:after="0"/>
              <w:jc w:val="left"/>
            </w:pPr>
            <w:r>
              <w:rPr>
                <w:sz w:val="16"/>
              </w:rPr>
              <w:t>QUINTER</w:t>
            </w:r>
          </w:p>
        </w:tc>
        <w:tc>
          <w:tcPr>
            <w:tcW w:type="dxa" w:w="713"/>
          </w:tcPr>
          <w:p>
            <w:pPr>
              <w:spacing w:after="0"/>
              <w:jc w:val="left"/>
            </w:pPr>
          </w:p>
        </w:tc>
        <w:tc>
          <w:tcPr>
            <w:tcW w:type="dxa" w:w="34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408"/>
          </w:tcPr>
          <w:p>
            <w:pPr>
              <w:spacing w:after="0"/>
              <w:jc w:val="left"/>
            </w:pPr>
          </w:p>
        </w:tc>
        <w:tc>
          <w:tcPr>
            <w:tcW w:type="dxa" w:w="3198"/>
          </w:tcPr>
          <w:p>
            <w:pPr>
              <w:spacing w:after="0"/>
              <w:jc w:val="left"/>
            </w:pPr>
            <w:r>
              <w:rPr>
                <w:sz w:val="16"/>
              </w:rPr>
              <w:t>damage not reported</w:t>
            </w:r>
          </w:p>
        </w:tc>
        <w:tc>
          <w:tcPr>
            <w:tcW w:type="dxa" w:w="1159"/>
          </w:tcPr>
          <w:p>
            <w:pPr>
              <w:spacing w:after="0"/>
              <w:jc w:val="right"/>
            </w:pPr>
            <w:r>
              <w:rPr>
                <w:sz w:val="16"/>
              </w:rPr>
              <w:t>0, 0</w:t>
            </w:r>
          </w:p>
        </w:tc>
        <w:tc>
          <w:tcPr>
            <w:tcW w:type="dxa" w:w="1886"/>
          </w:tcPr>
          <w:p>
            <w:pPr>
              <w:spacing w:after="0"/>
              <w:jc w:val="left"/>
            </w:pPr>
            <w:r>
              <w:rPr>
                <w:sz w:val="16"/>
              </w:rPr>
              <w:t>NWS zone KSZ029 (GOVE), zone-level: may include parts of neighboring counties</w:t>
            </w:r>
          </w:p>
        </w:tc>
        <w:tc>
          <w:tcPr>
            <w:tcW w:type="dxa" w:w="713"/>
          </w:tcPr>
          <w:p>
            <w:pPr>
              <w:spacing w:after="0"/>
              <w:jc w:val="left"/>
            </w:pPr>
          </w:p>
        </w:tc>
        <w:tc>
          <w:tcPr>
            <w:tcW w:type="dxa" w:w="34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1996-08-14</w:t>
            </w:r>
          </w:p>
        </w:tc>
        <w:tc>
          <w:tcPr>
            <w:tcW w:type="dxa" w:w="1215"/>
          </w:tcPr>
          <w:p>
            <w:pPr>
              <w:spacing w:after="0"/>
              <w:jc w:val="left"/>
            </w:pPr>
            <w:r>
              <w:rPr>
                <w:sz w:val="16"/>
              </w:rPr>
              <w:t>Thunderstorm Wind</w:t>
            </w:r>
          </w:p>
        </w:tc>
        <w:tc>
          <w:tcPr>
            <w:tcW w:type="dxa" w:w="1408"/>
          </w:tcPr>
          <w:p>
            <w:pPr>
              <w:spacing w:after="0"/>
              <w:jc w:val="left"/>
            </w:pPr>
            <w:r>
              <w:rPr>
                <w:sz w:val="16"/>
              </w:rPr>
              <w:t>100 kt (115 mph), measurement type not recorded</w:t>
            </w:r>
          </w:p>
        </w:tc>
        <w:tc>
          <w:tcPr>
            <w:tcW w:type="dxa" w:w="3198"/>
          </w:tcPr>
          <w:p>
            <w:pPr>
              <w:spacing w:after="0"/>
              <w:jc w:val="left"/>
            </w:pPr>
            <w:r>
              <w:rPr>
                <w:sz w:val="16"/>
              </w:rPr>
              <w:t>$250,000 property; crops not reported (1996 dollars)</w:t>
            </w:r>
          </w:p>
        </w:tc>
        <w:tc>
          <w:tcPr>
            <w:tcW w:type="dxa" w:w="1159"/>
          </w:tcPr>
          <w:p>
            <w:pPr>
              <w:spacing w:after="0"/>
              <w:jc w:val="right"/>
            </w:pPr>
            <w:r>
              <w:rPr>
                <w:sz w:val="16"/>
              </w:rPr>
              <w:t>0, 0</w:t>
            </w:r>
          </w:p>
        </w:tc>
        <w:tc>
          <w:tcPr>
            <w:tcW w:type="dxa" w:w="1886"/>
          </w:tcPr>
          <w:p>
            <w:pPr>
              <w:spacing w:after="0"/>
              <w:jc w:val="left"/>
            </w:pPr>
            <w:r>
              <w:rPr>
                <w:sz w:val="16"/>
              </w:rPr>
              <w:t>QUINTER</w:t>
            </w:r>
          </w:p>
        </w:tc>
        <w:tc>
          <w:tcPr>
            <w:tcW w:type="dxa" w:w="713"/>
          </w:tcPr>
          <w:p>
            <w:pPr>
              <w:spacing w:after="0"/>
              <w:jc w:val="left"/>
            </w:pPr>
          </w:p>
        </w:tc>
        <w:tc>
          <w:tcPr>
            <w:tcW w:type="dxa" w:w="3495"/>
          </w:tcPr>
          <w:p>
            <w:pPr>
              <w:spacing w:after="0"/>
              <w:jc w:val="left"/>
            </w:pPr>
            <w:r>
              <w:rPr>
                <w:sz w:val="16"/>
              </w:rPr>
              <w:t>B1-c worst recorded: Thunderstorm Wind</w:t>
            </w:r>
          </w:p>
        </w:tc>
      </w:tr>
      <w:tr>
        <w:trPr>
          <w:cantSplit/>
        </w:trPr>
        <w:tc>
          <w:tcPr>
            <w:tcW w:type="dxa" w:w="1037"/>
          </w:tcPr>
          <w:p>
            <w:pPr>
              <w:spacing w:after="0"/>
              <w:jc w:val="left"/>
            </w:pPr>
            <w:r>
              <w:rPr>
                <w:sz w:val="16"/>
              </w:rPr>
              <w:t>1995-05-22</w:t>
            </w:r>
          </w:p>
        </w:tc>
        <w:tc>
          <w:tcPr>
            <w:tcW w:type="dxa" w:w="1215"/>
          </w:tcPr>
          <w:p>
            <w:pPr>
              <w:spacing w:after="0"/>
              <w:jc w:val="left"/>
            </w:pPr>
            <w:r>
              <w:rPr>
                <w:sz w:val="16"/>
              </w:rPr>
              <w:t>Hail</w:t>
            </w:r>
          </w:p>
        </w:tc>
        <w:tc>
          <w:tcPr>
            <w:tcW w:type="dxa" w:w="1408"/>
          </w:tcPr>
          <w:p>
            <w:pPr>
              <w:spacing w:after="0"/>
              <w:jc w:val="left"/>
            </w:pPr>
            <w:r>
              <w:rPr>
                <w:sz w:val="16"/>
              </w:rPr>
              <w:t>2.5 in</w:t>
            </w:r>
          </w:p>
        </w:tc>
        <w:tc>
          <w:tcPr>
            <w:tcW w:type="dxa" w:w="3198"/>
          </w:tcPr>
          <w:p>
            <w:pPr>
              <w:spacing w:after="0"/>
              <w:jc w:val="left"/>
            </w:pPr>
            <w:r>
              <w:rPr>
                <w:sz w:val="16"/>
              </w:rPr>
              <w:t>$2,500,000 property; $30,000 crops (1995 dollars)</w:t>
            </w:r>
          </w:p>
        </w:tc>
        <w:tc>
          <w:tcPr>
            <w:tcW w:type="dxa" w:w="1159"/>
          </w:tcPr>
          <w:p>
            <w:pPr>
              <w:spacing w:after="0"/>
              <w:jc w:val="right"/>
            </w:pPr>
            <w:r>
              <w:rPr>
                <w:sz w:val="16"/>
              </w:rPr>
              <w:t>0, 0</w:t>
            </w:r>
          </w:p>
        </w:tc>
        <w:tc>
          <w:tcPr>
            <w:tcW w:type="dxa" w:w="1886"/>
          </w:tcPr>
          <w:p>
            <w:pPr>
              <w:spacing w:after="0"/>
              <w:jc w:val="left"/>
            </w:pPr>
            <w:r>
              <w:rPr>
                <w:sz w:val="16"/>
              </w:rPr>
              <w:t>Grainfield</w:t>
            </w:r>
          </w:p>
        </w:tc>
        <w:tc>
          <w:tcPr>
            <w:tcW w:type="dxa" w:w="713"/>
          </w:tcPr>
          <w:p>
            <w:pPr>
              <w:spacing w:after="0"/>
              <w:jc w:val="left"/>
            </w:pPr>
          </w:p>
        </w:tc>
        <w:tc>
          <w:tcPr>
            <w:tcW w:type="dxa" w:w="3495"/>
          </w:tcPr>
          <w:p>
            <w:pPr>
              <w:spacing w:after="0"/>
              <w:jc w:val="left"/>
            </w:pPr>
            <w:r>
              <w:rPr>
                <w:sz w:val="16"/>
              </w:rPr>
              <w:t>B1-c most damaging: Hail</w:t>
            </w:r>
          </w:p>
        </w:tc>
      </w:tr>
      <w:tr>
        <w:trPr>
          <w:cantSplit/>
        </w:trPr>
        <w:tc>
          <w:tcPr>
            <w:tcW w:type="dxa" w:w="1037"/>
          </w:tcPr>
          <w:p>
            <w:pPr>
              <w:spacing w:after="0"/>
              <w:jc w:val="left"/>
            </w:pPr>
            <w:r>
              <w:rPr>
                <w:sz w:val="16"/>
              </w:rPr>
              <w:t>1967-06-14</w:t>
            </w:r>
          </w:p>
        </w:tc>
        <w:tc>
          <w:tcPr>
            <w:tcW w:type="dxa" w:w="1215"/>
          </w:tcPr>
          <w:p>
            <w:pPr>
              <w:spacing w:after="0"/>
              <w:jc w:val="left"/>
            </w:pPr>
            <w:r>
              <w:rPr>
                <w:sz w:val="16"/>
              </w:rPr>
              <w:t>Hail</w:t>
            </w:r>
          </w:p>
        </w:tc>
        <w:tc>
          <w:tcPr>
            <w:tcW w:type="dxa" w:w="1408"/>
          </w:tcPr>
          <w:p>
            <w:pPr>
              <w:spacing w:after="0"/>
              <w:jc w:val="left"/>
            </w:pPr>
            <w:r>
              <w:rPr>
                <w:sz w:val="16"/>
              </w:rPr>
              <w:t>5 in</w:t>
            </w:r>
          </w:p>
        </w:tc>
        <w:tc>
          <w:tcPr>
            <w:tcW w:type="dxa" w:w="3198"/>
          </w:tcPr>
          <w:p>
            <w:pPr>
              <w:spacing w:after="0"/>
              <w:jc w:val="left"/>
            </w:pPr>
            <w:r>
              <w:rPr>
                <w:sz w:val="16"/>
              </w:rPr>
              <w:t>damage not recorded (pre-1996 record)</w:t>
            </w:r>
          </w:p>
        </w:tc>
        <w:tc>
          <w:tcPr>
            <w:tcW w:type="dxa" w:w="1159"/>
          </w:tcPr>
          <w:p>
            <w:pPr>
              <w:spacing w:after="0"/>
              <w:jc w:val="right"/>
            </w:pPr>
            <w:r>
              <w:rPr>
                <w:sz w:val="16"/>
              </w:rPr>
              <w:t>0, 0</w:t>
            </w:r>
          </w:p>
        </w:tc>
        <w:tc>
          <w:tcPr>
            <w:tcW w:type="dxa" w:w="1886"/>
          </w:tcPr>
          <w:p>
            <w:pPr>
              <w:spacing w:after="0"/>
              <w:jc w:val="left"/>
            </w:pPr>
            <w:r>
              <w:rPr>
                <w:sz w:val="16"/>
              </w:rPr>
              <w:t>location not recorded</w:t>
            </w:r>
          </w:p>
        </w:tc>
        <w:tc>
          <w:tcPr>
            <w:tcW w:type="dxa" w:w="713"/>
          </w:tcPr>
          <w:p>
            <w:pPr>
              <w:spacing w:after="0"/>
              <w:jc w:val="left"/>
            </w:pPr>
          </w:p>
        </w:tc>
        <w:tc>
          <w:tcPr>
            <w:tcW w:type="dxa" w:w="3495"/>
          </w:tcPr>
          <w:p>
            <w:pPr>
              <w:spacing w:after="0"/>
              <w:jc w:val="left"/>
            </w:pPr>
            <w:r>
              <w:rPr>
                <w:sz w:val="16"/>
              </w:rPr>
              <w:t>B1-c worst recorded: Hail</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1408"/>
          </w:tcPr>
          <w:p>
            <w:pPr>
              <w:spacing w:after="0"/>
              <w:jc w:val="left"/>
            </w:pPr>
            <w:r>
              <w:rPr>
                <w:sz w:val="16"/>
              </w:rPr>
              <w:t>F1, 33 yd wide</w:t>
            </w:r>
          </w:p>
        </w:tc>
        <w:tc>
          <w:tcPr>
            <w:tcW w:type="dxa" w:w="3198"/>
          </w:tcPr>
          <w:p>
            <w:pPr>
              <w:spacing w:after="0"/>
              <w:jc w:val="left"/>
            </w:pPr>
            <w:r>
              <w:rPr>
                <w:sz w:val="16"/>
              </w:rPr>
              <w:t>$25,000 property; crops not recorded (1964 dollars)</w:t>
            </w:r>
          </w:p>
        </w:tc>
        <w:tc>
          <w:tcPr>
            <w:tcW w:type="dxa" w:w="1159"/>
          </w:tcPr>
          <w:p>
            <w:pPr>
              <w:spacing w:after="0"/>
              <w:jc w:val="right"/>
            </w:pPr>
            <w:r>
              <w:rPr>
                <w:sz w:val="16"/>
              </w:rPr>
              <w:t>0, 1</w:t>
            </w:r>
          </w:p>
        </w:tc>
        <w:tc>
          <w:tcPr>
            <w:tcW w:type="dxa" w:w="1886"/>
          </w:tcPr>
          <w:p>
            <w:pPr>
              <w:spacing w:after="0"/>
              <w:jc w:val="left"/>
            </w:pPr>
            <w:r>
              <w:rPr>
                <w:sz w:val="16"/>
              </w:rPr>
              <w:t>location not recorded</w:t>
            </w:r>
          </w:p>
        </w:tc>
        <w:tc>
          <w:tcPr>
            <w:tcW w:type="dxa" w:w="713"/>
          </w:tcPr>
          <w:p>
            <w:pPr>
              <w:spacing w:after="0"/>
              <w:jc w:val="left"/>
            </w:pPr>
          </w:p>
        </w:tc>
        <w:tc>
          <w:tcPr>
            <w:tcW w:type="dxa" w:w="34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4.21</w:t>
            </w:r>
          </w:p>
        </w:tc>
        <w:tc>
          <w:tcPr>
            <w:tcW w:type="dxa" w:w="1448"/>
          </w:tcPr>
          <w:p>
            <w:pPr>
              <w:spacing w:after="0"/>
              <w:jc w:val="left"/>
            </w:pPr>
            <w:r>
              <w:rPr>
                <w:sz w:val="16"/>
              </w:rPr>
              <w:t>event-days per year</w:t>
            </w:r>
          </w:p>
        </w:tc>
        <w:tc>
          <w:tcPr>
            <w:tcW w:type="dxa" w:w="1571"/>
          </w:tcPr>
          <w:p>
            <w:pPr>
              <w:spacing w:after="0"/>
              <w:jc w:val="left"/>
            </w:pPr>
            <w:r>
              <w:rPr>
                <w:sz w:val="16"/>
              </w:rPr>
              <w:t>about 4.21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80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4.21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69.8</w:t>
            </w:r>
          </w:p>
        </w:tc>
        <w:tc>
          <w:tcPr>
            <w:tcW w:type="dxa" w:w="1448"/>
          </w:tcPr>
          <w:p>
            <w:pPr>
              <w:spacing w:after="0"/>
              <w:jc w:val="left"/>
            </w:pPr>
            <w:r>
              <w:rPr>
                <w:sz w:val="16"/>
              </w:rPr>
              <w:t>event-days per year</w:t>
            </w:r>
          </w:p>
        </w:tc>
        <w:tc>
          <w:tcPr>
            <w:tcW w:type="dxa" w:w="1571"/>
          </w:tcPr>
          <w:p>
            <w:pPr>
              <w:spacing w:after="0"/>
              <w:jc w:val="left"/>
            </w:pPr>
            <w:r>
              <w:rPr>
                <w:sz w:val="16"/>
              </w:rPr>
              <w:t>about 69.8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1,764</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69.8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0.00039</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0.039%</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9.02</w:t>
            </w:r>
          </w:p>
        </w:tc>
        <w:tc>
          <w:tcPr>
            <w:tcW w:type="dxa" w:w="1448"/>
          </w:tcPr>
          <w:p>
            <w:pPr>
              <w:spacing w:after="0"/>
              <w:jc w:val="left"/>
            </w:pPr>
            <w:r>
              <w:rPr>
                <w:sz w:val="16"/>
              </w:rPr>
              <w:t>events per year</w:t>
            </w:r>
          </w:p>
        </w:tc>
        <w:tc>
          <w:tcPr>
            <w:tcW w:type="dxa" w:w="1571"/>
          </w:tcPr>
          <w:p>
            <w:pPr>
              <w:spacing w:after="0"/>
              <w:jc w:val="left"/>
            </w:pPr>
            <w:r>
              <w:rPr>
                <w:sz w:val="16"/>
              </w:rPr>
              <w:t>about 9.02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342.7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61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0.189</w:t>
            </w:r>
          </w:p>
        </w:tc>
        <w:tc>
          <w:tcPr>
            <w:tcW w:type="dxa" w:w="1448"/>
          </w:tcPr>
          <w:p>
            <w:pPr>
              <w:spacing w:after="0"/>
              <w:jc w:val="left"/>
            </w:pPr>
            <w:r>
              <w:rPr>
                <w:sz w:val="16"/>
              </w:rPr>
              <w:t>event-days per year</w:t>
            </w:r>
          </w:p>
        </w:tc>
        <w:tc>
          <w:tcPr>
            <w:tcW w:type="dxa" w:w="1571"/>
          </w:tcPr>
          <w:p>
            <w:pPr>
              <w:spacing w:after="0"/>
              <w:jc w:val="left"/>
            </w:pPr>
            <w:r>
              <w:rPr>
                <w:sz w:val="16"/>
              </w:rPr>
              <w:t>about 0.189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13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1.14</w:t>
            </w:r>
          </w:p>
        </w:tc>
        <w:tc>
          <w:tcPr>
            <w:tcW w:type="dxa" w:w="1448"/>
          </w:tcPr>
          <w:p>
            <w:pPr>
              <w:spacing w:after="0"/>
              <w:jc w:val="left"/>
            </w:pPr>
            <w:r>
              <w:rPr>
                <w:sz w:val="16"/>
              </w:rPr>
              <w:t>event-days per year</w:t>
            </w:r>
          </w:p>
        </w:tc>
        <w:tc>
          <w:tcPr>
            <w:tcW w:type="dxa" w:w="1571"/>
          </w:tcPr>
          <w:p>
            <w:pPr>
              <w:spacing w:after="0"/>
              <w:jc w:val="left"/>
            </w:pPr>
            <w:r>
              <w:rPr>
                <w:sz w:val="16"/>
              </w:rPr>
              <w:t>about 1.14 days per year</w:t>
            </w:r>
          </w:p>
        </w:tc>
        <w:tc>
          <w:tcPr>
            <w:tcW w:type="dxa" w:w="1037"/>
          </w:tcPr>
          <w:p>
            <w:pPr>
              <w:spacing w:after="0"/>
              <w:jc w:val="left"/>
            </w:pPr>
            <w:r>
              <w:rPr>
                <w:sz w:val="16"/>
              </w:rPr>
              <w:t>Likely</w:t>
            </w:r>
          </w:p>
        </w:tc>
        <w:tc>
          <w:tcPr>
            <w:tcW w:type="dxa" w:w="1743"/>
          </w:tcPr>
          <w:p>
            <w:pPr>
              <w:spacing w:after="0"/>
              <w:jc w:val="left"/>
            </w:pPr>
            <w:r>
              <w:rPr>
                <w:sz w:val="16"/>
              </w:rPr>
              <w:t>event-days in 17 of 30 years, 1996 to 2025 (56.7%)</w:t>
            </w:r>
          </w:p>
        </w:tc>
        <w:tc>
          <w:tcPr>
            <w:tcW w:type="dxa" w:w="1520"/>
          </w:tcPr>
          <w:p>
            <w:pPr>
              <w:spacing w:after="0"/>
              <w:jc w:val="right"/>
            </w:pPr>
            <w:r>
              <w:rPr>
                <w:sz w:val="16"/>
              </w:rPr>
              <w:t>32</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0.159</w:t>
            </w:r>
          </w:p>
        </w:tc>
        <w:tc>
          <w:tcPr>
            <w:tcW w:type="dxa" w:w="1448"/>
          </w:tcPr>
          <w:p>
            <w:pPr>
              <w:spacing w:after="0"/>
              <w:jc w:val="left"/>
            </w:pPr>
            <w:r>
              <w:rPr>
                <w:sz w:val="16"/>
              </w:rPr>
              <w:t>events per year (modeled)</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43.8</w:t>
            </w:r>
          </w:p>
        </w:tc>
        <w:tc>
          <w:tcPr>
            <w:tcW w:type="dxa" w:w="1448"/>
          </w:tcPr>
          <w:p>
            <w:pPr>
              <w:spacing w:after="0"/>
              <w:jc w:val="left"/>
            </w:pPr>
            <w:r>
              <w:rPr>
                <w:sz w:val="16"/>
              </w:rPr>
              <w:t>days per year with a strike</w:t>
            </w:r>
          </w:p>
        </w:tc>
        <w:tc>
          <w:tcPr>
            <w:tcW w:type="dxa" w:w="1571"/>
          </w:tcPr>
          <w:p>
            <w:pPr>
              <w:spacing w:after="0"/>
              <w:jc w:val="left"/>
            </w:pPr>
            <w:r>
              <w:rPr>
                <w:sz w:val="16"/>
              </w:rPr>
              <w:t>about 43.8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4.54</w:t>
            </w:r>
          </w:p>
        </w:tc>
        <w:tc>
          <w:tcPr>
            <w:tcW w:type="dxa" w:w="1448"/>
          </w:tcPr>
          <w:p>
            <w:pPr>
              <w:spacing w:after="0"/>
              <w:jc w:val="left"/>
            </w:pPr>
            <w:r>
              <w:rPr>
                <w:sz w:val="16"/>
              </w:rPr>
              <w:t>events per year</w:t>
            </w:r>
          </w:p>
        </w:tc>
        <w:tc>
          <w:tcPr>
            <w:tcW w:type="dxa" w:w="1571"/>
          </w:tcPr>
          <w:p>
            <w:pPr>
              <w:spacing w:after="0"/>
              <w:jc w:val="left"/>
            </w:pPr>
            <w:r>
              <w:rPr>
                <w:sz w:val="16"/>
              </w:rPr>
              <w:t>about 4.54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1.06</w:t>
            </w:r>
          </w:p>
        </w:tc>
        <w:tc>
          <w:tcPr>
            <w:tcW w:type="dxa" w:w="1448"/>
          </w:tcPr>
          <w:p>
            <w:pPr>
              <w:spacing w:after="0"/>
              <w:jc w:val="left"/>
            </w:pPr>
            <w:r>
              <w:rPr>
                <w:sz w:val="16"/>
              </w:rPr>
              <w:t>events per year</w:t>
            </w:r>
          </w:p>
        </w:tc>
        <w:tc>
          <w:tcPr>
            <w:tcW w:type="dxa" w:w="1571"/>
          </w:tcPr>
          <w:p>
            <w:pPr>
              <w:spacing w:after="0"/>
              <w:jc w:val="left"/>
            </w:pPr>
            <w:r>
              <w:rPr>
                <w:sz w:val="16"/>
              </w:rPr>
              <w:t>about 1.06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0.000357</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0.0357%</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11.3</w:t>
            </w:r>
          </w:p>
        </w:tc>
        <w:tc>
          <w:tcPr>
            <w:tcW w:type="dxa" w:w="1448"/>
          </w:tcPr>
          <w:p>
            <w:pPr>
              <w:spacing w:after="0"/>
              <w:jc w:val="left"/>
            </w:pPr>
            <w:r>
              <w:rPr>
                <w:sz w:val="16"/>
              </w:rPr>
              <w:t>event-days per year</w:t>
            </w:r>
          </w:p>
        </w:tc>
        <w:tc>
          <w:tcPr>
            <w:tcW w:type="dxa" w:w="1571"/>
          </w:tcPr>
          <w:p>
            <w:pPr>
              <w:spacing w:after="0"/>
              <w:jc w:val="left"/>
            </w:pPr>
            <w:r>
              <w:rPr>
                <w:sz w:val="16"/>
              </w:rPr>
              <w:t>about 11.3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215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215</w:t>
            </w:r>
          </w:p>
        </w:tc>
        <w:tc>
          <w:tcPr>
            <w:tcW w:type="dxa" w:w="1476"/>
          </w:tcPr>
          <w:p>
            <w:pPr>
              <w:spacing w:after="0"/>
              <w:jc w:val="right"/>
            </w:pPr>
            <w:r>
              <w:rPr>
                <w:sz w:val="16"/>
              </w:rPr>
              <w:t>30</w:t>
            </w:r>
          </w:p>
        </w:tc>
        <w:tc>
          <w:tcPr>
            <w:tcW w:type="dxa" w:w="1476"/>
          </w:tcPr>
          <w:p>
            <w:pPr>
              <w:spacing w:after="0"/>
              <w:jc w:val="right"/>
            </w:pPr>
            <w:r>
              <w:rPr>
                <w:sz w:val="16"/>
              </w:rPr>
              <w:t>7.17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148</w:t>
            </w:r>
          </w:p>
        </w:tc>
        <w:tc>
          <w:tcPr>
            <w:tcW w:type="dxa" w:w="1476"/>
          </w:tcPr>
          <w:p>
            <w:pPr>
              <w:spacing w:after="0"/>
              <w:jc w:val="right"/>
            </w:pPr>
            <w:r>
              <w:rPr>
                <w:sz w:val="16"/>
              </w:rPr>
              <w:t>30</w:t>
            </w:r>
          </w:p>
        </w:tc>
        <w:tc>
          <w:tcPr>
            <w:tcW w:type="dxa" w:w="1476"/>
          </w:tcPr>
          <w:p>
            <w:pPr>
              <w:spacing w:after="0"/>
              <w:jc w:val="right"/>
            </w:pPr>
            <w:r>
              <w:rPr>
                <w:sz w:val="16"/>
              </w:rPr>
              <w:t>4.93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81.2</w:t>
            </w:r>
          </w:p>
        </w:tc>
        <w:tc>
          <w:tcPr>
            <w:tcW w:type="dxa" w:w="766"/>
          </w:tcPr>
          <w:p>
            <w:pPr>
              <w:spacing w:after="0"/>
              <w:jc w:val="right"/>
            </w:pPr>
            <w:r>
              <w:rPr>
                <w:sz w:val="16"/>
              </w:rPr>
              <w:t>81.2</w:t>
            </w:r>
          </w:p>
        </w:tc>
        <w:tc>
          <w:tcPr>
            <w:tcW w:type="dxa" w:w="730"/>
          </w:tcPr>
          <w:p>
            <w:pPr>
              <w:spacing w:after="0"/>
              <w:jc w:val="right"/>
            </w:pPr>
            <w:r>
              <w:rPr>
                <w:sz w:val="16"/>
              </w:rPr>
              <w:t>81.2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99.1</w:t>
            </w:r>
          </w:p>
        </w:tc>
        <w:tc>
          <w:tcPr>
            <w:tcW w:type="dxa" w:w="766"/>
          </w:tcPr>
          <w:p>
            <w:pPr>
              <w:spacing w:after="0"/>
              <w:jc w:val="right"/>
            </w:pPr>
            <w:r>
              <w:rPr>
                <w:sz w:val="16"/>
              </w:rPr>
              <w:t>99.1</w:t>
            </w:r>
          </w:p>
        </w:tc>
        <w:tc>
          <w:tcPr>
            <w:tcW w:type="dxa" w:w="730"/>
          </w:tcPr>
          <w:p>
            <w:pPr>
              <w:spacing w:after="0"/>
              <w:jc w:val="right"/>
            </w:pPr>
            <w:r>
              <w:rPr>
                <w:sz w:val="16"/>
              </w:rPr>
              <w:t>99.1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22.1</w:t>
            </w:r>
          </w:p>
        </w:tc>
        <w:tc>
          <w:tcPr>
            <w:tcW w:type="dxa" w:w="766"/>
          </w:tcPr>
          <w:p>
            <w:pPr>
              <w:spacing w:after="0"/>
              <w:jc w:val="right"/>
            </w:pPr>
            <w:r>
              <w:rPr>
                <w:sz w:val="16"/>
              </w:rPr>
              <w:t>22.1</w:t>
            </w:r>
          </w:p>
        </w:tc>
        <w:tc>
          <w:tcPr>
            <w:tcW w:type="dxa" w:w="730"/>
          </w:tcPr>
          <w:p>
            <w:pPr>
              <w:spacing w:after="0"/>
              <w:jc w:val="right"/>
            </w:pPr>
            <w:r>
              <w:rPr>
                <w:sz w:val="16"/>
              </w:rPr>
              <w:t>22.1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34.1</w:t>
            </w:r>
          </w:p>
        </w:tc>
        <w:tc>
          <w:tcPr>
            <w:tcW w:type="dxa" w:w="766"/>
          </w:tcPr>
          <w:p>
            <w:pPr>
              <w:spacing w:after="0"/>
              <w:jc w:val="right"/>
            </w:pPr>
            <w:r>
              <w:rPr>
                <w:sz w:val="16"/>
              </w:rPr>
              <w:t>34.1</w:t>
            </w:r>
          </w:p>
        </w:tc>
        <w:tc>
          <w:tcPr>
            <w:tcW w:type="dxa" w:w="730"/>
          </w:tcPr>
          <w:p>
            <w:pPr>
              <w:spacing w:after="0"/>
              <w:jc w:val="right"/>
            </w:pPr>
            <w:r>
              <w:rPr>
                <w:sz w:val="16"/>
              </w:rPr>
              <w:t>34.1</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52.3</w:t>
            </w:r>
          </w:p>
        </w:tc>
        <w:tc>
          <w:tcPr>
            <w:tcW w:type="dxa" w:w="766"/>
          </w:tcPr>
          <w:p>
            <w:pPr>
              <w:spacing w:after="0"/>
              <w:jc w:val="right"/>
            </w:pPr>
            <w:r>
              <w:rPr>
                <w:sz w:val="16"/>
              </w:rPr>
              <w:t>52.3</w:t>
            </w:r>
          </w:p>
        </w:tc>
        <w:tc>
          <w:tcPr>
            <w:tcW w:type="dxa" w:w="730"/>
          </w:tcPr>
          <w:p>
            <w:pPr>
              <w:spacing w:after="0"/>
              <w:jc w:val="right"/>
            </w:pPr>
            <w:r>
              <w:rPr>
                <w:sz w:val="16"/>
              </w:rPr>
              <w:t>52.3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69.9</w:t>
            </w:r>
          </w:p>
        </w:tc>
        <w:tc>
          <w:tcPr>
            <w:tcW w:type="dxa" w:w="766"/>
          </w:tcPr>
          <w:p>
            <w:pPr>
              <w:spacing w:after="0"/>
              <w:jc w:val="right"/>
            </w:pPr>
            <w:r>
              <w:rPr>
                <w:sz w:val="16"/>
              </w:rPr>
              <w:t>69.9</w:t>
            </w:r>
          </w:p>
        </w:tc>
        <w:tc>
          <w:tcPr>
            <w:tcW w:type="dxa" w:w="730"/>
          </w:tcPr>
          <w:p>
            <w:pPr>
              <w:spacing w:after="0"/>
              <w:jc w:val="right"/>
            </w:pPr>
            <w:r>
              <w:rPr>
                <w:sz w:val="16"/>
              </w:rPr>
              <w:t>69.9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58.8</w:t>
            </w:r>
          </w:p>
        </w:tc>
        <w:tc>
          <w:tcPr>
            <w:tcW w:type="dxa" w:w="766"/>
          </w:tcPr>
          <w:p>
            <w:pPr>
              <w:spacing w:after="0"/>
              <w:jc w:val="right"/>
            </w:pPr>
            <w:r>
              <w:rPr>
                <w:sz w:val="16"/>
              </w:rPr>
              <w:t>58.8</w:t>
            </w:r>
          </w:p>
        </w:tc>
        <w:tc>
          <w:tcPr>
            <w:tcW w:type="dxa" w:w="730"/>
          </w:tcPr>
          <w:p>
            <w:pPr>
              <w:spacing w:after="0"/>
              <w:jc w:val="right"/>
            </w:pPr>
            <w:r>
              <w:rPr>
                <w:sz w:val="16"/>
              </w:rPr>
              <w:t>58.8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72.5</w:t>
            </w:r>
          </w:p>
        </w:tc>
        <w:tc>
          <w:tcPr>
            <w:tcW w:type="dxa" w:w="766"/>
          </w:tcPr>
          <w:p>
            <w:pPr>
              <w:spacing w:after="0"/>
              <w:jc w:val="right"/>
            </w:pPr>
            <w:r>
              <w:rPr>
                <w:sz w:val="16"/>
              </w:rPr>
              <w:t>72.5</w:t>
            </w:r>
          </w:p>
        </w:tc>
        <w:tc>
          <w:tcPr>
            <w:tcW w:type="dxa" w:w="730"/>
          </w:tcPr>
          <w:p>
            <w:pPr>
              <w:spacing w:after="0"/>
              <w:jc w:val="right"/>
            </w:pPr>
            <w:r>
              <w:rPr>
                <w:sz w:val="16"/>
              </w:rPr>
              <w:t>72.5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91.2</w:t>
            </w:r>
          </w:p>
        </w:tc>
        <w:tc>
          <w:tcPr>
            <w:tcW w:type="dxa" w:w="766"/>
          </w:tcPr>
          <w:p>
            <w:pPr>
              <w:spacing w:after="0"/>
              <w:jc w:val="right"/>
            </w:pPr>
            <w:r>
              <w:rPr>
                <w:sz w:val="16"/>
              </w:rPr>
              <w:t>91.2</w:t>
            </w:r>
          </w:p>
        </w:tc>
        <w:tc>
          <w:tcPr>
            <w:tcW w:type="dxa" w:w="730"/>
          </w:tcPr>
          <w:p>
            <w:pPr>
              <w:spacing w:after="0"/>
              <w:jc w:val="right"/>
            </w:pPr>
            <w:r>
              <w:rPr>
                <w:sz w:val="16"/>
              </w:rPr>
              <w:t>91.2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89.7</w:t>
            </w:r>
          </w:p>
        </w:tc>
        <w:tc>
          <w:tcPr>
            <w:tcW w:type="dxa" w:w="766"/>
          </w:tcPr>
          <w:p>
            <w:pPr>
              <w:spacing w:after="0"/>
              <w:jc w:val="right"/>
            </w:pPr>
            <w:r>
              <w:rPr>
                <w:sz w:val="16"/>
              </w:rPr>
              <w:t>89.7</w:t>
            </w:r>
          </w:p>
        </w:tc>
        <w:tc>
          <w:tcPr>
            <w:tcW w:type="dxa" w:w="730"/>
          </w:tcPr>
          <w:p>
            <w:pPr>
              <w:spacing w:after="0"/>
              <w:jc w:val="right"/>
            </w:pPr>
            <w:r>
              <w:rPr>
                <w:sz w:val="16"/>
              </w:rPr>
              <w:t>89.7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97.9</w:t>
            </w:r>
          </w:p>
        </w:tc>
        <w:tc>
          <w:tcPr>
            <w:tcW w:type="dxa" w:w="766"/>
          </w:tcPr>
          <w:p>
            <w:pPr>
              <w:spacing w:after="0"/>
              <w:jc w:val="right"/>
            </w:pPr>
            <w:r>
              <w:rPr>
                <w:sz w:val="16"/>
              </w:rPr>
              <w:t>97.9</w:t>
            </w:r>
          </w:p>
        </w:tc>
        <w:tc>
          <w:tcPr>
            <w:tcW w:type="dxa" w:w="730"/>
          </w:tcPr>
          <w:p>
            <w:pPr>
              <w:spacing w:after="0"/>
              <w:jc w:val="right"/>
            </w:pPr>
            <w:r>
              <w:rPr>
                <w:sz w:val="16"/>
              </w:rPr>
              <w:t>97.9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8"/>
        <w:gridCol w:w="916"/>
        <w:gridCol w:w="3122"/>
        <w:gridCol w:w="2842"/>
        <w:gridCol w:w="1999"/>
        <w:gridCol w:w="2601"/>
        <w:gridCol w:w="873"/>
      </w:tblGrid>
      <w:tr>
        <w:trPr>
          <w:cantSplit/>
          <w:tblHeader/>
        </w:trPr>
        <w:tc>
          <w:tcPr>
            <w:tcW w:type="dxa" w:w="1758"/>
            <w:shd w:val="clear" w:color="auto" w:fill="E8E8E8"/>
          </w:tcPr>
          <w:p>
            <w:pPr>
              <w:spacing w:after="0"/>
              <w:jc w:val="left"/>
            </w:pPr>
            <w:r>
              <w:rPr>
                <w:b/>
                <w:sz w:val="16"/>
              </w:rPr>
              <w:t>Member</w:t>
            </w:r>
          </w:p>
        </w:tc>
        <w:tc>
          <w:tcPr>
            <w:tcW w:type="dxa" w:w="916"/>
            <w:shd w:val="clear" w:color="auto" w:fill="E8E8E8"/>
          </w:tcPr>
          <w:p>
            <w:pPr>
              <w:spacing w:after="0"/>
              <w:jc w:val="left"/>
            </w:pPr>
            <w:r>
              <w:rPr>
                <w:b/>
                <w:sz w:val="16"/>
              </w:rPr>
              <w:t>Type</w:t>
            </w:r>
          </w:p>
        </w:tc>
        <w:tc>
          <w:tcPr>
            <w:tcW w:type="dxa" w:w="3122"/>
            <w:shd w:val="clear" w:color="auto" w:fill="E8E8E8"/>
          </w:tcPr>
          <w:p>
            <w:pPr>
              <w:spacing w:after="0"/>
              <w:jc w:val="left"/>
            </w:pPr>
            <w:r>
              <w:rPr>
                <w:b/>
                <w:sz w:val="16"/>
              </w:rPr>
              <w:t>Plan status</w:t>
            </w:r>
          </w:p>
        </w:tc>
        <w:tc>
          <w:tcPr>
            <w:tcW w:type="dxa" w:w="28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3"/>
            <w:shd w:val="clear" w:color="auto" w:fill="E8E8E8"/>
          </w:tcPr>
          <w:p>
            <w:pPr>
              <w:spacing w:after="0"/>
              <w:jc w:val="left"/>
            </w:pPr>
            <w:r>
              <w:rPr>
                <w:b/>
                <w:sz w:val="16"/>
              </w:rPr>
              <w:t>Notes</w:t>
            </w:r>
          </w:p>
        </w:tc>
      </w:tr>
      <w:tr>
        <w:trPr>
          <w:cantSplit/>
        </w:trPr>
        <w:tc>
          <w:tcPr>
            <w:tcW w:type="dxa" w:w="1758"/>
          </w:tcPr>
          <w:p>
            <w:pPr>
              <w:spacing w:after="0"/>
              <w:jc w:val="left"/>
            </w:pPr>
            <w:r>
              <w:rPr>
                <w:sz w:val="16"/>
              </w:rPr>
              <w:t>Gove County</w:t>
            </w:r>
          </w:p>
        </w:tc>
        <w:tc>
          <w:tcPr>
            <w:tcW w:type="dxa" w:w="916"/>
          </w:tcPr>
          <w:p>
            <w:pPr>
              <w:spacing w:after="0"/>
              <w:jc w:val="left"/>
            </w:pPr>
            <w:r>
              <w:rPr>
                <w:sz w:val="16"/>
              </w:rPr>
              <w:t>County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$449,112.95</w:t>
            </w:r>
          </w:p>
        </w:tc>
        <w:tc>
          <w:tcPr>
            <w:tcW w:type="dxa" w:w="2601"/>
          </w:tcPr>
          <w:p>
            <w:pPr>
              <w:spacing w:after="0"/>
              <w:jc w:val="right"/>
            </w:pPr>
            <w:r>
              <w:rPr>
                <w:sz w:val="16"/>
              </w:rPr>
              <w:t>0; no approved plan</w:t>
            </w:r>
          </w:p>
        </w:tc>
        <w:tc>
          <w:tcPr>
            <w:tcW w:type="dxa" w:w="873"/>
          </w:tcPr>
          <w:p>
            <w:pPr>
              <w:spacing w:after="0"/>
              <w:jc w:val="left"/>
            </w:pPr>
          </w:p>
        </w:tc>
      </w:tr>
      <w:tr>
        <w:trPr>
          <w:cantSplit/>
        </w:trPr>
        <w:tc>
          <w:tcPr>
            <w:tcW w:type="dxa" w:w="1758"/>
          </w:tcPr>
          <w:p>
            <w:pPr>
              <w:spacing w:after="0"/>
              <w:jc w:val="left"/>
            </w:pPr>
            <w:r>
              <w:rPr>
                <w:sz w:val="16"/>
              </w:rPr>
              <w:t>Gove City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0; no approved plan</w:t>
            </w:r>
          </w:p>
        </w:tc>
        <w:tc>
          <w:tcPr>
            <w:tcW w:type="dxa" w:w="873"/>
          </w:tcPr>
          <w:p>
            <w:pPr>
              <w:spacing w:after="0"/>
              <w:jc w:val="left"/>
            </w:pPr>
          </w:p>
        </w:tc>
      </w:tr>
      <w:tr>
        <w:trPr>
          <w:cantSplit/>
        </w:trPr>
        <w:tc>
          <w:tcPr>
            <w:tcW w:type="dxa" w:w="1758"/>
          </w:tcPr>
          <w:p>
            <w:pPr>
              <w:spacing w:after="0"/>
              <w:jc w:val="left"/>
            </w:pPr>
            <w:r>
              <w:rPr>
                <w:sz w:val="16"/>
              </w:rPr>
              <w:t>Grainfield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$20,214</w:t>
            </w:r>
          </w:p>
        </w:tc>
        <w:tc>
          <w:tcPr>
            <w:tcW w:type="dxa" w:w="2601"/>
          </w:tcPr>
          <w:p>
            <w:pPr>
              <w:spacing w:after="0"/>
              <w:jc w:val="right"/>
            </w:pPr>
            <w:r>
              <w:rPr>
                <w:sz w:val="16"/>
              </w:rPr>
              <w:t>69; no approved plan</w:t>
            </w:r>
          </w:p>
        </w:tc>
        <w:tc>
          <w:tcPr>
            <w:tcW w:type="dxa" w:w="873"/>
          </w:tcPr>
          <w:p>
            <w:pPr>
              <w:spacing w:after="0"/>
              <w:jc w:val="left"/>
            </w:pPr>
          </w:p>
        </w:tc>
      </w:tr>
      <w:tr>
        <w:trPr>
          <w:cantSplit/>
        </w:trPr>
        <w:tc>
          <w:tcPr>
            <w:tcW w:type="dxa" w:w="1758"/>
          </w:tcPr>
          <w:p>
            <w:pPr>
              <w:spacing w:after="0"/>
              <w:jc w:val="left"/>
            </w:pPr>
            <w:r>
              <w:rPr>
                <w:sz w:val="16"/>
              </w:rPr>
              <w:t>Grinnell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$616,336.35</w:t>
            </w:r>
          </w:p>
        </w:tc>
        <w:tc>
          <w:tcPr>
            <w:tcW w:type="dxa" w:w="2601"/>
          </w:tcPr>
          <w:p>
            <w:pPr>
              <w:spacing w:after="0"/>
              <w:jc w:val="right"/>
            </w:pPr>
            <w:r>
              <w:rPr>
                <w:sz w:val="16"/>
              </w:rPr>
              <w:t>102; no approved plan</w:t>
            </w:r>
          </w:p>
        </w:tc>
        <w:tc>
          <w:tcPr>
            <w:tcW w:type="dxa" w:w="873"/>
          </w:tcPr>
          <w:p>
            <w:pPr>
              <w:spacing w:after="0"/>
              <w:jc w:val="left"/>
            </w:pPr>
          </w:p>
        </w:tc>
      </w:tr>
      <w:tr>
        <w:trPr>
          <w:cantSplit/>
        </w:trPr>
        <w:tc>
          <w:tcPr>
            <w:tcW w:type="dxa" w:w="1758"/>
          </w:tcPr>
          <w:p>
            <w:pPr>
              <w:spacing w:after="0"/>
              <w:jc w:val="left"/>
            </w:pPr>
            <w:r>
              <w:rPr>
                <w:sz w:val="16"/>
              </w:rPr>
              <w:t>Park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$8,373.27</w:t>
            </w:r>
          </w:p>
        </w:tc>
        <w:tc>
          <w:tcPr>
            <w:tcW w:type="dxa" w:w="2601"/>
          </w:tcPr>
          <w:p>
            <w:pPr>
              <w:spacing w:after="0"/>
              <w:jc w:val="right"/>
            </w:pPr>
            <w:r>
              <w:rPr>
                <w:sz w:val="16"/>
              </w:rPr>
              <w:t>52; no approved plan</w:t>
            </w:r>
          </w:p>
        </w:tc>
        <w:tc>
          <w:tcPr>
            <w:tcW w:type="dxa" w:w="873"/>
          </w:tcPr>
          <w:p>
            <w:pPr>
              <w:spacing w:after="0"/>
              <w:jc w:val="left"/>
            </w:pPr>
          </w:p>
        </w:tc>
      </w:tr>
      <w:tr>
        <w:trPr>
          <w:cantSplit/>
        </w:trPr>
        <w:tc>
          <w:tcPr>
            <w:tcW w:type="dxa" w:w="1758"/>
          </w:tcPr>
          <w:p>
            <w:pPr>
              <w:spacing w:after="0"/>
              <w:jc w:val="left"/>
            </w:pPr>
            <w:r>
              <w:rPr>
                <w:sz w:val="16"/>
              </w:rPr>
              <w:t>Quinter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$32,160.38</w:t>
            </w:r>
          </w:p>
        </w:tc>
        <w:tc>
          <w:tcPr>
            <w:tcW w:type="dxa" w:w="2601"/>
          </w:tcPr>
          <w:p>
            <w:pPr>
              <w:spacing w:after="0"/>
              <w:jc w:val="right"/>
            </w:pPr>
            <w:r>
              <w:rPr>
                <w:sz w:val="16"/>
              </w:rPr>
              <w:t>157; no approved plan</w:t>
            </w:r>
          </w:p>
        </w:tc>
        <w:tc>
          <w:tcPr>
            <w:tcW w:type="dxa" w:w="8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$165</w:t>
            </w:r>
          </w:p>
        </w:tc>
        <w:tc>
          <w:tcPr>
            <w:tcW w:type="dxa" w:w="1126"/>
          </w:tcPr>
          <w:p>
            <w:pPr>
              <w:spacing w:after="0"/>
              <w:jc w:val="right"/>
            </w:pPr>
            <w:r>
              <w:rPr>
                <w:sz w:val="16"/>
              </w:rPr>
              <w:t>$20,901</w:t>
            </w:r>
          </w:p>
        </w:tc>
        <w:tc>
          <w:tcPr>
            <w:tcW w:type="dxa" w:w="1190"/>
          </w:tcPr>
          <w:p>
            <w:pPr>
              <w:spacing w:after="0"/>
              <w:jc w:val="right"/>
            </w:pPr>
            <w:r>
              <w:rPr>
                <w:sz w:val="16"/>
              </w:rPr>
              <w:t>$200,842</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$47,373,881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$885,769</w:t>
            </w:r>
          </w:p>
        </w:tc>
        <w:tc>
          <w:tcPr>
            <w:tcW w:type="dxa" w:w="1190"/>
          </w:tcPr>
          <w:p>
            <w:pPr>
              <w:spacing w:after="0"/>
              <w:jc w:val="right"/>
            </w:pPr>
          </w:p>
        </w:tc>
        <w:tc>
          <w:tcPr>
            <w:tcW w:type="dxa" w:w="1305"/>
          </w:tcPr>
          <w:p>
            <w:pPr>
              <w:spacing w:after="0"/>
              <w:jc w:val="right"/>
            </w:pPr>
            <w:r>
              <w:rPr>
                <w:sz w:val="16"/>
              </w:rPr>
              <w:t>1.87%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$2,471,810,349</w:t>
            </w:r>
          </w:p>
        </w:tc>
        <w:tc>
          <w:tcPr>
            <w:tcW w:type="dxa" w:w="1215"/>
          </w:tcPr>
          <w:p>
            <w:pPr>
              <w:spacing w:after="0"/>
              <w:jc w:val="right"/>
            </w:pPr>
          </w:p>
        </w:tc>
        <w:tc>
          <w:tcPr>
            <w:tcW w:type="dxa" w:w="1048"/>
          </w:tcPr>
          <w:p>
            <w:pPr>
              <w:spacing w:after="0"/>
              <w:jc w:val="right"/>
            </w:pPr>
            <w:r>
              <w:rPr>
                <w:sz w:val="16"/>
              </w:rPr>
              <w:t>2,718</w:t>
            </w:r>
          </w:p>
        </w:tc>
        <w:tc>
          <w:tcPr>
            <w:tcW w:type="dxa" w:w="1037"/>
          </w:tcPr>
          <w:p>
            <w:pPr>
              <w:spacing w:after="0"/>
              <w:jc w:val="right"/>
            </w:pPr>
            <w:r>
              <w:rPr>
                <w:sz w:val="16"/>
              </w:rPr>
              <w:t>$6,424</w:t>
            </w:r>
          </w:p>
        </w:tc>
        <w:tc>
          <w:tcPr>
            <w:tcW w:type="dxa" w:w="1126"/>
          </w:tcPr>
          <w:p>
            <w:pPr>
              <w:spacing w:after="0"/>
              <w:jc w:val="right"/>
            </w:pPr>
          </w:p>
        </w:tc>
        <w:tc>
          <w:tcPr>
            <w:tcW w:type="dxa" w:w="1190"/>
          </w:tcPr>
          <w:p>
            <w:pPr>
              <w:spacing w:after="0"/>
              <w:jc w:val="right"/>
            </w:pPr>
            <w:r>
              <w:rPr>
                <w:sz w:val="16"/>
              </w:rPr>
              <w:t>$1,793</w:t>
            </w:r>
          </w:p>
        </w:tc>
        <w:tc>
          <w:tcPr>
            <w:tcW w:type="dxa" w:w="1305"/>
          </w:tcPr>
          <w:p>
            <w:pPr>
              <w:spacing w:after="0"/>
              <w:jc w:val="right"/>
            </w:pPr>
            <w:r>
              <w:rPr>
                <w:sz w:val="16"/>
              </w:rPr>
              <w:t>0.00026%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$237,730</w:t>
            </w:r>
          </w:p>
        </w:tc>
        <w:tc>
          <w:tcPr>
            <w:tcW w:type="dxa" w:w="1126"/>
          </w:tcPr>
          <w:p>
            <w:pPr>
              <w:spacing w:after="0"/>
              <w:jc w:val="right"/>
            </w:pPr>
            <w:r>
              <w:rPr>
                <w:sz w:val="16"/>
              </w:rPr>
              <w:t>$870,064</w:t>
            </w:r>
          </w:p>
        </w:tc>
        <w:tc>
          <w:tcPr>
            <w:tcW w:type="dxa" w:w="1190"/>
          </w:tcPr>
          <w:p>
            <w:pPr>
              <w:spacing w:after="0"/>
              <w:jc w:val="right"/>
            </w:pPr>
            <w:r>
              <w:rPr>
                <w:sz w:val="16"/>
              </w:rPr>
              <w:t>$13,619</w:t>
            </w:r>
          </w:p>
        </w:tc>
        <w:tc>
          <w:tcPr>
            <w:tcW w:type="dxa" w:w="1305"/>
          </w:tcPr>
          <w:p>
            <w:pPr>
              <w:spacing w:after="0"/>
              <w:jc w:val="right"/>
            </w:pPr>
            <w:r>
              <w:rPr>
                <w:sz w:val="16"/>
              </w:rPr>
              <w:t>0.016%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$1,359</w:t>
            </w:r>
          </w:p>
        </w:tc>
        <w:tc>
          <w:tcPr>
            <w:tcW w:type="dxa" w:w="1126"/>
          </w:tcPr>
          <w:p>
            <w:pPr>
              <w:spacing w:after="0"/>
              <w:jc w:val="right"/>
            </w:pPr>
            <w:r>
              <w:rPr>
                <w:sz w:val="16"/>
              </w:rPr>
              <w:t>$95</w:t>
            </w:r>
          </w:p>
        </w:tc>
        <w:tc>
          <w:tcPr>
            <w:tcW w:type="dxa" w:w="1190"/>
          </w:tcPr>
          <w:p>
            <w:pPr>
              <w:spacing w:after="0"/>
              <w:jc w:val="right"/>
            </w:pPr>
            <w:r>
              <w:rPr>
                <w:sz w:val="16"/>
              </w:rPr>
              <w:t>$27,273</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$1,483,184,212</w:t>
            </w:r>
          </w:p>
        </w:tc>
        <w:tc>
          <w:tcPr>
            <w:tcW w:type="dxa" w:w="1215"/>
          </w:tcPr>
          <w:p>
            <w:pPr>
              <w:spacing w:after="0"/>
              <w:jc w:val="right"/>
            </w:pPr>
          </w:p>
        </w:tc>
        <w:tc>
          <w:tcPr>
            <w:tcW w:type="dxa" w:w="1048"/>
          </w:tcPr>
          <w:p>
            <w:pPr>
              <w:spacing w:after="0"/>
              <w:jc w:val="right"/>
            </w:pPr>
            <w:r>
              <w:rPr>
                <w:sz w:val="16"/>
              </w:rPr>
              <w:t>2,718</w:t>
            </w:r>
          </w:p>
        </w:tc>
        <w:tc>
          <w:tcPr>
            <w:tcW w:type="dxa" w:w="1037"/>
          </w:tcPr>
          <w:p>
            <w:pPr>
              <w:spacing w:after="0"/>
              <w:jc w:val="right"/>
            </w:pPr>
            <w:r>
              <w:rPr>
                <w:sz w:val="16"/>
              </w:rPr>
              <w:t>$3,364</w:t>
            </w:r>
          </w:p>
        </w:tc>
        <w:tc>
          <w:tcPr>
            <w:tcW w:type="dxa" w:w="1126"/>
          </w:tcPr>
          <w:p>
            <w:pPr>
              <w:spacing w:after="0"/>
              <w:jc w:val="right"/>
            </w:pPr>
          </w:p>
        </w:tc>
        <w:tc>
          <w:tcPr>
            <w:tcW w:type="dxa" w:w="1190"/>
          </w:tcPr>
          <w:p>
            <w:pPr>
              <w:spacing w:after="0"/>
              <w:jc w:val="right"/>
            </w:pPr>
            <w:r>
              <w:rPr>
                <w:sz w:val="16"/>
              </w:rPr>
              <w:t>$3,000</w:t>
            </w:r>
          </w:p>
        </w:tc>
        <w:tc>
          <w:tcPr>
            <w:tcW w:type="dxa" w:w="1305"/>
          </w:tcPr>
          <w:p>
            <w:pPr>
              <w:spacing w:after="0"/>
              <w:jc w:val="right"/>
            </w:pPr>
            <w:r>
              <w:rPr>
                <w:sz w:val="16"/>
              </w:rPr>
              <w:t>0.000227%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$1,483,120,766</w:t>
            </w:r>
          </w:p>
        </w:tc>
        <w:tc>
          <w:tcPr>
            <w:tcW w:type="dxa" w:w="1215"/>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$1,047,323</w:t>
            </w:r>
          </w:p>
        </w:tc>
        <w:tc>
          <w:tcPr>
            <w:tcW w:type="dxa" w:w="1126"/>
          </w:tcPr>
          <w:p>
            <w:pPr>
              <w:spacing w:after="0"/>
              <w:jc w:val="right"/>
            </w:pPr>
            <w:r>
              <w:rPr>
                <w:sz w:val="16"/>
              </w:rPr>
              <w:t>$0</w:t>
            </w:r>
          </w:p>
        </w:tc>
        <w:tc>
          <w:tcPr>
            <w:tcW w:type="dxa" w:w="1190"/>
          </w:tcPr>
          <w:p>
            <w:pPr>
              <w:spacing w:after="0"/>
              <w:jc w:val="right"/>
            </w:pPr>
            <w:r>
              <w:rPr>
                <w:sz w:val="16"/>
              </w:rPr>
              <w:t>$0</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$3,523,846</w:t>
            </w:r>
          </w:p>
        </w:tc>
        <w:tc>
          <w:tcPr>
            <w:tcW w:type="dxa" w:w="1215"/>
          </w:tcPr>
          <w:p>
            <w:pPr>
              <w:spacing w:after="0"/>
              <w:jc w:val="right"/>
            </w:pPr>
          </w:p>
        </w:tc>
        <w:tc>
          <w:tcPr>
            <w:tcW w:type="dxa" w:w="1048"/>
          </w:tcPr>
          <w:p>
            <w:pPr>
              <w:spacing w:after="0"/>
              <w:jc w:val="right"/>
            </w:pPr>
            <w:r>
              <w:rPr>
                <w:sz w:val="16"/>
              </w:rPr>
              <w:t>5</w:t>
            </w:r>
          </w:p>
        </w:tc>
        <w:tc>
          <w:tcPr>
            <w:tcW w:type="dxa" w:w="1037"/>
          </w:tcPr>
          <w:p>
            <w:pPr>
              <w:spacing w:after="0"/>
              <w:jc w:val="right"/>
            </w:pPr>
            <w:r>
              <w:rPr>
                <w:sz w:val="16"/>
              </w:rPr>
              <w:t>$5</w:t>
            </w:r>
          </w:p>
        </w:tc>
        <w:tc>
          <w:tcPr>
            <w:tcW w:type="dxa" w:w="1126"/>
          </w:tcPr>
          <w:p>
            <w:pPr>
              <w:spacing w:after="0"/>
              <w:jc w:val="right"/>
            </w:pPr>
          </w:p>
        </w:tc>
        <w:tc>
          <w:tcPr>
            <w:tcW w:type="dxa" w:w="1190"/>
          </w:tcPr>
          <w:p>
            <w:pPr>
              <w:spacing w:after="0"/>
              <w:jc w:val="right"/>
            </w:pPr>
            <w:r>
              <w:rPr>
                <w:sz w:val="16"/>
              </w:rPr>
              <w:t>$3</w:t>
            </w:r>
          </w:p>
        </w:tc>
        <w:tc>
          <w:tcPr>
            <w:tcW w:type="dxa" w:w="1305"/>
          </w:tcPr>
          <w:p>
            <w:pPr>
              <w:spacing w:after="0"/>
              <w:jc w:val="right"/>
            </w:pPr>
            <w:r>
              <w:rPr>
                <w:sz w:val="16"/>
              </w:rPr>
              <w:t>0.000151%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$1,483,184,212</w:t>
            </w:r>
          </w:p>
        </w:tc>
        <w:tc>
          <w:tcPr>
            <w:tcW w:type="dxa" w:w="1215"/>
          </w:tcPr>
          <w:p>
            <w:pPr>
              <w:spacing w:after="0"/>
              <w:jc w:val="right"/>
            </w:pPr>
          </w:p>
        </w:tc>
        <w:tc>
          <w:tcPr>
            <w:tcW w:type="dxa" w:w="1048"/>
          </w:tcPr>
          <w:p>
            <w:pPr>
              <w:spacing w:after="0"/>
              <w:jc w:val="right"/>
            </w:pPr>
            <w:r>
              <w:rPr>
                <w:sz w:val="16"/>
              </w:rPr>
              <w:t>2,718</w:t>
            </w:r>
          </w:p>
        </w:tc>
        <w:tc>
          <w:tcPr>
            <w:tcW w:type="dxa" w:w="1037"/>
          </w:tcPr>
          <w:p>
            <w:pPr>
              <w:spacing w:after="0"/>
              <w:jc w:val="right"/>
            </w:pPr>
            <w:r>
              <w:rPr>
                <w:sz w:val="16"/>
              </w:rPr>
              <w:t>$2,098</w:t>
            </w:r>
          </w:p>
        </w:tc>
        <w:tc>
          <w:tcPr>
            <w:tcW w:type="dxa" w:w="1126"/>
          </w:tcPr>
          <w:p>
            <w:pPr>
              <w:spacing w:after="0"/>
              <w:jc w:val="right"/>
            </w:pPr>
          </w:p>
        </w:tc>
        <w:tc>
          <w:tcPr>
            <w:tcW w:type="dxa" w:w="1190"/>
          </w:tcPr>
          <w:p>
            <w:pPr>
              <w:spacing w:after="0"/>
              <w:jc w:val="right"/>
            </w:pPr>
            <w:r>
              <w:rPr>
                <w:sz w:val="16"/>
              </w:rPr>
              <w:t>$25,834</w:t>
            </w:r>
          </w:p>
        </w:tc>
        <w:tc>
          <w:tcPr>
            <w:tcW w:type="dxa" w:w="1305"/>
          </w:tcPr>
          <w:p>
            <w:pPr>
              <w:spacing w:after="0"/>
              <w:jc w:val="right"/>
            </w:pPr>
            <w:r>
              <w:rPr>
                <w:sz w:val="16"/>
              </w:rPr>
              <w:t>0.000141%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$93,297</w:t>
            </w:r>
          </w:p>
        </w:tc>
        <w:tc>
          <w:tcPr>
            <w:tcW w:type="dxa" w:w="1126"/>
          </w:tcPr>
          <w:p>
            <w:pPr>
              <w:spacing w:after="0"/>
              <w:jc w:val="right"/>
            </w:pPr>
            <w:r>
              <w:rPr>
                <w:sz w:val="16"/>
              </w:rPr>
              <w:t>$157,456</w:t>
            </w:r>
          </w:p>
        </w:tc>
        <w:tc>
          <w:tcPr>
            <w:tcW w:type="dxa" w:w="1190"/>
          </w:tcPr>
          <w:p>
            <w:pPr>
              <w:spacing w:after="0"/>
              <w:jc w:val="right"/>
            </w:pPr>
            <w:r>
              <w:rPr>
                <w:sz w:val="16"/>
              </w:rPr>
              <w:t>$60,104</w:t>
            </w:r>
          </w:p>
        </w:tc>
        <w:tc>
          <w:tcPr>
            <w:tcW w:type="dxa" w:w="1305"/>
          </w:tcPr>
          <w:p>
            <w:pPr>
              <w:spacing w:after="0"/>
              <w:jc w:val="right"/>
            </w:pPr>
            <w:r>
              <w:rPr>
                <w:sz w:val="16"/>
              </w:rPr>
              <w:t>0.00629%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$282,714</w:t>
            </w:r>
          </w:p>
        </w:tc>
        <w:tc>
          <w:tcPr>
            <w:tcW w:type="dxa" w:w="1126"/>
          </w:tcPr>
          <w:p>
            <w:pPr>
              <w:spacing w:after="0"/>
              <w:jc w:val="right"/>
            </w:pPr>
            <w:r>
              <w:rPr>
                <w:sz w:val="16"/>
              </w:rPr>
              <w:t>$8,241</w:t>
            </w:r>
          </w:p>
        </w:tc>
        <w:tc>
          <w:tcPr>
            <w:tcW w:type="dxa" w:w="1190"/>
          </w:tcPr>
          <w:p>
            <w:pPr>
              <w:spacing w:after="0"/>
              <w:jc w:val="right"/>
            </w:pPr>
            <w:r>
              <w:rPr>
                <w:sz w:val="16"/>
              </w:rPr>
              <w:t>$187,726</w:t>
            </w:r>
          </w:p>
        </w:tc>
        <w:tc>
          <w:tcPr>
            <w:tcW w:type="dxa" w:w="1305"/>
          </w:tcPr>
          <w:p>
            <w:pPr>
              <w:spacing w:after="0"/>
              <w:jc w:val="right"/>
            </w:pPr>
            <w:r>
              <w:rPr>
                <w:sz w:val="16"/>
              </w:rPr>
              <w:t>0.0191%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$394,488,072</w:t>
            </w:r>
          </w:p>
        </w:tc>
        <w:tc>
          <w:tcPr>
            <w:tcW w:type="dxa" w:w="1215"/>
          </w:tcPr>
          <w:p>
            <w:pPr>
              <w:spacing w:after="0"/>
              <w:jc w:val="right"/>
            </w:pPr>
            <w:r>
              <w:rPr>
                <w:sz w:val="16"/>
              </w:rPr>
              <w:t>$117,844,836</w:t>
            </w:r>
          </w:p>
        </w:tc>
        <w:tc>
          <w:tcPr>
            <w:tcW w:type="dxa" w:w="1048"/>
          </w:tcPr>
          <w:p>
            <w:pPr>
              <w:spacing w:after="0"/>
              <w:jc w:val="right"/>
            </w:pPr>
            <w:r>
              <w:rPr>
                <w:sz w:val="16"/>
              </w:rPr>
              <w:t>728</w:t>
            </w:r>
          </w:p>
        </w:tc>
        <w:tc>
          <w:tcPr>
            <w:tcW w:type="dxa" w:w="1037"/>
          </w:tcPr>
          <w:p>
            <w:pPr>
              <w:spacing w:after="0"/>
              <w:jc w:val="right"/>
            </w:pPr>
            <w:r>
              <w:rPr>
                <w:sz w:val="16"/>
              </w:rPr>
              <w:t>$33,925</w:t>
            </w:r>
          </w:p>
        </w:tc>
        <w:tc>
          <w:tcPr>
            <w:tcW w:type="dxa" w:w="1126"/>
          </w:tcPr>
          <w:p>
            <w:pPr>
              <w:spacing w:after="0"/>
              <w:jc w:val="right"/>
            </w:pPr>
            <w:r>
              <w:rPr>
                <w:sz w:val="16"/>
              </w:rPr>
              <w:t>$151</w:t>
            </w:r>
          </w:p>
        </w:tc>
        <w:tc>
          <w:tcPr>
            <w:tcW w:type="dxa" w:w="1190"/>
          </w:tcPr>
          <w:p>
            <w:pPr>
              <w:spacing w:after="0"/>
              <w:jc w:val="right"/>
            </w:pPr>
            <w:r>
              <w:rPr>
                <w:sz w:val="16"/>
              </w:rPr>
              <w:t>$522</w:t>
            </w:r>
          </w:p>
        </w:tc>
        <w:tc>
          <w:tcPr>
            <w:tcW w:type="dxa" w:w="1305"/>
          </w:tcPr>
          <w:p>
            <w:pPr>
              <w:spacing w:after="0"/>
              <w:jc w:val="right"/>
            </w:pPr>
            <w:r>
              <w:rPr>
                <w:sz w:val="16"/>
              </w:rPr>
              <w:t>0.0086%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$1,483,184,212</w:t>
            </w:r>
          </w:p>
        </w:tc>
        <w:tc>
          <w:tcPr>
            <w:tcW w:type="dxa" w:w="1215"/>
          </w:tcPr>
          <w:p>
            <w:pPr>
              <w:spacing w:after="0"/>
              <w:jc w:val="right"/>
            </w:pPr>
            <w:r>
              <w:rPr>
                <w:sz w:val="16"/>
              </w:rPr>
              <w:t>$259,533,310</w:t>
            </w:r>
          </w:p>
        </w:tc>
        <w:tc>
          <w:tcPr>
            <w:tcW w:type="dxa" w:w="1048"/>
          </w:tcPr>
          <w:p>
            <w:pPr>
              <w:spacing w:after="0"/>
              <w:jc w:val="right"/>
            </w:pPr>
            <w:r>
              <w:rPr>
                <w:sz w:val="16"/>
              </w:rPr>
              <w:t>2,718</w:t>
            </w:r>
          </w:p>
        </w:tc>
        <w:tc>
          <w:tcPr>
            <w:tcW w:type="dxa" w:w="1037"/>
          </w:tcPr>
          <w:p>
            <w:pPr>
              <w:spacing w:after="0"/>
              <w:jc w:val="right"/>
            </w:pPr>
            <w:r>
              <w:rPr>
                <w:sz w:val="16"/>
              </w:rPr>
              <w:t>$27,358</w:t>
            </w:r>
          </w:p>
        </w:tc>
        <w:tc>
          <w:tcPr>
            <w:tcW w:type="dxa" w:w="1126"/>
          </w:tcPr>
          <w:p>
            <w:pPr>
              <w:spacing w:after="0"/>
              <w:jc w:val="right"/>
            </w:pPr>
            <w:r>
              <w:rPr>
                <w:sz w:val="16"/>
              </w:rPr>
              <w:t>$388</w:t>
            </w:r>
          </w:p>
        </w:tc>
        <w:tc>
          <w:tcPr>
            <w:tcW w:type="dxa" w:w="1190"/>
          </w:tcPr>
          <w:p>
            <w:pPr>
              <w:spacing w:after="0"/>
              <w:jc w:val="right"/>
            </w:pPr>
            <w:r>
              <w:rPr>
                <w:sz w:val="16"/>
              </w:rPr>
              <w:t>$25,267</w:t>
            </w:r>
          </w:p>
        </w:tc>
        <w:tc>
          <w:tcPr>
            <w:tcW w:type="dxa" w:w="1305"/>
          </w:tcPr>
          <w:p>
            <w:pPr>
              <w:spacing w:after="0"/>
              <w:jc w:val="right"/>
            </w:pPr>
            <w:r>
              <w:rPr>
                <w:sz w:val="16"/>
              </w:rPr>
              <w:t>0.00184%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$1,483,184,212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$259,533,310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$3,678,829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$545,983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Gove County</w:t>
            </w:r>
          </w:p>
        </w:tc>
        <w:tc>
          <w:tcPr>
            <w:tcW w:type="dxa" w:w="1527"/>
          </w:tcPr>
          <w:p>
            <w:pPr>
              <w:spacing w:after="0"/>
              <w:jc w:val="left"/>
            </w:pPr>
            <w:r>
              <w:rPr>
                <w:sz w:val="16"/>
              </w:rPr>
              <w:t>200580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Gove City city</w:t>
            </w:r>
          </w:p>
        </w:tc>
        <w:tc>
          <w:tcPr>
            <w:tcW w:type="dxa" w:w="1527"/>
          </w:tcPr>
          <w:p>
            <w:pPr>
              <w:spacing w:after="0"/>
              <w:jc w:val="left"/>
            </w:pPr>
            <w:r>
              <w:rPr>
                <w:sz w:val="16"/>
              </w:rPr>
              <w:t>200661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Grainfield city</w:t>
            </w:r>
          </w:p>
        </w:tc>
        <w:tc>
          <w:tcPr>
            <w:tcW w:type="dxa" w:w="1527"/>
          </w:tcPr>
          <w:p>
            <w:pPr>
              <w:spacing w:after="0"/>
              <w:jc w:val="left"/>
            </w:pPr>
            <w:r>
              <w:rPr>
                <w:sz w:val="16"/>
              </w:rPr>
              <w:t>200662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Grinnell city</w:t>
            </w:r>
          </w:p>
        </w:tc>
        <w:tc>
          <w:tcPr>
            <w:tcW w:type="dxa" w:w="1527"/>
          </w:tcPr>
          <w:p>
            <w:pPr>
              <w:spacing w:after="0"/>
              <w:jc w:val="left"/>
            </w:pPr>
            <w:r>
              <w:rPr>
                <w:sz w:val="16"/>
              </w:rPr>
              <w:t>200419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Park city</w:t>
            </w:r>
          </w:p>
        </w:tc>
        <w:tc>
          <w:tcPr>
            <w:tcW w:type="dxa" w:w="1527"/>
          </w:tcPr>
          <w:p>
            <w:pPr>
              <w:spacing w:after="0"/>
              <w:jc w:val="left"/>
            </w:pPr>
            <w:r>
              <w:rPr>
                <w:sz w:val="16"/>
              </w:rPr>
              <w:t>200682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Quinter city</w:t>
            </w:r>
          </w:p>
        </w:tc>
        <w:tc>
          <w:tcPr>
            <w:tcW w:type="dxa" w:w="1527"/>
          </w:tcPr>
          <w:p>
            <w:pPr>
              <w:spacing w:after="0"/>
              <w:jc w:val="left"/>
            </w:pPr>
            <w:r>
              <w:rPr>
                <w:sz w:val="16"/>
              </w:rPr>
              <w:t>200522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Gove County, KS: risk-assessment baseline packet, release 2026-10 (data as of 2026-09-28; County area 20063).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Gove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 County, KS: Risk-assessment baseline packet</dc:title>
  <dc:subject>Hazard Plain release 2026-10, as of 2026-09-28. Preview: automated baseline</dc:subject>
  <dc:creator>Hazard Plain</dc:creator>
  <cp:keywords>Hazard Plain; hazard mitigation; risk assessment; 20063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