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Massac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2026-01-27</w:t>
      </w:r>
    </w:p>
    <w:p>
      <w:pPr>
        <w:keepNext/>
        <w:spacing w:after="40" w:before="0"/>
      </w:pPr>
      <w:r>
        <w:rPr>
          <w:b/>
        </w:rPr>
        <w:t xml:space="preserve">Plan: </w:t>
      </w:r>
      <w:r>
        <w:rPr/>
        <w:t>Massac County 2021 Hazard Mitigation Plan (FEMA plan 106706)</w:t>
      </w:r>
    </w:p>
    <w:p>
      <w:pPr>
        <w:keepNext/>
        <w:spacing w:after="40" w:before="0"/>
      </w:pPr>
      <w:r>
        <w:rPr>
          <w:b/>
        </w:rPr>
        <w:t xml:space="preserve">Approved: </w:t>
      </w:r>
      <w:r>
        <w:rPr/>
        <w:t>2021-01-28</w:t>
      </w:r>
    </w:p>
    <w:p>
      <w:pPr>
        <w:keepNext/>
        <w:spacing w:after="40" w:before="0"/>
      </w:pPr>
      <w:r>
        <w:rPr>
          <w:b/>
        </w:rPr>
        <w:t xml:space="preserve">Expires: </w:t>
      </w:r>
      <w:r>
        <w:rPr/>
        <w:t>2026-01-27</w:t>
      </w:r>
    </w:p>
    <w:p>
      <w:pPr>
        <w:keepNext/>
        <w:spacing w:after="40" w:before="0"/>
      </w:pPr>
      <w:r>
        <w:rPr>
          <w:b/>
        </w:rPr>
        <w:t xml:space="preserve">As of: </w:t>
      </w:r>
      <w:r>
        <w:rPr/>
        <w:t>2026-09-28</w:t>
      </w:r>
    </w:p>
    <w:p>
      <w:pPr>
        <w:keepNext/>
        <w:spacing w:after="40" w:before="0"/>
      </w:pPr>
      <w:r>
        <w:rPr>
          <w:b/>
        </w:rPr>
        <w:t xml:space="preserve">Days: </w:t>
      </w:r>
      <w:r>
        <w:rPr/>
        <w:t>244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0"/>
        <w:gridCol w:w="769"/>
        <w:gridCol w:w="1996"/>
        <w:gridCol w:w="5398"/>
        <w:gridCol w:w="1037"/>
        <w:gridCol w:w="1037"/>
        <w:gridCol w:w="891"/>
        <w:gridCol w:w="945"/>
        <w:gridCol w:w="648"/>
      </w:tblGrid>
      <w:tr>
        <w:trPr>
          <w:cantSplit/>
          <w:tblHeader/>
        </w:trPr>
        <w:tc>
          <w:tcPr>
            <w:tcW w:type="dxa" w:w="139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96"/>
            <w:shd w:val="clear" w:color="auto" w:fill="E8E8E8"/>
          </w:tcPr>
          <w:p>
            <w:pPr>
              <w:spacing w:after="0"/>
              <w:jc w:val="left"/>
            </w:pPr>
            <w:r>
              <w:rPr>
                <w:b/>
                <w:sz w:val="16"/>
              </w:rPr>
              <w:t>Status</w:t>
            </w:r>
          </w:p>
        </w:tc>
        <w:tc>
          <w:tcPr>
            <w:tcW w:type="dxa" w:w="53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90"/>
          </w:tcPr>
          <w:p>
            <w:pPr>
              <w:spacing w:after="0"/>
              <w:jc w:val="left"/>
            </w:pPr>
            <w:r>
              <w:rPr>
                <w:sz w:val="16"/>
              </w:rPr>
              <w:t>Massac County</w:t>
            </w:r>
          </w:p>
        </w:tc>
        <w:tc>
          <w:tcPr>
            <w:tcW w:type="dxa" w:w="769"/>
          </w:tcPr>
          <w:p>
            <w:pPr>
              <w:spacing w:after="0"/>
              <w:jc w:val="left"/>
            </w:pPr>
            <w:r>
              <w:rPr>
                <w:sz w:val="16"/>
              </w:rPr>
              <w:t>County</w:t>
            </w:r>
          </w:p>
        </w:tc>
        <w:tc>
          <w:tcPr>
            <w:tcW w:type="dxa" w:w="1996"/>
          </w:tcPr>
          <w:p>
            <w:pPr>
              <w:spacing w:after="0"/>
              <w:jc w:val="left"/>
            </w:pPr>
            <w:r>
              <w:rPr>
                <w:sz w:val="16"/>
              </w:rPr>
              <w:t>Expired on 2026-01-27</w:t>
            </w:r>
          </w:p>
        </w:tc>
        <w:tc>
          <w:tcPr>
            <w:tcW w:type="dxa" w:w="5398"/>
          </w:tcPr>
          <w:p>
            <w:pPr>
              <w:spacing w:after="0"/>
              <w:jc w:val="left"/>
            </w:pPr>
            <w:r>
              <w:rPr>
                <w:sz w:val="16"/>
              </w:rPr>
              <w:t>Massac County 2021 Hazard Mitigation Plan (FEMA plan 106706)</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91"/>
          </w:tcPr>
          <w:p>
            <w:pPr>
              <w:spacing w:after="0"/>
              <w:jc w:val="right"/>
            </w:pPr>
            <w:r>
              <w:rPr>
                <w:sz w:val="16"/>
              </w:rPr>
              <w:t>-244</w:t>
            </w:r>
          </w:p>
        </w:tc>
        <w:tc>
          <w:tcPr>
            <w:tcW w:type="dxa" w:w="945"/>
          </w:tcPr>
          <w:p>
            <w:pPr>
              <w:spacing w:after="0"/>
              <w:jc w:val="left"/>
            </w:pPr>
          </w:p>
        </w:tc>
        <w:tc>
          <w:tcPr>
            <w:tcW w:type="dxa" w:w="648"/>
          </w:tcPr>
          <w:p>
            <w:pPr>
              <w:spacing w:after="0"/>
              <w:jc w:val="left"/>
            </w:pPr>
          </w:p>
        </w:tc>
      </w:tr>
      <w:tr>
        <w:trPr>
          <w:cantSplit/>
        </w:trPr>
        <w:tc>
          <w:tcPr>
            <w:tcW w:type="dxa" w:w="1390"/>
          </w:tcPr>
          <w:p>
            <w:pPr>
              <w:spacing w:after="0"/>
              <w:jc w:val="left"/>
            </w:pPr>
            <w:r>
              <w:rPr>
                <w:sz w:val="16"/>
              </w:rPr>
              <w:t>Brookport city</w:t>
            </w:r>
          </w:p>
        </w:tc>
        <w:tc>
          <w:tcPr>
            <w:tcW w:type="dxa" w:w="769"/>
          </w:tcPr>
          <w:p>
            <w:pPr>
              <w:spacing w:after="0"/>
              <w:jc w:val="left"/>
            </w:pPr>
            <w:r>
              <w:rPr>
                <w:sz w:val="16"/>
              </w:rPr>
              <w:t>City</w:t>
            </w:r>
          </w:p>
        </w:tc>
        <w:tc>
          <w:tcPr>
            <w:tcW w:type="dxa" w:w="1996"/>
          </w:tcPr>
          <w:p>
            <w:pPr>
              <w:spacing w:after="0"/>
              <w:jc w:val="left"/>
            </w:pPr>
            <w:r>
              <w:rPr>
                <w:sz w:val="16"/>
              </w:rPr>
              <w:t>Expired on 2026-01-27</w:t>
            </w:r>
          </w:p>
        </w:tc>
        <w:tc>
          <w:tcPr>
            <w:tcW w:type="dxa" w:w="5398"/>
          </w:tcPr>
          <w:p>
            <w:pPr>
              <w:spacing w:after="0"/>
              <w:jc w:val="left"/>
            </w:pPr>
            <w:r>
              <w:rPr>
                <w:sz w:val="16"/>
              </w:rPr>
              <w:t>Massac County 2021 Hazard Mitigation Plan (FEMA plan 106706)</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91"/>
          </w:tcPr>
          <w:p>
            <w:pPr>
              <w:spacing w:after="0"/>
              <w:jc w:val="right"/>
            </w:pPr>
            <w:r>
              <w:rPr>
                <w:sz w:val="16"/>
              </w:rPr>
              <w:t>-244</w:t>
            </w:r>
          </w:p>
        </w:tc>
        <w:tc>
          <w:tcPr>
            <w:tcW w:type="dxa" w:w="945"/>
          </w:tcPr>
          <w:p>
            <w:pPr>
              <w:spacing w:after="0"/>
              <w:jc w:val="left"/>
            </w:pPr>
          </w:p>
        </w:tc>
        <w:tc>
          <w:tcPr>
            <w:tcW w:type="dxa" w:w="648"/>
          </w:tcPr>
          <w:p>
            <w:pPr>
              <w:spacing w:after="0"/>
              <w:jc w:val="left"/>
            </w:pPr>
          </w:p>
        </w:tc>
      </w:tr>
      <w:tr>
        <w:trPr>
          <w:cantSplit/>
        </w:trPr>
        <w:tc>
          <w:tcPr>
            <w:tcW w:type="dxa" w:w="1390"/>
          </w:tcPr>
          <w:p>
            <w:pPr>
              <w:spacing w:after="0"/>
              <w:jc w:val="left"/>
            </w:pPr>
            <w:r>
              <w:rPr>
                <w:sz w:val="16"/>
              </w:rPr>
              <w:t>Joppa village</w:t>
            </w:r>
          </w:p>
        </w:tc>
        <w:tc>
          <w:tcPr>
            <w:tcW w:type="dxa" w:w="769"/>
          </w:tcPr>
          <w:p>
            <w:pPr>
              <w:spacing w:after="0"/>
              <w:jc w:val="left"/>
            </w:pPr>
            <w:r>
              <w:rPr>
                <w:sz w:val="16"/>
              </w:rPr>
              <w:t>Village</w:t>
            </w:r>
          </w:p>
        </w:tc>
        <w:tc>
          <w:tcPr>
            <w:tcW w:type="dxa" w:w="1996"/>
          </w:tcPr>
          <w:p>
            <w:pPr>
              <w:spacing w:after="0"/>
              <w:jc w:val="left"/>
            </w:pPr>
            <w:r>
              <w:rPr>
                <w:sz w:val="16"/>
              </w:rPr>
              <w:t>Expired on 2026-01-27</w:t>
            </w:r>
          </w:p>
        </w:tc>
        <w:tc>
          <w:tcPr>
            <w:tcW w:type="dxa" w:w="5398"/>
          </w:tcPr>
          <w:p>
            <w:pPr>
              <w:spacing w:after="0"/>
              <w:jc w:val="left"/>
            </w:pPr>
            <w:r>
              <w:rPr>
                <w:sz w:val="16"/>
              </w:rPr>
              <w:t>Massac County 2021 Hazard Mitigation Plan (FEMA plan 106706)</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91"/>
          </w:tcPr>
          <w:p>
            <w:pPr>
              <w:spacing w:after="0"/>
              <w:jc w:val="right"/>
            </w:pPr>
            <w:r>
              <w:rPr>
                <w:sz w:val="16"/>
              </w:rPr>
              <w:t>-244</w:t>
            </w:r>
          </w:p>
        </w:tc>
        <w:tc>
          <w:tcPr>
            <w:tcW w:type="dxa" w:w="945"/>
          </w:tcPr>
          <w:p>
            <w:pPr>
              <w:spacing w:after="0"/>
              <w:jc w:val="left"/>
            </w:pPr>
          </w:p>
        </w:tc>
        <w:tc>
          <w:tcPr>
            <w:tcW w:type="dxa" w:w="648"/>
          </w:tcPr>
          <w:p>
            <w:pPr>
              <w:spacing w:after="0"/>
              <w:jc w:val="left"/>
            </w:pPr>
          </w:p>
        </w:tc>
      </w:tr>
      <w:tr>
        <w:trPr>
          <w:cantSplit/>
        </w:trPr>
        <w:tc>
          <w:tcPr>
            <w:tcW w:type="dxa" w:w="1390"/>
          </w:tcPr>
          <w:p>
            <w:pPr>
              <w:spacing w:after="0"/>
              <w:jc w:val="left"/>
            </w:pPr>
            <w:r>
              <w:rPr>
                <w:sz w:val="16"/>
              </w:rPr>
              <w:t>Metropolis city</w:t>
            </w:r>
          </w:p>
        </w:tc>
        <w:tc>
          <w:tcPr>
            <w:tcW w:type="dxa" w:w="769"/>
          </w:tcPr>
          <w:p>
            <w:pPr>
              <w:spacing w:after="0"/>
              <w:jc w:val="left"/>
            </w:pPr>
            <w:r>
              <w:rPr>
                <w:sz w:val="16"/>
              </w:rPr>
              <w:t>City</w:t>
            </w:r>
          </w:p>
        </w:tc>
        <w:tc>
          <w:tcPr>
            <w:tcW w:type="dxa" w:w="1996"/>
          </w:tcPr>
          <w:p>
            <w:pPr>
              <w:spacing w:after="0"/>
              <w:jc w:val="left"/>
            </w:pPr>
            <w:r>
              <w:rPr>
                <w:sz w:val="16"/>
              </w:rPr>
              <w:t>Expired on 2026-01-27</w:t>
            </w:r>
          </w:p>
        </w:tc>
        <w:tc>
          <w:tcPr>
            <w:tcW w:type="dxa" w:w="5398"/>
          </w:tcPr>
          <w:p>
            <w:pPr>
              <w:spacing w:after="0"/>
              <w:jc w:val="left"/>
            </w:pPr>
            <w:r>
              <w:rPr>
                <w:sz w:val="16"/>
              </w:rPr>
              <w:t>Massac County 2021 Hazard Mitigation Plan (FEMA plan 106706)</w:t>
            </w:r>
          </w:p>
        </w:tc>
        <w:tc>
          <w:tcPr>
            <w:tcW w:type="dxa" w:w="1037"/>
          </w:tcPr>
          <w:p>
            <w:pPr>
              <w:spacing w:after="0"/>
              <w:jc w:val="left"/>
            </w:pPr>
            <w:r>
              <w:rPr>
                <w:sz w:val="16"/>
              </w:rPr>
              <w:t>2021-01-28</w:t>
            </w:r>
          </w:p>
        </w:tc>
        <w:tc>
          <w:tcPr>
            <w:tcW w:type="dxa" w:w="1037"/>
          </w:tcPr>
          <w:p>
            <w:pPr>
              <w:spacing w:after="0"/>
              <w:jc w:val="left"/>
            </w:pPr>
            <w:r>
              <w:rPr>
                <w:sz w:val="16"/>
              </w:rPr>
              <w:t>2026-01-27</w:t>
            </w:r>
          </w:p>
        </w:tc>
        <w:tc>
          <w:tcPr>
            <w:tcW w:type="dxa" w:w="891"/>
          </w:tcPr>
          <w:p>
            <w:pPr>
              <w:spacing w:after="0"/>
              <w:jc w:val="right"/>
            </w:pPr>
            <w:r>
              <w:rPr>
                <w:sz w:val="16"/>
              </w:rPr>
              <w:t>-244</w:t>
            </w:r>
          </w:p>
        </w:tc>
        <w:tc>
          <w:tcPr>
            <w:tcW w:type="dxa" w:w="94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$4,485,961</w:t>
            </w:r>
          </w:p>
        </w:tc>
        <w:tc>
          <w:tcPr>
            <w:tcW w:type="dxa" w:w="1126"/>
          </w:tcPr>
          <w:p>
            <w:pPr>
              <w:spacing w:after="0"/>
              <w:jc w:val="right"/>
            </w:pPr>
          </w:p>
        </w:tc>
        <w:tc>
          <w:tcPr>
            <w:tcW w:type="dxa" w:w="1286"/>
          </w:tcPr>
          <w:p>
            <w:pPr>
              <w:spacing w:after="0"/>
              <w:jc w:val="right"/>
            </w:pPr>
            <w:r>
              <w:rPr>
                <w:sz w:val="16"/>
              </w:rPr>
              <w:t>$3,877,593</w:t>
            </w:r>
          </w:p>
        </w:tc>
        <w:tc>
          <w:tcPr>
            <w:tcW w:type="dxa" w:w="1107"/>
          </w:tcPr>
          <w:p>
            <w:pPr>
              <w:spacing w:after="0"/>
              <w:jc w:val="right"/>
            </w:pPr>
            <w:r>
              <w:rPr>
                <w:sz w:val="16"/>
              </w:rPr>
              <w:t>$8,363,554</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$4,395,192</w:t>
            </w:r>
          </w:p>
        </w:tc>
        <w:tc>
          <w:tcPr>
            <w:tcW w:type="dxa" w:w="1126"/>
          </w:tcPr>
          <w:p>
            <w:pPr>
              <w:spacing w:after="0"/>
              <w:jc w:val="right"/>
            </w:pPr>
            <w:r>
              <w:rPr>
                <w:sz w:val="16"/>
              </w:rPr>
              <w:t>$368</w:t>
            </w:r>
          </w:p>
        </w:tc>
        <w:tc>
          <w:tcPr>
            <w:tcW w:type="dxa" w:w="1286"/>
          </w:tcPr>
          <w:p>
            <w:pPr>
              <w:spacing w:after="0"/>
              <w:jc w:val="right"/>
            </w:pPr>
            <w:r>
              <w:rPr>
                <w:sz w:val="16"/>
              </w:rPr>
              <w:t>$59,961</w:t>
            </w:r>
          </w:p>
        </w:tc>
        <w:tc>
          <w:tcPr>
            <w:tcW w:type="dxa" w:w="1107"/>
          </w:tcPr>
          <w:p>
            <w:pPr>
              <w:spacing w:after="0"/>
              <w:jc w:val="right"/>
            </w:pPr>
            <w:r>
              <w:rPr>
                <w:sz w:val="16"/>
              </w:rPr>
              <w:t>$4,455,521</w:t>
            </w:r>
          </w:p>
        </w:tc>
        <w:tc>
          <w:tcPr>
            <w:tcW w:type="dxa" w:w="1173"/>
          </w:tcPr>
          <w:p>
            <w:pPr>
              <w:spacing w:after="0"/>
              <w:jc w:val="right"/>
            </w:pPr>
            <w:r>
              <w:rPr>
                <w:sz w:val="16"/>
              </w:rPr>
              <w:t>126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$782,788</w:t>
            </w:r>
          </w:p>
        </w:tc>
        <w:tc>
          <w:tcPr>
            <w:tcW w:type="dxa" w:w="1126"/>
          </w:tcPr>
          <w:p>
            <w:pPr>
              <w:spacing w:after="0"/>
              <w:jc w:val="right"/>
            </w:pPr>
            <w:r>
              <w:rPr>
                <w:sz w:val="16"/>
              </w:rPr>
              <w:t>$1,602</w:t>
            </w:r>
          </w:p>
        </w:tc>
        <w:tc>
          <w:tcPr>
            <w:tcW w:type="dxa" w:w="1286"/>
          </w:tcPr>
          <w:p>
            <w:pPr>
              <w:spacing w:after="0"/>
              <w:jc w:val="right"/>
            </w:pPr>
            <w:r>
              <w:rPr>
                <w:sz w:val="16"/>
              </w:rPr>
              <w:t>$1,074,731</w:t>
            </w:r>
          </w:p>
        </w:tc>
        <w:tc>
          <w:tcPr>
            <w:tcW w:type="dxa" w:w="1107"/>
          </w:tcPr>
          <w:p>
            <w:pPr>
              <w:spacing w:after="0"/>
              <w:jc w:val="right"/>
            </w:pPr>
            <w:r>
              <w:rPr>
                <w:sz w:val="16"/>
              </w:rPr>
              <w:t>$1,859,121</w:t>
            </w:r>
          </w:p>
        </w:tc>
        <w:tc>
          <w:tcPr>
            <w:tcW w:type="dxa" w:w="1173"/>
          </w:tcPr>
          <w:p>
            <w:pPr>
              <w:spacing w:after="0"/>
              <w:jc w:val="right"/>
            </w:pPr>
            <w:r>
              <w:rPr>
                <w:sz w:val="16"/>
              </w:rPr>
              <w:t>17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$2</w:t>
            </w:r>
          </w:p>
        </w:tc>
        <w:tc>
          <w:tcPr>
            <w:tcW w:type="dxa" w:w="1286"/>
          </w:tcPr>
          <w:p>
            <w:pPr>
              <w:spacing w:after="0"/>
              <w:jc w:val="right"/>
            </w:pPr>
            <w:r>
              <w:rPr>
                <w:sz w:val="16"/>
              </w:rPr>
              <w:t>$858,163</w:t>
            </w:r>
          </w:p>
        </w:tc>
        <w:tc>
          <w:tcPr>
            <w:tcW w:type="dxa" w:w="1107"/>
          </w:tcPr>
          <w:p>
            <w:pPr>
              <w:spacing w:after="0"/>
              <w:jc w:val="right"/>
            </w:pPr>
            <w:r>
              <w:rPr>
                <w:sz w:val="16"/>
              </w:rPr>
              <w:t>$858,175</w:t>
            </w:r>
          </w:p>
        </w:tc>
        <w:tc>
          <w:tcPr>
            <w:tcW w:type="dxa" w:w="1173"/>
          </w:tcPr>
          <w:p>
            <w:pPr>
              <w:spacing w:after="0"/>
              <w:jc w:val="right"/>
            </w:pPr>
            <w:r>
              <w:rPr>
                <w:sz w:val="16"/>
              </w:rPr>
              <w:t>84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$405,102</w:t>
            </w:r>
          </w:p>
        </w:tc>
        <w:tc>
          <w:tcPr>
            <w:tcW w:type="dxa" w:w="1126"/>
          </w:tcPr>
          <w:p>
            <w:pPr>
              <w:spacing w:after="0"/>
              <w:jc w:val="right"/>
            </w:pPr>
            <w:r>
              <w:rPr>
                <w:sz w:val="16"/>
              </w:rPr>
              <w:t>$160,567</w:t>
            </w:r>
          </w:p>
        </w:tc>
        <w:tc>
          <w:tcPr>
            <w:tcW w:type="dxa" w:w="1286"/>
          </w:tcPr>
          <w:p>
            <w:pPr>
              <w:spacing w:after="0"/>
              <w:jc w:val="right"/>
            </w:pPr>
            <w:r>
              <w:rPr>
                <w:sz w:val="16"/>
              </w:rPr>
              <w:t>$233,329</w:t>
            </w:r>
          </w:p>
        </w:tc>
        <w:tc>
          <w:tcPr>
            <w:tcW w:type="dxa" w:w="1107"/>
          </w:tcPr>
          <w:p>
            <w:pPr>
              <w:spacing w:after="0"/>
              <w:jc w:val="right"/>
            </w:pPr>
            <w:r>
              <w:rPr>
                <w:sz w:val="16"/>
              </w:rPr>
              <w:t>$798,998</w:t>
            </w:r>
          </w:p>
        </w:tc>
        <w:tc>
          <w:tcPr>
            <w:tcW w:type="dxa" w:w="1173"/>
          </w:tcPr>
          <w:p>
            <w:pPr>
              <w:spacing w:after="0"/>
              <w:jc w:val="right"/>
            </w:pPr>
            <w:r>
              <w:rPr>
                <w:sz w:val="16"/>
              </w:rPr>
              <w:t>171</w:t>
            </w:r>
          </w:p>
        </w:tc>
        <w:tc>
          <w:tcPr>
            <w:tcW w:type="dxa" w:w="2109"/>
          </w:tcPr>
          <w:p>
            <w:pPr>
              <w:spacing w:after="0"/>
              <w:jc w:val="left"/>
            </w:pPr>
          </w:p>
        </w:tc>
        <w:tc>
          <w:tcPr>
            <w:tcW w:type="dxa" w:w="2029"/>
          </w:tcPr>
          <w:p>
            <w:pPr>
              <w:spacing w:after="0"/>
              <w:jc w:val="left"/>
            </w:pPr>
            <w:r>
              <w:rPr>
                <w:sz w:val="16"/>
              </w:rPr>
              <w:t>Includes 7 High Wind records and 58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$26,877</w:t>
            </w:r>
          </w:p>
        </w:tc>
        <w:tc>
          <w:tcPr>
            <w:tcW w:type="dxa" w:w="1286"/>
          </w:tcPr>
          <w:p>
            <w:pPr>
              <w:spacing w:after="0"/>
              <w:jc w:val="right"/>
            </w:pPr>
            <w:r>
              <w:rPr>
                <w:sz w:val="16"/>
              </w:rPr>
              <w:t>$740,121</w:t>
            </w:r>
          </w:p>
        </w:tc>
        <w:tc>
          <w:tcPr>
            <w:tcW w:type="dxa" w:w="1107"/>
          </w:tcPr>
          <w:p>
            <w:pPr>
              <w:spacing w:after="0"/>
              <w:jc w:val="right"/>
            </w:pPr>
            <w:r>
              <w:rPr>
                <w:sz w:val="16"/>
              </w:rPr>
              <w:t>$767,037</w:t>
            </w:r>
          </w:p>
        </w:tc>
        <w:tc>
          <w:tcPr>
            <w:tcW w:type="dxa" w:w="1173"/>
          </w:tcPr>
          <w:p>
            <w:pPr>
              <w:spacing w:after="0"/>
              <w:jc w:val="right"/>
            </w:pPr>
            <w:r>
              <w:rPr>
                <w:sz w:val="16"/>
              </w:rPr>
              <w:t>63</w:t>
            </w:r>
          </w:p>
        </w:tc>
        <w:tc>
          <w:tcPr>
            <w:tcW w:type="dxa" w:w="2109"/>
          </w:tcPr>
          <w:p>
            <w:pPr>
              <w:spacing w:after="0"/>
              <w:jc w:val="left"/>
            </w:pPr>
          </w:p>
        </w:tc>
        <w:tc>
          <w:tcPr>
            <w:tcW w:type="dxa" w:w="2029"/>
          </w:tcPr>
          <w:p>
            <w:pPr>
              <w:spacing w:after="0"/>
              <w:jc w:val="left"/>
            </w:pPr>
            <w:r>
              <w:rPr>
                <w:sz w:val="16"/>
              </w:rPr>
              <w:t>Includes 48 Frost/Freeze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$639,404</w:t>
            </w:r>
          </w:p>
        </w:tc>
        <w:tc>
          <w:tcPr>
            <w:tcW w:type="dxa" w:w="1286"/>
          </w:tcPr>
          <w:p>
            <w:pPr>
              <w:spacing w:after="0"/>
              <w:jc w:val="right"/>
            </w:pPr>
          </w:p>
        </w:tc>
        <w:tc>
          <w:tcPr>
            <w:tcW w:type="dxa" w:w="1107"/>
          </w:tcPr>
          <w:p>
            <w:pPr>
              <w:spacing w:after="0"/>
              <w:jc w:val="right"/>
            </w:pPr>
            <w:r>
              <w:rPr>
                <w:sz w:val="16"/>
              </w:rPr>
              <w:t>$639,404</w:t>
            </w:r>
          </w:p>
        </w:tc>
        <w:tc>
          <w:tcPr>
            <w:tcW w:type="dxa" w:w="1173"/>
          </w:tcPr>
          <w:p>
            <w:pPr>
              <w:spacing w:after="0"/>
              <w:jc w:val="right"/>
            </w:pPr>
            <w:r>
              <w:rPr>
                <w:sz w:val="16"/>
              </w:rPr>
              <w:t>35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$316,725</w:t>
            </w:r>
          </w:p>
        </w:tc>
        <w:tc>
          <w:tcPr>
            <w:tcW w:type="dxa" w:w="1126"/>
          </w:tcPr>
          <w:p>
            <w:pPr>
              <w:spacing w:after="0"/>
              <w:jc w:val="right"/>
            </w:pPr>
          </w:p>
        </w:tc>
        <w:tc>
          <w:tcPr>
            <w:tcW w:type="dxa" w:w="1286"/>
          </w:tcPr>
          <w:p>
            <w:pPr>
              <w:spacing w:after="0"/>
              <w:jc w:val="right"/>
            </w:pPr>
            <w:r>
              <w:rPr>
                <w:sz w:val="16"/>
              </w:rPr>
              <w:t>$14,420</w:t>
            </w:r>
          </w:p>
        </w:tc>
        <w:tc>
          <w:tcPr>
            <w:tcW w:type="dxa" w:w="1107"/>
          </w:tcPr>
          <w:p>
            <w:pPr>
              <w:spacing w:after="0"/>
              <w:jc w:val="right"/>
            </w:pPr>
            <w:r>
              <w:rPr>
                <w:sz w:val="16"/>
              </w:rPr>
              <w:t>$331,146</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$5,879</w:t>
            </w:r>
          </w:p>
        </w:tc>
        <w:tc>
          <w:tcPr>
            <w:tcW w:type="dxa" w:w="1126"/>
          </w:tcPr>
          <w:p>
            <w:pPr>
              <w:spacing w:after="0"/>
              <w:jc w:val="right"/>
            </w:pPr>
          </w:p>
        </w:tc>
        <w:tc>
          <w:tcPr>
            <w:tcW w:type="dxa" w:w="1286"/>
          </w:tcPr>
          <w:p>
            <w:pPr>
              <w:spacing w:after="0"/>
              <w:jc w:val="right"/>
            </w:pPr>
            <w:r>
              <w:rPr>
                <w:sz w:val="16"/>
              </w:rPr>
              <w:t>$195,714</w:t>
            </w:r>
          </w:p>
        </w:tc>
        <w:tc>
          <w:tcPr>
            <w:tcW w:type="dxa" w:w="1107"/>
          </w:tcPr>
          <w:p>
            <w:pPr>
              <w:spacing w:after="0"/>
              <w:jc w:val="right"/>
            </w:pPr>
            <w:r>
              <w:rPr>
                <w:sz w:val="16"/>
              </w:rPr>
              <w:t>$201,593</w:t>
            </w:r>
          </w:p>
        </w:tc>
        <w:tc>
          <w:tcPr>
            <w:tcW w:type="dxa" w:w="1173"/>
          </w:tcPr>
          <w:p>
            <w:pPr>
              <w:spacing w:after="0"/>
              <w:jc w:val="right"/>
            </w:pPr>
            <w:r>
              <w:rPr>
                <w:sz w:val="16"/>
              </w:rPr>
              <w:t>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$149,093</w:t>
            </w:r>
          </w:p>
        </w:tc>
        <w:tc>
          <w:tcPr>
            <w:tcW w:type="dxa" w:w="1126"/>
          </w:tcPr>
          <w:p>
            <w:pPr>
              <w:spacing w:after="0"/>
              <w:jc w:val="right"/>
            </w:pPr>
            <w:r>
              <w:rPr>
                <w:sz w:val="16"/>
              </w:rPr>
              <w:t>$2,205</w:t>
            </w:r>
          </w:p>
        </w:tc>
        <w:tc>
          <w:tcPr>
            <w:tcW w:type="dxa" w:w="1286"/>
          </w:tcPr>
          <w:p>
            <w:pPr>
              <w:spacing w:after="0"/>
              <w:jc w:val="right"/>
            </w:pPr>
            <w:r>
              <w:rPr>
                <w:sz w:val="16"/>
              </w:rPr>
              <w:t>$1,204</w:t>
            </w:r>
          </w:p>
        </w:tc>
        <w:tc>
          <w:tcPr>
            <w:tcW w:type="dxa" w:w="1107"/>
          </w:tcPr>
          <w:p>
            <w:pPr>
              <w:spacing w:after="0"/>
              <w:jc w:val="right"/>
            </w:pPr>
            <w:r>
              <w:rPr>
                <w:sz w:val="16"/>
              </w:rPr>
              <w:t>$152,502</w:t>
            </w:r>
          </w:p>
        </w:tc>
        <w:tc>
          <w:tcPr>
            <w:tcW w:type="dxa" w:w="1173"/>
          </w:tcPr>
          <w:p>
            <w:pPr>
              <w:spacing w:after="0"/>
              <w:jc w:val="right"/>
            </w:pPr>
            <w:r>
              <w:rPr>
                <w:sz w:val="16"/>
              </w:rPr>
              <w:t>44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$59,568</w:t>
            </w:r>
          </w:p>
        </w:tc>
        <w:tc>
          <w:tcPr>
            <w:tcW w:type="dxa" w:w="1126"/>
          </w:tcPr>
          <w:p>
            <w:pPr>
              <w:spacing w:after="0"/>
              <w:jc w:val="right"/>
            </w:pPr>
            <w:r>
              <w:rPr>
                <w:sz w:val="16"/>
              </w:rPr>
              <w:t>$128</w:t>
            </w:r>
          </w:p>
        </w:tc>
        <w:tc>
          <w:tcPr>
            <w:tcW w:type="dxa" w:w="1286"/>
          </w:tcPr>
          <w:p>
            <w:pPr>
              <w:spacing w:after="0"/>
              <w:jc w:val="right"/>
            </w:pPr>
            <w:r>
              <w:rPr>
                <w:sz w:val="16"/>
              </w:rPr>
              <w:t>$19,024</w:t>
            </w:r>
          </w:p>
        </w:tc>
        <w:tc>
          <w:tcPr>
            <w:tcW w:type="dxa" w:w="1107"/>
          </w:tcPr>
          <w:p>
            <w:pPr>
              <w:spacing w:after="0"/>
              <w:jc w:val="right"/>
            </w:pPr>
            <w:r>
              <w:rPr>
                <w:sz w:val="16"/>
              </w:rPr>
              <w:t>$78,720</w:t>
            </w:r>
          </w:p>
        </w:tc>
        <w:tc>
          <w:tcPr>
            <w:tcW w:type="dxa" w:w="1173"/>
          </w:tcPr>
          <w:p>
            <w:pPr>
              <w:spacing w:after="0"/>
              <w:jc w:val="right"/>
            </w:pPr>
            <w:r>
              <w:rPr>
                <w:sz w:val="16"/>
              </w:rPr>
              <w:t>95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$8,004</w:t>
            </w:r>
          </w:p>
        </w:tc>
        <w:tc>
          <w:tcPr>
            <w:tcW w:type="dxa" w:w="1126"/>
          </w:tcPr>
          <w:p>
            <w:pPr>
              <w:spacing w:after="0"/>
              <w:jc w:val="right"/>
            </w:pPr>
            <w:r>
              <w:rPr>
                <w:sz w:val="16"/>
              </w:rPr>
              <w:t>$5,301</w:t>
            </w:r>
          </w:p>
        </w:tc>
        <w:tc>
          <w:tcPr>
            <w:tcW w:type="dxa" w:w="1286"/>
          </w:tcPr>
          <w:p>
            <w:pPr>
              <w:spacing w:after="0"/>
              <w:jc w:val="right"/>
            </w:pPr>
            <w:r>
              <w:rPr>
                <w:sz w:val="16"/>
              </w:rPr>
              <w:t>$85</w:t>
            </w:r>
          </w:p>
        </w:tc>
        <w:tc>
          <w:tcPr>
            <w:tcW w:type="dxa" w:w="1107"/>
          </w:tcPr>
          <w:p>
            <w:pPr>
              <w:spacing w:after="0"/>
              <w:jc w:val="right"/>
            </w:pPr>
            <w:r>
              <w:rPr>
                <w:sz w:val="16"/>
              </w:rPr>
              <w:t>$13,391</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$1,570</w:t>
            </w:r>
          </w:p>
        </w:tc>
        <w:tc>
          <w:tcPr>
            <w:tcW w:type="dxa" w:w="1126"/>
          </w:tcPr>
          <w:p>
            <w:pPr>
              <w:spacing w:after="0"/>
              <w:jc w:val="right"/>
            </w:pPr>
            <w:r>
              <w:rPr>
                <w:sz w:val="16"/>
              </w:rPr>
              <w:t>$7</w:t>
            </w:r>
          </w:p>
        </w:tc>
        <w:tc>
          <w:tcPr>
            <w:tcW w:type="dxa" w:w="1286"/>
          </w:tcPr>
          <w:p>
            <w:pPr>
              <w:spacing w:after="0"/>
              <w:jc w:val="right"/>
            </w:pPr>
            <w:r>
              <w:rPr>
                <w:sz w:val="16"/>
              </w:rPr>
              <w:t>$420</w:t>
            </w:r>
          </w:p>
        </w:tc>
        <w:tc>
          <w:tcPr>
            <w:tcW w:type="dxa" w:w="1107"/>
          </w:tcPr>
          <w:p>
            <w:pPr>
              <w:spacing w:after="0"/>
              <w:jc w:val="right"/>
            </w:pPr>
            <w:r>
              <w:rPr>
                <w:sz w:val="16"/>
              </w:rPr>
              <w:t>$1,997</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$566</w:t>
            </w:r>
          </w:p>
        </w:tc>
        <w:tc>
          <w:tcPr>
            <w:tcW w:type="dxa" w:w="1126"/>
          </w:tcPr>
          <w:p>
            <w:pPr>
              <w:spacing w:after="0"/>
              <w:jc w:val="right"/>
            </w:pPr>
          </w:p>
        </w:tc>
        <w:tc>
          <w:tcPr>
            <w:tcW w:type="dxa" w:w="1286"/>
          </w:tcPr>
          <w:p>
            <w:pPr>
              <w:spacing w:after="0"/>
              <w:jc w:val="right"/>
            </w:pPr>
            <w:r>
              <w:rPr>
                <w:sz w:val="16"/>
              </w:rPr>
              <w:t>$79</w:t>
            </w:r>
          </w:p>
        </w:tc>
        <w:tc>
          <w:tcPr>
            <w:tcW w:type="dxa" w:w="1107"/>
          </w:tcPr>
          <w:p>
            <w:pPr>
              <w:spacing w:after="0"/>
              <w:jc w:val="right"/>
            </w:pPr>
            <w:r>
              <w:rPr>
                <w:sz w:val="16"/>
              </w:rPr>
              <w:t>$645</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3"/>
        <w:gridCol w:w="1705"/>
        <w:gridCol w:w="1562"/>
        <w:gridCol w:w="1834"/>
        <w:gridCol w:w="1955"/>
        <w:gridCol w:w="1606"/>
        <w:gridCol w:w="1583"/>
        <w:gridCol w:w="2172"/>
      </w:tblGrid>
      <w:tr>
        <w:trPr>
          <w:cantSplit/>
          <w:tblHeader/>
        </w:trPr>
        <w:tc>
          <w:tcPr>
            <w:tcW w:type="dxa" w:w="1693"/>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834"/>
            <w:shd w:val="clear" w:color="auto" w:fill="E8E8E8"/>
          </w:tcPr>
          <w:p>
            <w:pPr>
              <w:spacing w:after="0"/>
              <w:jc w:val="left"/>
            </w:pPr>
            <w:r>
              <w:rPr>
                <w:b/>
                <w:sz w:val="16"/>
              </w:rPr>
              <w:t>Observed range</w:t>
            </w:r>
          </w:p>
        </w:tc>
        <w:tc>
          <w:tcPr>
            <w:tcW w:type="dxa" w:w="1955"/>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583"/>
            <w:shd w:val="clear" w:color="auto" w:fill="E8E8E8"/>
          </w:tcPr>
          <w:p>
            <w:pPr>
              <w:spacing w:after="0"/>
              <w:jc w:val="left"/>
            </w:pPr>
            <w:r>
              <w:rPr>
                <w:b/>
                <w:sz w:val="16"/>
              </w:rPr>
              <w:t>How it applies to members</w:t>
            </w:r>
          </w:p>
        </w:tc>
        <w:tc>
          <w:tcPr>
            <w:tcW w:type="dxa" w:w="2172"/>
            <w:shd w:val="clear" w:color="auto" w:fill="E8E8E8"/>
          </w:tcPr>
          <w:p>
            <w:pPr>
              <w:spacing w:after="0"/>
              <w:jc w:val="left"/>
            </w:pPr>
            <w:r>
              <w:rPr>
                <w:b/>
                <w:sz w:val="16"/>
              </w:rPr>
              <w:t>Note</w:t>
            </w:r>
          </w:p>
        </w:tc>
      </w:tr>
      <w:tr>
        <w:trPr>
          <w:cantSplit/>
        </w:trPr>
        <w:tc>
          <w:tcPr>
            <w:tcW w:type="dxa" w:w="1693"/>
          </w:tcPr>
          <w:p>
            <w:pPr>
              <w:spacing w:after="0"/>
              <w:jc w:val="left"/>
            </w:pPr>
            <w:r>
              <w:rPr>
                <w:sz w:val="16"/>
              </w:rPr>
              <w:t>Avalanche</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34"/>
          </w:tcPr>
          <w:p>
            <w:pPr>
              <w:spacing w:after="0"/>
              <w:jc w:val="left"/>
            </w:pPr>
          </w:p>
        </w:tc>
        <w:tc>
          <w:tcPr>
            <w:tcW w:type="dxa" w:w="1955"/>
          </w:tcPr>
          <w:p>
            <w:pPr>
              <w:spacing w:after="0"/>
              <w:jc w:val="left"/>
            </w:pPr>
          </w:p>
        </w:tc>
        <w:tc>
          <w:tcPr>
            <w:tcW w:type="dxa" w:w="1606"/>
          </w:tcPr>
          <w:p>
            <w:pPr>
              <w:spacing w:after="0"/>
              <w:jc w:val="left"/>
            </w:pPr>
          </w:p>
        </w:tc>
        <w:tc>
          <w:tcPr>
            <w:tcW w:type="dxa" w:w="1583"/>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62"/>
          </w:tcPr>
          <w:p>
            <w:pPr>
              <w:spacing w:after="0"/>
              <w:jc w:val="right"/>
            </w:pPr>
            <w:r>
              <w:rPr>
                <w:sz w:val="16"/>
              </w:rPr>
              <w:t>0</w:t>
            </w:r>
          </w:p>
        </w:tc>
        <w:tc>
          <w:tcPr>
            <w:tcW w:type="dxa" w:w="1834"/>
          </w:tcPr>
          <w:p>
            <w:pPr>
              <w:spacing w:after="0"/>
              <w:jc w:val="left"/>
            </w:pPr>
          </w:p>
        </w:tc>
        <w:tc>
          <w:tcPr>
            <w:tcW w:type="dxa" w:w="1955"/>
          </w:tcPr>
          <w:p>
            <w:pPr>
              <w:spacing w:after="0"/>
              <w:jc w:val="left"/>
            </w:pPr>
          </w:p>
        </w:tc>
        <w:tc>
          <w:tcPr>
            <w:tcW w:type="dxa" w:w="1606"/>
          </w:tcPr>
          <w:p>
            <w:pPr>
              <w:spacing w:after="0"/>
              <w:jc w:val="left"/>
            </w:pPr>
          </w:p>
        </w:tc>
        <w:tc>
          <w:tcPr>
            <w:tcW w:type="dxa" w:w="1583"/>
          </w:tcPr>
          <w:p>
            <w:pPr>
              <w:spacing w:after="0"/>
              <w:jc w:val="left"/>
            </w:pPr>
          </w:p>
        </w:tc>
        <w:tc>
          <w:tcPr>
            <w:tcW w:type="dxa" w:w="2172"/>
          </w:tcPr>
          <w:p>
            <w:pPr>
              <w:spacing w:after="0"/>
              <w:jc w:val="left"/>
            </w:pPr>
            <w:r>
              <w:rPr>
                <w:sz w:val="16"/>
              </w:rPr>
              <w:t>Flood depth: see the FEMA Flood Insurance Rate Map.</w:t>
            </w:r>
          </w:p>
        </w:tc>
      </w:tr>
      <w:tr>
        <w:trPr>
          <w:cantSplit/>
        </w:trPr>
        <w:tc>
          <w:tcPr>
            <w:tcW w:type="dxa" w:w="1693"/>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62"/>
          </w:tcPr>
          <w:p>
            <w:pPr>
              <w:spacing w:after="0"/>
              <w:jc w:val="right"/>
            </w:pPr>
            <w:r>
              <w:rPr>
                <w:sz w:val="16"/>
              </w:rPr>
              <w:t>15, 1996 to 2026 (15 zone-level)</w:t>
            </w:r>
          </w:p>
        </w:tc>
        <w:tc>
          <w:tcPr>
            <w:tcW w:type="dxa" w:w="1834"/>
          </w:tcPr>
          <w:p>
            <w:pPr>
              <w:spacing w:after="0"/>
              <w:jc w:val="left"/>
            </w:pPr>
            <w:r>
              <w:rPr>
                <w:sz w:val="16"/>
              </w:rPr>
              <w:t>1 day to 24 days (median 1.5 days); 14 with a recorded value</w:t>
            </w:r>
          </w:p>
        </w:tc>
        <w:tc>
          <w:tcPr>
            <w:tcW w:type="dxa" w:w="1955"/>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Wind chill: in event narratives only; local data required.</w:t>
            </w:r>
          </w:p>
        </w:tc>
      </w:tr>
      <w:tr>
        <w:trPr>
          <w:cantSplit/>
        </w:trPr>
        <w:tc>
          <w:tcPr>
            <w:tcW w:type="dxa" w:w="1693"/>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62"/>
          </w:tcPr>
          <w:p>
            <w:pPr>
              <w:spacing w:after="0"/>
              <w:jc w:val="right"/>
            </w:pPr>
            <w:r>
              <w:rPr>
                <w:sz w:val="16"/>
              </w:rPr>
              <w:t>48, 1997 to 2024 (48 zone-level)</w:t>
            </w:r>
          </w:p>
        </w:tc>
        <w:tc>
          <w:tcPr>
            <w:tcW w:type="dxa" w:w="1834"/>
          </w:tcPr>
          <w:p>
            <w:pPr>
              <w:spacing w:after="0"/>
              <w:jc w:val="left"/>
            </w:pPr>
          </w:p>
        </w:tc>
        <w:tc>
          <w:tcPr>
            <w:tcW w:type="dxa" w:w="1955"/>
          </w:tcPr>
          <w:p>
            <w:pPr>
              <w:spacing w:after="0"/>
              <w:jc w:val="left"/>
            </w:pPr>
            <w:r>
              <w:rPr>
                <w:sz w:val="16"/>
              </w:rPr>
              <w:t>Frost/Freeze, 2008-04-29, $10,000 crop damage, reported for the zone (2008 dollars); NWS zone ILZ094 (MASSAC), zone-level: may include parts of neighboring counties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Temperature: in event narratives only; local data required.</w:t>
            </w:r>
          </w:p>
        </w:tc>
      </w:tr>
      <w:tr>
        <w:trPr>
          <w:cantSplit/>
        </w:trPr>
        <w:tc>
          <w:tcPr>
            <w:tcW w:type="dxa" w:w="1693"/>
          </w:tcPr>
          <w:p>
            <w:pPr>
              <w:spacing w:after="0"/>
              <w:jc w:val="left"/>
            </w:pPr>
            <w:r>
              <w:rPr>
                <w:sz w:val="16"/>
              </w:rPr>
              <w:t>Drought</w:t>
            </w:r>
          </w:p>
        </w:tc>
        <w:tc>
          <w:tcPr>
            <w:tcW w:type="dxa" w:w="1705"/>
          </w:tcPr>
          <w:p>
            <w:pPr>
              <w:spacing w:after="0"/>
              <w:jc w:val="left"/>
            </w:pPr>
            <w:r>
              <w:rPr>
                <w:sz w:val="16"/>
              </w:rPr>
              <w:t>US Drought Monitor D-scale</w:t>
            </w:r>
          </w:p>
        </w:tc>
        <w:tc>
          <w:tcPr>
            <w:tcW w:type="dxa" w:w="1562"/>
          </w:tcPr>
          <w:p>
            <w:pPr>
              <w:spacing w:after="0"/>
              <w:jc w:val="right"/>
            </w:pPr>
            <w:r>
              <w:rPr>
                <w:sz w:val="16"/>
              </w:rPr>
              <w:t>35, 1996 to 2026 (35 zone-level)</w:t>
            </w:r>
          </w:p>
        </w:tc>
        <w:tc>
          <w:tcPr>
            <w:tcW w:type="dxa" w:w="1834"/>
          </w:tcPr>
          <w:p>
            <w:pPr>
              <w:spacing w:after="0"/>
              <w:jc w:val="left"/>
            </w:pPr>
            <w:r>
              <w:rPr>
                <w:sz w:val="16"/>
              </w:rPr>
              <w:t>3 days to 246 days (median 32 days); 14 with a recorded value</w:t>
            </w:r>
          </w:p>
        </w:tc>
        <w:tc>
          <w:tcPr>
            <w:tcW w:type="dxa" w:w="1955"/>
          </w:tcPr>
          <w:p>
            <w:pPr>
              <w:spacing w:after="0"/>
              <w:jc w:val="left"/>
            </w:pPr>
            <w:r>
              <w:rPr>
                <w:sz w:val="16"/>
              </w:rPr>
              <w:t>246 days (about 8.1 months), 2012-05-12 to 2013-01-12, a run of 9 consecutive Storm Events drought records, zone-level</w:t>
            </w:r>
          </w:p>
        </w:tc>
        <w:tc>
          <w:tcPr>
            <w:tcW w:type="dxa" w:w="1606"/>
          </w:tcPr>
          <w:p>
            <w:pPr>
              <w:spacing w:after="0"/>
              <w:jc w:val="left"/>
            </w:pPr>
            <w:r>
              <w:rPr>
                <w:sz w:val="16"/>
              </w:rPr>
              <w:t>Drought, 2007-09-01, $0 property; $3,450,000 crops, reported for the zone (2007 dollars)</w:t>
            </w: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3"/>
          </w:tcPr>
          <w:p>
            <w:pPr>
              <w:spacing w:after="0"/>
              <w:jc w:val="left"/>
            </w:pPr>
            <w:r>
              <w:rPr>
                <w:sz w:val="16"/>
              </w:rPr>
              <w:t>Earthquake</w:t>
            </w:r>
          </w:p>
        </w:tc>
        <w:tc>
          <w:tcPr>
            <w:tcW w:type="dxa" w:w="1705"/>
          </w:tcPr>
          <w:p>
            <w:pPr>
              <w:spacing w:after="0"/>
              <w:jc w:val="left"/>
            </w:pPr>
            <w:r>
              <w:rPr>
                <w:sz w:val="16"/>
              </w:rPr>
              <w:t>Modified Mercalli (local data)</w:t>
            </w:r>
          </w:p>
        </w:tc>
        <w:tc>
          <w:tcPr>
            <w:tcW w:type="dxa" w:w="1562"/>
          </w:tcPr>
          <w:p>
            <w:pPr>
              <w:spacing w:after="0"/>
              <w:jc w:val="right"/>
            </w:pPr>
            <w:r>
              <w:rPr>
                <w:sz w:val="16"/>
              </w:rPr>
              <w:t>0</w:t>
            </w:r>
          </w:p>
        </w:tc>
        <w:tc>
          <w:tcPr>
            <w:tcW w:type="dxa" w:w="1834"/>
          </w:tcPr>
          <w:p>
            <w:pPr>
              <w:spacing w:after="0"/>
              <w:jc w:val="left"/>
            </w:pPr>
          </w:p>
        </w:tc>
        <w:tc>
          <w:tcPr>
            <w:tcW w:type="dxa" w:w="1955"/>
          </w:tcPr>
          <w:p>
            <w:pPr>
              <w:spacing w:after="0"/>
              <w:jc w:val="left"/>
            </w:pPr>
          </w:p>
        </w:tc>
        <w:tc>
          <w:tcPr>
            <w:tcW w:type="dxa" w:w="1606"/>
          </w:tcPr>
          <w:p>
            <w:pPr>
              <w:spacing w:after="0"/>
              <w:jc w:val="left"/>
            </w:pPr>
          </w:p>
        </w:tc>
        <w:tc>
          <w:tcPr>
            <w:tcW w:type="dxa" w:w="1583"/>
          </w:tcPr>
          <w:p>
            <w:pPr>
              <w:spacing w:after="0"/>
              <w:jc w:val="left"/>
            </w:pPr>
          </w:p>
        </w:tc>
        <w:tc>
          <w:tcPr>
            <w:tcW w:type="dxa" w:w="2172"/>
          </w:tcPr>
          <w:p>
            <w:pPr>
              <w:spacing w:after="0"/>
              <w:jc w:val="left"/>
            </w:pPr>
            <w:r>
              <w:rPr>
                <w:sz w:val="16"/>
              </w:rPr>
              <w:t>No Storm Events record; local data required (e.g., USGS).</w:t>
            </w:r>
          </w:p>
        </w:tc>
      </w:tr>
      <w:tr>
        <w:trPr>
          <w:cantSplit/>
        </w:trPr>
        <w:tc>
          <w:tcPr>
            <w:tcW w:type="dxa" w:w="1693"/>
          </w:tcPr>
          <w:p>
            <w:pPr>
              <w:spacing w:after="0"/>
              <w:jc w:val="left"/>
            </w:pPr>
            <w:r>
              <w:rPr>
                <w:sz w:val="16"/>
              </w:rPr>
              <w:t>Hail</w:t>
            </w:r>
          </w:p>
        </w:tc>
        <w:tc>
          <w:tcPr>
            <w:tcW w:type="dxa" w:w="1705"/>
          </w:tcPr>
          <w:p>
            <w:pPr>
              <w:spacing w:after="0"/>
              <w:jc w:val="left"/>
            </w:pPr>
            <w:r>
              <w:rPr>
                <w:sz w:val="16"/>
              </w:rPr>
              <w:t>hail size (inches)</w:t>
            </w:r>
          </w:p>
        </w:tc>
        <w:tc>
          <w:tcPr>
            <w:tcW w:type="dxa" w:w="1562"/>
          </w:tcPr>
          <w:p>
            <w:pPr>
              <w:spacing w:after="0"/>
              <w:jc w:val="right"/>
            </w:pPr>
            <w:r>
              <w:rPr>
                <w:sz w:val="16"/>
              </w:rPr>
              <w:t>52, 1979 to 2025</w:t>
            </w:r>
          </w:p>
        </w:tc>
        <w:tc>
          <w:tcPr>
            <w:tcW w:type="dxa" w:w="1834"/>
          </w:tcPr>
          <w:p>
            <w:pPr>
              <w:spacing w:after="0"/>
              <w:jc w:val="left"/>
            </w:pPr>
            <w:r>
              <w:rPr>
                <w:sz w:val="16"/>
              </w:rPr>
              <w:t>0.75 in to 3 in (median 1 in); 52 with a recorded value</w:t>
            </w:r>
          </w:p>
        </w:tc>
        <w:tc>
          <w:tcPr>
            <w:tcW w:type="dxa" w:w="1955"/>
          </w:tcPr>
          <w:p>
            <w:pPr>
              <w:spacing w:after="0"/>
              <w:jc w:val="left"/>
            </w:pPr>
            <w:r>
              <w:rPr>
                <w:sz w:val="16"/>
              </w:rPr>
              <w:t>3 in hail, 2012-06-04</w:t>
            </w:r>
          </w:p>
        </w:tc>
        <w:tc>
          <w:tcPr>
            <w:tcW w:type="dxa" w:w="1606"/>
          </w:tcPr>
          <w:p>
            <w:pPr>
              <w:spacing w:after="0"/>
              <w:jc w:val="left"/>
            </w:pPr>
            <w:r>
              <w:rPr>
                <w:sz w:val="16"/>
              </w:rPr>
              <w:t>Hail, 2012-06-04, $2,000 property; $50,000 crops (2012 dollars)</w:t>
            </w:r>
          </w:p>
        </w:tc>
        <w:tc>
          <w:tcPr>
            <w:tcW w:type="dxa" w:w="1583"/>
          </w:tcPr>
          <w:p>
            <w:pPr>
              <w:spacing w:after="0"/>
              <w:jc w:val="left"/>
            </w:pPr>
            <w:r>
              <w:rPr>
                <w:sz w:val="16"/>
              </w:rPr>
              <w:t>Event records naming member places: Metropolis city (18 records), Brookport city (5 records), Joppa village (5 records).</w:t>
            </w:r>
          </w:p>
        </w:tc>
        <w:tc>
          <w:tcPr>
            <w:tcW w:type="dxa" w:w="2172"/>
          </w:tcPr>
          <w:p>
            <w:pPr>
              <w:spacing w:after="0"/>
              <w:jc w:val="left"/>
            </w:pPr>
          </w:p>
        </w:tc>
      </w:tr>
      <w:tr>
        <w:trPr>
          <w:cantSplit/>
        </w:trPr>
        <w:tc>
          <w:tcPr>
            <w:tcW w:type="dxa" w:w="1693"/>
          </w:tcPr>
          <w:p>
            <w:pPr>
              <w:spacing w:after="0"/>
              <w:jc w:val="left"/>
            </w:pPr>
            <w:r>
              <w:rPr>
                <w:sz w:val="16"/>
              </w:rPr>
              <w:t>Excessive Heat, Heat</w:t>
            </w:r>
          </w:p>
        </w:tc>
        <w:tc>
          <w:tcPr>
            <w:tcW w:type="dxa" w:w="1705"/>
          </w:tcPr>
          <w:p>
            <w:pPr>
              <w:spacing w:after="0"/>
              <w:jc w:val="left"/>
            </w:pPr>
            <w:r>
              <w:rPr>
                <w:sz w:val="16"/>
              </w:rPr>
              <w:t>heat index (narratives)</w:t>
            </w:r>
          </w:p>
        </w:tc>
        <w:tc>
          <w:tcPr>
            <w:tcW w:type="dxa" w:w="1562"/>
          </w:tcPr>
          <w:p>
            <w:pPr>
              <w:spacing w:after="0"/>
              <w:jc w:val="right"/>
            </w:pPr>
            <w:r>
              <w:rPr>
                <w:sz w:val="16"/>
              </w:rPr>
              <w:t>84, 1997 to 2025 (84 zone-level)</w:t>
            </w:r>
          </w:p>
        </w:tc>
        <w:tc>
          <w:tcPr>
            <w:tcW w:type="dxa" w:w="1834"/>
          </w:tcPr>
          <w:p>
            <w:pPr>
              <w:spacing w:after="0"/>
              <w:jc w:val="left"/>
            </w:pPr>
            <w:r>
              <w:rPr>
                <w:sz w:val="16"/>
              </w:rPr>
              <w:t>1 day to 15 days (median 2 days); 70 with a recorded value</w:t>
            </w:r>
          </w:p>
        </w:tc>
        <w:tc>
          <w:tcPr>
            <w:tcW w:type="dxa" w:w="1955"/>
          </w:tcPr>
          <w:p>
            <w:pPr>
              <w:spacing w:after="0"/>
              <w:jc w:val="left"/>
            </w:pPr>
            <w:r>
              <w:rPr>
                <w:sz w:val="16"/>
              </w:rPr>
              <w:t>15 consecutive days, 2025-07-16 to 2025-07-30, zone-level</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3"/>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62"/>
          </w:tcPr>
          <w:p>
            <w:pPr>
              <w:spacing w:after="0"/>
              <w:jc w:val="right"/>
            </w:pPr>
            <w:r>
              <w:rPr>
                <w:sz w:val="16"/>
              </w:rPr>
              <w:t>0</w:t>
            </w:r>
          </w:p>
        </w:tc>
        <w:tc>
          <w:tcPr>
            <w:tcW w:type="dxa" w:w="1834"/>
          </w:tcPr>
          <w:p>
            <w:pPr>
              <w:spacing w:after="0"/>
              <w:jc w:val="left"/>
            </w:pPr>
          </w:p>
        </w:tc>
        <w:tc>
          <w:tcPr>
            <w:tcW w:type="dxa" w:w="1955"/>
          </w:tcPr>
          <w:p>
            <w:pPr>
              <w:spacing w:after="0"/>
              <w:jc w:val="left"/>
            </w:pPr>
          </w:p>
        </w:tc>
        <w:tc>
          <w:tcPr>
            <w:tcW w:type="dxa" w:w="1606"/>
          </w:tcPr>
          <w:p>
            <w:pPr>
              <w:spacing w:after="0"/>
              <w:jc w:val="left"/>
            </w:pPr>
          </w:p>
        </w:tc>
        <w:tc>
          <w:tcPr>
            <w:tcW w:type="dxa" w:w="1583"/>
          </w:tcPr>
          <w:p>
            <w:pPr>
              <w:spacing w:after="0"/>
              <w:jc w:val="left"/>
            </w:pPr>
          </w:p>
        </w:tc>
        <w:tc>
          <w:tcPr>
            <w:tcW w:type="dxa" w:w="217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3"/>
          </w:tcPr>
          <w:p>
            <w:pPr>
              <w:spacing w:after="0"/>
              <w:jc w:val="left"/>
            </w:pPr>
            <w:r>
              <w:rPr>
                <w:sz w:val="16"/>
              </w:rPr>
              <w:t>Ice Storm</w:t>
            </w:r>
          </w:p>
        </w:tc>
        <w:tc>
          <w:tcPr>
            <w:tcW w:type="dxa" w:w="1705"/>
          </w:tcPr>
          <w:p>
            <w:pPr>
              <w:spacing w:after="0"/>
              <w:jc w:val="left"/>
            </w:pPr>
            <w:r>
              <w:rPr>
                <w:sz w:val="16"/>
              </w:rPr>
              <w:t>Sperry-Piltz (local data)</w:t>
            </w:r>
          </w:p>
        </w:tc>
        <w:tc>
          <w:tcPr>
            <w:tcW w:type="dxa" w:w="1562"/>
          </w:tcPr>
          <w:p>
            <w:pPr>
              <w:spacing w:after="0"/>
              <w:jc w:val="right"/>
            </w:pPr>
            <w:r>
              <w:rPr>
                <w:sz w:val="16"/>
              </w:rPr>
              <w:t>5, 1997 to 2025 (5 zone-level)</w:t>
            </w:r>
          </w:p>
        </w:tc>
        <w:tc>
          <w:tcPr>
            <w:tcW w:type="dxa" w:w="1834"/>
          </w:tcPr>
          <w:p>
            <w:pPr>
              <w:spacing w:after="0"/>
              <w:jc w:val="left"/>
            </w:pPr>
          </w:p>
        </w:tc>
        <w:tc>
          <w:tcPr>
            <w:tcW w:type="dxa" w:w="1955"/>
          </w:tcPr>
          <w:p>
            <w:pPr>
              <w:spacing w:after="0"/>
              <w:jc w:val="left"/>
            </w:pPr>
            <w:r>
              <w:rPr>
                <w:sz w:val="16"/>
              </w:rPr>
              <w:t>Ice Storm, 2025-01-05, $25,000 property; $0 crops, reported for the zone (2025 dollars); NWS zone ILZ094 (MASSAC), zone-level: may include parts of neighboring counties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Ice thickness: in event narratives only; local data required.</w:t>
            </w:r>
          </w:p>
        </w:tc>
      </w:tr>
      <w:tr>
        <w:trPr>
          <w:cantSplit/>
        </w:trPr>
        <w:tc>
          <w:tcPr>
            <w:tcW w:type="dxa" w:w="1693"/>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62"/>
          </w:tcPr>
          <w:p>
            <w:pPr>
              <w:spacing w:after="0"/>
              <w:jc w:val="right"/>
            </w:pPr>
            <w:r>
              <w:rPr>
                <w:sz w:val="16"/>
              </w:rPr>
              <w:t>126, 1996 to 2025 (39 zone-level)</w:t>
            </w:r>
          </w:p>
        </w:tc>
        <w:tc>
          <w:tcPr>
            <w:tcW w:type="dxa" w:w="1834"/>
          </w:tcPr>
          <w:p>
            <w:pPr>
              <w:spacing w:after="0"/>
              <w:jc w:val="left"/>
            </w:pPr>
          </w:p>
        </w:tc>
        <w:tc>
          <w:tcPr>
            <w:tcW w:type="dxa" w:w="1955"/>
          </w:tcPr>
          <w:p>
            <w:pPr>
              <w:spacing w:after="0"/>
              <w:jc w:val="left"/>
            </w:pPr>
            <w:r>
              <w:rPr>
                <w:sz w:val="16"/>
              </w:rPr>
              <w:t>Flood, 2011-05-01, $2,000,000 property; $0 crops (2011 dollars)</w:t>
            </w:r>
          </w:p>
        </w:tc>
        <w:tc>
          <w:tcPr>
            <w:tcW w:type="dxa" w:w="1606"/>
          </w:tcPr>
          <w:p>
            <w:pPr>
              <w:spacing w:after="0"/>
              <w:jc w:val="left"/>
            </w:pPr>
          </w:p>
        </w:tc>
        <w:tc>
          <w:tcPr>
            <w:tcW w:type="dxa" w:w="1583"/>
          </w:tcPr>
          <w:p>
            <w:pPr>
              <w:spacing w:after="0"/>
              <w:jc w:val="left"/>
            </w:pPr>
            <w:r>
              <w:rPr>
                <w:sz w:val="16"/>
              </w:rPr>
              <w:t>Event records naming member places: Brookport city (56 records), Metropolis city (23 records), Joppa village (4 records). Zone-level records (39) apply countywide.</w:t>
            </w:r>
          </w:p>
        </w:tc>
        <w:tc>
          <w:tcPr>
            <w:tcW w:type="dxa" w:w="217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3"/>
          </w:tcPr>
          <w:p>
            <w:pPr>
              <w:spacing w:after="0"/>
              <w:jc w:val="left"/>
            </w:pPr>
            <w:r>
              <w:rPr>
                <w:sz w:val="16"/>
              </w:rPr>
              <w:t>Debris Flow</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34"/>
          </w:tcPr>
          <w:p>
            <w:pPr>
              <w:spacing w:after="0"/>
              <w:jc w:val="left"/>
            </w:pPr>
          </w:p>
        </w:tc>
        <w:tc>
          <w:tcPr>
            <w:tcW w:type="dxa" w:w="1955"/>
          </w:tcPr>
          <w:p>
            <w:pPr>
              <w:spacing w:after="0"/>
              <w:jc w:val="left"/>
            </w:pPr>
          </w:p>
        </w:tc>
        <w:tc>
          <w:tcPr>
            <w:tcW w:type="dxa" w:w="1606"/>
          </w:tcPr>
          <w:p>
            <w:pPr>
              <w:spacing w:after="0"/>
              <w:jc w:val="left"/>
            </w:pPr>
          </w:p>
        </w:tc>
        <w:tc>
          <w:tcPr>
            <w:tcW w:type="dxa" w:w="1583"/>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62"/>
          </w:tcPr>
          <w:p>
            <w:pPr>
              <w:spacing w:after="0"/>
              <w:jc w:val="right"/>
            </w:pPr>
            <w:r>
              <w:rPr>
                <w:sz w:val="16"/>
              </w:rPr>
              <w:t>6, 2007 to 2025</w:t>
            </w:r>
          </w:p>
        </w:tc>
        <w:tc>
          <w:tcPr>
            <w:tcW w:type="dxa" w:w="1834"/>
          </w:tcPr>
          <w:p>
            <w:pPr>
              <w:spacing w:after="0"/>
              <w:jc w:val="left"/>
            </w:pPr>
          </w:p>
        </w:tc>
        <w:tc>
          <w:tcPr>
            <w:tcW w:type="dxa" w:w="1955"/>
          </w:tcPr>
          <w:p>
            <w:pPr>
              <w:spacing w:after="0"/>
              <w:jc w:val="left"/>
            </w:pPr>
            <w:r>
              <w:rPr>
                <w:sz w:val="16"/>
              </w:rPr>
              <w:t>Lightning, 2023-08-14, $40,000 property; $0 crops (2023 dollars)</w:t>
            </w:r>
          </w:p>
        </w:tc>
        <w:tc>
          <w:tcPr>
            <w:tcW w:type="dxa" w:w="1606"/>
          </w:tcPr>
          <w:p>
            <w:pPr>
              <w:spacing w:after="0"/>
              <w:jc w:val="left"/>
            </w:pPr>
          </w:p>
        </w:tc>
        <w:tc>
          <w:tcPr>
            <w:tcW w:type="dxa" w:w="1583"/>
          </w:tcPr>
          <w:p>
            <w:pPr>
              <w:spacing w:after="0"/>
              <w:jc w:val="left"/>
            </w:pPr>
            <w:r>
              <w:rPr>
                <w:sz w:val="16"/>
              </w:rPr>
              <w:t>Event records naming member places: Metropolis city (2 records).</w:t>
            </w:r>
          </w:p>
        </w:tc>
        <w:tc>
          <w:tcPr>
            <w:tcW w:type="dxa" w:w="2172"/>
          </w:tcPr>
          <w:p>
            <w:pPr>
              <w:spacing w:after="0"/>
              <w:jc w:val="left"/>
            </w:pPr>
            <w:r>
              <w:rPr>
                <w:sz w:val="16"/>
              </w:rPr>
              <w:t>Storm Events lists lightning with damage or casualties; physical measure in event narratives only; local data required.</w:t>
            </w:r>
          </w:p>
        </w:tc>
      </w:tr>
      <w:tr>
        <w:trPr>
          <w:cantSplit/>
        </w:trPr>
        <w:tc>
          <w:tcPr>
            <w:tcW w:type="dxa" w:w="1693"/>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62"/>
          </w:tcPr>
          <w:p>
            <w:pPr>
              <w:spacing w:after="0"/>
              <w:jc w:val="right"/>
            </w:pPr>
            <w:r>
              <w:rPr>
                <w:sz w:val="16"/>
              </w:rPr>
              <w:t>65, 1997 to 2025 (65 zone-level)</w:t>
            </w:r>
          </w:p>
        </w:tc>
        <w:tc>
          <w:tcPr>
            <w:tcW w:type="dxa" w:w="1834"/>
          </w:tcPr>
          <w:p>
            <w:pPr>
              <w:spacing w:after="0"/>
              <w:jc w:val="left"/>
            </w:pPr>
            <w:r>
              <w:rPr>
                <w:sz w:val="16"/>
              </w:rPr>
              <w:t>26 kt (30 mph) to 52 kt (60 mph) (median 39 kt (45 mph)); 62 with a recorded value</w:t>
            </w:r>
          </w:p>
        </w:tc>
        <w:tc>
          <w:tcPr>
            <w:tcW w:type="dxa" w:w="1955"/>
          </w:tcPr>
          <w:p>
            <w:pPr>
              <w:spacing w:after="0"/>
              <w:jc w:val="left"/>
            </w:pPr>
            <w:r>
              <w:rPr>
                <w:sz w:val="16"/>
              </w:rPr>
              <w:t>52 kt (60 mph) estimated gust, High Wind, 2008-09-14; NWS zone ILZ094 (MASSAC), zone-level: may include parts of neighboring counties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p>
        </w:tc>
      </w:tr>
      <w:tr>
        <w:trPr>
          <w:cantSplit/>
        </w:trPr>
        <w:tc>
          <w:tcPr>
            <w:tcW w:type="dxa" w:w="1693"/>
          </w:tcPr>
          <w:p>
            <w:pPr>
              <w:spacing w:after="0"/>
              <w:jc w:val="left"/>
            </w:pPr>
            <w:r>
              <w:rPr>
                <w:sz w:val="16"/>
              </w:rPr>
              <w:t>Thunderstorm Wind</w:t>
            </w:r>
          </w:p>
        </w:tc>
        <w:tc>
          <w:tcPr>
            <w:tcW w:type="dxa" w:w="1705"/>
          </w:tcPr>
          <w:p>
            <w:pPr>
              <w:spacing w:after="0"/>
              <w:jc w:val="left"/>
            </w:pPr>
            <w:r>
              <w:rPr>
                <w:sz w:val="16"/>
              </w:rPr>
              <w:t>wind speed (kt and mph)</w:t>
            </w:r>
          </w:p>
        </w:tc>
        <w:tc>
          <w:tcPr>
            <w:tcW w:type="dxa" w:w="1562"/>
          </w:tcPr>
          <w:p>
            <w:pPr>
              <w:spacing w:after="0"/>
              <w:jc w:val="right"/>
            </w:pPr>
            <w:r>
              <w:rPr>
                <w:sz w:val="16"/>
              </w:rPr>
              <w:t>124, 1980 to 2025</w:t>
            </w:r>
          </w:p>
        </w:tc>
        <w:tc>
          <w:tcPr>
            <w:tcW w:type="dxa" w:w="1834"/>
          </w:tcPr>
          <w:p>
            <w:pPr>
              <w:spacing w:after="0"/>
              <w:jc w:val="left"/>
            </w:pPr>
            <w:r>
              <w:rPr>
                <w:sz w:val="16"/>
              </w:rPr>
              <w:t>49 kt (56 mph) to 87 kt (100 mph) (median 52 kt (60 mph)); 108 with a recorded value</w:t>
            </w:r>
          </w:p>
        </w:tc>
        <w:tc>
          <w:tcPr>
            <w:tcW w:type="dxa" w:w="1955"/>
          </w:tcPr>
          <w:p>
            <w:pPr>
              <w:spacing w:after="0"/>
              <w:jc w:val="left"/>
            </w:pPr>
            <w:r>
              <w:rPr>
                <w:sz w:val="16"/>
              </w:rPr>
              <w:t>87 kt (100 mph), measurement type not recorded, Thunderstorm Wind, 1999-04-05</w:t>
            </w:r>
          </w:p>
        </w:tc>
        <w:tc>
          <w:tcPr>
            <w:tcW w:type="dxa" w:w="1606"/>
          </w:tcPr>
          <w:p>
            <w:pPr>
              <w:spacing w:after="0"/>
              <w:jc w:val="left"/>
            </w:pPr>
            <w:r>
              <w:rPr>
                <w:sz w:val="16"/>
              </w:rPr>
              <w:t>Thunderstorm Wind, 2017-03-01, $400,000 property; $0 crops (2017 dollars)</w:t>
            </w:r>
          </w:p>
        </w:tc>
        <w:tc>
          <w:tcPr>
            <w:tcW w:type="dxa" w:w="1583"/>
          </w:tcPr>
          <w:p>
            <w:pPr>
              <w:spacing w:after="0"/>
              <w:jc w:val="left"/>
            </w:pPr>
            <w:r>
              <w:rPr>
                <w:sz w:val="16"/>
              </w:rPr>
              <w:t>Event records naming member places: Metropolis city (52 records), Brookport city (13 records), Joppa village (9 records).</w:t>
            </w:r>
          </w:p>
        </w:tc>
        <w:tc>
          <w:tcPr>
            <w:tcW w:type="dxa" w:w="2172"/>
          </w:tcPr>
          <w:p>
            <w:pPr>
              <w:spacing w:after="0"/>
              <w:jc w:val="left"/>
            </w:pPr>
          </w:p>
        </w:tc>
      </w:tr>
      <w:tr>
        <w:trPr>
          <w:cantSplit/>
        </w:trPr>
        <w:tc>
          <w:tcPr>
            <w:tcW w:type="dxa" w:w="1693"/>
          </w:tcPr>
          <w:p>
            <w:pPr>
              <w:spacing w:after="0"/>
              <w:jc w:val="left"/>
            </w:pPr>
            <w:r>
              <w:rPr>
                <w:sz w:val="16"/>
              </w:rPr>
              <w:t>Tornado</w:t>
            </w:r>
          </w:p>
        </w:tc>
        <w:tc>
          <w:tcPr>
            <w:tcW w:type="dxa" w:w="1705"/>
          </w:tcPr>
          <w:p>
            <w:pPr>
              <w:spacing w:after="0"/>
              <w:jc w:val="left"/>
            </w:pPr>
            <w:r>
              <w:rPr>
                <w:sz w:val="16"/>
              </w:rPr>
              <w:t>Enhanced Fujita (F before Feb 2007)</w:t>
            </w:r>
          </w:p>
        </w:tc>
        <w:tc>
          <w:tcPr>
            <w:tcW w:type="dxa" w:w="1562"/>
          </w:tcPr>
          <w:p>
            <w:pPr>
              <w:spacing w:after="0"/>
              <w:jc w:val="right"/>
            </w:pPr>
            <w:r>
              <w:rPr>
                <w:sz w:val="16"/>
              </w:rPr>
              <w:t>18, 1989 to 2023</w:t>
            </w:r>
          </w:p>
        </w:tc>
        <w:tc>
          <w:tcPr>
            <w:tcW w:type="dxa" w:w="1834"/>
          </w:tcPr>
          <w:p>
            <w:pPr>
              <w:spacing w:after="0"/>
              <w:jc w:val="left"/>
            </w:pPr>
            <w:r>
              <w:rPr>
                <w:sz w:val="16"/>
              </w:rPr>
              <w:t>F/EF0 to F/EF4 (median F/EF1); 18 with a recorded value</w:t>
            </w:r>
          </w:p>
        </w:tc>
        <w:tc>
          <w:tcPr>
            <w:tcW w:type="dxa" w:w="1955"/>
          </w:tcPr>
          <w:p>
            <w:pPr>
              <w:spacing w:after="0"/>
              <w:jc w:val="left"/>
            </w:pPr>
            <w:r>
              <w:rPr>
                <w:sz w:val="16"/>
              </w:rPr>
              <w:t>F4 tornado, 2003-05-06, 14 mi within this county, 1,000 yd wide, $10,000,000 property; crops not reported (2003 dollars), 1 direct death, 20 direct injuries</w:t>
            </w:r>
          </w:p>
        </w:tc>
        <w:tc>
          <w:tcPr>
            <w:tcW w:type="dxa" w:w="1606"/>
          </w:tcPr>
          <w:p>
            <w:pPr>
              <w:spacing w:after="0"/>
              <w:jc w:val="left"/>
            </w:pPr>
          </w:p>
        </w:tc>
        <w:tc>
          <w:tcPr>
            <w:tcW w:type="dxa" w:w="1583"/>
          </w:tcPr>
          <w:p>
            <w:pPr>
              <w:spacing w:after="0"/>
              <w:jc w:val="left"/>
            </w:pPr>
            <w:r>
              <w:rPr>
                <w:sz w:val="16"/>
              </w:rPr>
              <w:t>Event records naming member places: Metropolis city (5 records), Brookport city (1 record), Joppa village (1 record).</w:t>
            </w:r>
          </w:p>
        </w:tc>
        <w:tc>
          <w:tcPr>
            <w:tcW w:type="dxa" w:w="217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3"/>
          </w:tcPr>
          <w:p>
            <w:pPr>
              <w:spacing w:after="0"/>
              <w:jc w:val="left"/>
            </w:pPr>
            <w:r>
              <w:rPr>
                <w:sz w:val="16"/>
              </w:rPr>
              <w:t>Tsunami</w:t>
            </w:r>
          </w:p>
        </w:tc>
        <w:tc>
          <w:tcPr>
            <w:tcW w:type="dxa" w:w="1705"/>
          </w:tcPr>
          <w:p>
            <w:pPr>
              <w:spacing w:after="0"/>
              <w:jc w:val="left"/>
            </w:pPr>
            <w:r>
              <w:rPr>
                <w:sz w:val="16"/>
              </w:rPr>
              <w:t>none (count and damage)</w:t>
            </w:r>
          </w:p>
        </w:tc>
        <w:tc>
          <w:tcPr>
            <w:tcW w:type="dxa" w:w="1562"/>
          </w:tcPr>
          <w:p>
            <w:pPr>
              <w:spacing w:after="0"/>
              <w:jc w:val="right"/>
            </w:pPr>
            <w:r>
              <w:rPr>
                <w:sz w:val="16"/>
              </w:rPr>
              <w:t>0</w:t>
            </w:r>
          </w:p>
        </w:tc>
        <w:tc>
          <w:tcPr>
            <w:tcW w:type="dxa" w:w="1834"/>
          </w:tcPr>
          <w:p>
            <w:pPr>
              <w:spacing w:after="0"/>
              <w:jc w:val="left"/>
            </w:pPr>
          </w:p>
        </w:tc>
        <w:tc>
          <w:tcPr>
            <w:tcW w:type="dxa" w:w="1955"/>
          </w:tcPr>
          <w:p>
            <w:pPr>
              <w:spacing w:after="0"/>
              <w:jc w:val="left"/>
            </w:pPr>
          </w:p>
        </w:tc>
        <w:tc>
          <w:tcPr>
            <w:tcW w:type="dxa" w:w="1606"/>
          </w:tcPr>
          <w:p>
            <w:pPr>
              <w:spacing w:after="0"/>
              <w:jc w:val="left"/>
            </w:pPr>
          </w:p>
        </w:tc>
        <w:tc>
          <w:tcPr>
            <w:tcW w:type="dxa" w:w="1583"/>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62"/>
          </w:tcPr>
          <w:p>
            <w:pPr>
              <w:spacing w:after="0"/>
              <w:jc w:val="right"/>
            </w:pPr>
            <w:r>
              <w:rPr>
                <w:sz w:val="16"/>
              </w:rPr>
              <w:t>0</w:t>
            </w:r>
          </w:p>
        </w:tc>
        <w:tc>
          <w:tcPr>
            <w:tcW w:type="dxa" w:w="1834"/>
          </w:tcPr>
          <w:p>
            <w:pPr>
              <w:spacing w:after="0"/>
              <w:jc w:val="left"/>
            </w:pPr>
          </w:p>
        </w:tc>
        <w:tc>
          <w:tcPr>
            <w:tcW w:type="dxa" w:w="1955"/>
          </w:tcPr>
          <w:p>
            <w:pPr>
              <w:spacing w:after="0"/>
              <w:jc w:val="left"/>
            </w:pPr>
          </w:p>
        </w:tc>
        <w:tc>
          <w:tcPr>
            <w:tcW w:type="dxa" w:w="1606"/>
          </w:tcPr>
          <w:p>
            <w:pPr>
              <w:spacing w:after="0"/>
              <w:jc w:val="left"/>
            </w:pPr>
          </w:p>
        </w:tc>
        <w:tc>
          <w:tcPr>
            <w:tcW w:type="dxa" w:w="1583"/>
          </w:tcPr>
          <w:p>
            <w:pPr>
              <w:spacing w:after="0"/>
              <w:jc w:val="left"/>
            </w:pPr>
          </w:p>
        </w:tc>
        <w:tc>
          <w:tcPr>
            <w:tcW w:type="dxa" w:w="2172"/>
          </w:tcPr>
          <w:p>
            <w:pPr>
              <w:spacing w:after="0"/>
              <w:jc w:val="left"/>
            </w:pPr>
            <w:r>
              <w:rPr>
                <w:sz w:val="16"/>
              </w:rPr>
              <w:t>Physical measure: in event narratives only; local data required.</w:t>
            </w:r>
          </w:p>
        </w:tc>
      </w:tr>
      <w:tr>
        <w:trPr>
          <w:cantSplit/>
        </w:trPr>
        <w:tc>
          <w:tcPr>
            <w:tcW w:type="dxa" w:w="1693"/>
          </w:tcPr>
          <w:p>
            <w:pPr>
              <w:spacing w:after="0"/>
              <w:jc w:val="left"/>
            </w:pPr>
            <w:r>
              <w:rPr>
                <w:sz w:val="16"/>
              </w:rPr>
              <w:t>Wildfire</w:t>
            </w:r>
          </w:p>
        </w:tc>
        <w:tc>
          <w:tcPr>
            <w:tcW w:type="dxa" w:w="1705"/>
          </w:tcPr>
          <w:p>
            <w:pPr>
              <w:spacing w:after="0"/>
              <w:jc w:val="left"/>
            </w:pPr>
            <w:r>
              <w:rPr>
                <w:sz w:val="16"/>
              </w:rPr>
              <w:t>acres burned (local data)</w:t>
            </w:r>
          </w:p>
        </w:tc>
        <w:tc>
          <w:tcPr>
            <w:tcW w:type="dxa" w:w="1562"/>
          </w:tcPr>
          <w:p>
            <w:pPr>
              <w:spacing w:after="0"/>
              <w:jc w:val="right"/>
            </w:pPr>
            <w:r>
              <w:rPr>
                <w:sz w:val="16"/>
              </w:rPr>
              <w:t>0</w:t>
            </w:r>
          </w:p>
        </w:tc>
        <w:tc>
          <w:tcPr>
            <w:tcW w:type="dxa" w:w="1834"/>
          </w:tcPr>
          <w:p>
            <w:pPr>
              <w:spacing w:after="0"/>
              <w:jc w:val="left"/>
            </w:pPr>
          </w:p>
        </w:tc>
        <w:tc>
          <w:tcPr>
            <w:tcW w:type="dxa" w:w="1955"/>
          </w:tcPr>
          <w:p>
            <w:pPr>
              <w:spacing w:after="0"/>
              <w:jc w:val="left"/>
            </w:pPr>
          </w:p>
        </w:tc>
        <w:tc>
          <w:tcPr>
            <w:tcW w:type="dxa" w:w="1606"/>
          </w:tcPr>
          <w:p>
            <w:pPr>
              <w:spacing w:after="0"/>
              <w:jc w:val="left"/>
            </w:pPr>
          </w:p>
        </w:tc>
        <w:tc>
          <w:tcPr>
            <w:tcW w:type="dxa" w:w="1583"/>
          </w:tcPr>
          <w:p>
            <w:pPr>
              <w:spacing w:after="0"/>
              <w:jc w:val="left"/>
            </w:pPr>
          </w:p>
        </w:tc>
        <w:tc>
          <w:tcPr>
            <w:tcW w:type="dxa" w:w="2172"/>
          </w:tcPr>
          <w:p>
            <w:pPr>
              <w:spacing w:after="0"/>
              <w:jc w:val="left"/>
            </w:pPr>
            <w:r>
              <w:rPr>
                <w:sz w:val="16"/>
              </w:rPr>
              <w:t>Acres burned: in event narratives only; local data required.</w:t>
            </w:r>
          </w:p>
        </w:tc>
      </w:tr>
      <w:tr>
        <w:trPr>
          <w:cantSplit/>
        </w:trPr>
        <w:tc>
          <w:tcPr>
            <w:tcW w:type="dxa" w:w="1693"/>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62"/>
          </w:tcPr>
          <w:p>
            <w:pPr>
              <w:spacing w:after="0"/>
              <w:jc w:val="right"/>
            </w:pPr>
            <w:r>
              <w:rPr>
                <w:sz w:val="16"/>
              </w:rPr>
              <w:t>95, 1996 to 2026 (95 zone-level)</w:t>
            </w:r>
          </w:p>
        </w:tc>
        <w:tc>
          <w:tcPr>
            <w:tcW w:type="dxa" w:w="1834"/>
          </w:tcPr>
          <w:p>
            <w:pPr>
              <w:spacing w:after="0"/>
              <w:jc w:val="left"/>
            </w:pPr>
          </w:p>
        </w:tc>
        <w:tc>
          <w:tcPr>
            <w:tcW w:type="dxa" w:w="1955"/>
          </w:tcPr>
          <w:p>
            <w:pPr>
              <w:spacing w:after="0"/>
              <w:jc w:val="left"/>
            </w:pPr>
            <w:r>
              <w:rPr>
                <w:sz w:val="16"/>
              </w:rPr>
              <w:t>Winter Storm, 2009-01-26, $11,000,000 property; $0 crops, reported for the zone (2009 dollars); NWS zone ILZ094 (MASSAC), zone-level: may include parts of neighboring counties</w:t>
            </w:r>
          </w:p>
        </w:tc>
        <w:tc>
          <w:tcPr>
            <w:tcW w:type="dxa" w:w="1606"/>
          </w:tcPr>
          <w:p>
            <w:pPr>
              <w:spacing w:after="0"/>
              <w:jc w:val="left"/>
            </w:pPr>
          </w:p>
        </w:tc>
        <w:tc>
          <w:tcPr>
            <w:tcW w:type="dxa" w:w="1583"/>
          </w:tcPr>
          <w:p>
            <w:pPr>
              <w:spacing w:after="0"/>
              <w:jc w:val="left"/>
            </w:pPr>
            <w:r>
              <w:rPr>
                <w:sz w:val="16"/>
              </w:rPr>
              <w:t>Zone-level records: applies countywide; national data do not locate these events within the county.</w:t>
            </w:r>
          </w:p>
        </w:tc>
        <w:tc>
          <w:tcPr>
            <w:tcW w:type="dxa" w:w="217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2190"/>
        <w:gridCol w:w="1923"/>
        <w:gridCol w:w="3139"/>
        <w:gridCol w:w="1625"/>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Title</w:t>
            </w:r>
          </w:p>
        </w:tc>
        <w:tc>
          <w:tcPr>
            <w:tcW w:type="dxa" w:w="1923"/>
            <w:shd w:val="clear" w:color="auto" w:fill="E8E8E8"/>
          </w:tcPr>
          <w:p>
            <w:pPr>
              <w:spacing w:after="0"/>
              <w:jc w:val="left"/>
            </w:pPr>
            <w:r>
              <w:rPr>
                <w:b/>
                <w:sz w:val="16"/>
              </w:rPr>
              <w:t>Mapped hazard</w:t>
            </w:r>
          </w:p>
        </w:tc>
        <w:tc>
          <w:tcPr>
            <w:tcW w:type="dxa" w:w="31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25"/>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42"/>
          </w:tcPr>
          <w:p>
            <w:pPr>
              <w:spacing w:after="0"/>
              <w:jc w:val="left"/>
            </w:pPr>
            <w:r>
              <w:rPr>
                <w:sz w:val="16"/>
              </w:rPr>
              <w:t>Major disaster</w:t>
            </w:r>
          </w:p>
        </w:tc>
        <w:tc>
          <w:tcPr>
            <w:tcW w:type="dxa" w:w="2190"/>
          </w:tcPr>
          <w:p>
            <w:pPr>
              <w:spacing w:after="0"/>
              <w:jc w:val="left"/>
            </w:pPr>
            <w:r>
              <w:rPr>
                <w:sz w:val="16"/>
              </w:rPr>
              <w:t>COVID-19 PANDEMIC</w:t>
            </w:r>
          </w:p>
        </w:tc>
        <w:tc>
          <w:tcPr>
            <w:tcW w:type="dxa" w:w="1923"/>
          </w:tcPr>
          <w:p>
            <w:pPr>
              <w:spacing w:after="0"/>
              <w:jc w:val="left"/>
            </w:pPr>
            <w:r>
              <w:rPr>
                <w:sz w:val="16"/>
              </w:rPr>
              <w:t>Non-natural, not counted</w:t>
            </w:r>
          </w:p>
        </w:tc>
        <w:tc>
          <w:tcPr>
            <w:tcW w:type="dxa" w:w="3139"/>
          </w:tcPr>
          <w:p>
            <w:pPr>
              <w:spacing w:after="0"/>
              <w:jc w:val="right"/>
            </w:pPr>
            <w:r>
              <w:rPr>
                <w:sz w:val="16"/>
              </w:rPr>
              <w:t>none placed in this county by FEMA's record; $797,909.42 for this declaration is not placed in any county (see the list below)</w:t>
            </w:r>
          </w:p>
        </w:tc>
        <w:tc>
          <w:tcPr>
            <w:tcW w:type="dxa" w:w="1625"/>
          </w:tcPr>
          <w:p>
            <w:pPr>
              <w:spacing w:after="0"/>
              <w:jc w:val="left"/>
            </w:pPr>
            <w:r>
              <w:rPr>
                <w:sz w:val="16"/>
              </w:rPr>
              <w:t>during plan review, check whether your last plan included it</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42"/>
          </w:tcPr>
          <w:p>
            <w:pPr>
              <w:spacing w:after="0"/>
              <w:jc w:val="left"/>
            </w:pPr>
            <w:r>
              <w:rPr>
                <w:sz w:val="16"/>
              </w:rPr>
              <w:t>Emergency</w:t>
            </w:r>
          </w:p>
        </w:tc>
        <w:tc>
          <w:tcPr>
            <w:tcW w:type="dxa" w:w="2190"/>
          </w:tcPr>
          <w:p>
            <w:pPr>
              <w:spacing w:after="0"/>
              <w:jc w:val="left"/>
            </w:pPr>
            <w:r>
              <w:rPr>
                <w:sz w:val="16"/>
              </w:rPr>
              <w:t>COVID-19</w:t>
            </w:r>
          </w:p>
        </w:tc>
        <w:tc>
          <w:tcPr>
            <w:tcW w:type="dxa" w:w="1923"/>
          </w:tcPr>
          <w:p>
            <w:pPr>
              <w:spacing w:after="0"/>
              <w:jc w:val="left"/>
            </w:pPr>
            <w:r>
              <w:rPr>
                <w:sz w:val="16"/>
              </w:rPr>
              <w:t>Non-natural, not counted</w:t>
            </w:r>
          </w:p>
        </w:tc>
        <w:tc>
          <w:tcPr>
            <w:tcW w:type="dxa" w:w="3139"/>
          </w:tcPr>
          <w:p>
            <w:pPr>
              <w:spacing w:after="0"/>
              <w:jc w:val="right"/>
            </w:pPr>
            <w:r>
              <w:rPr>
                <w:sz w:val="16"/>
              </w:rPr>
              <w:t>none found</w:t>
            </w:r>
          </w:p>
        </w:tc>
        <w:tc>
          <w:tcPr>
            <w:tcW w:type="dxa" w:w="1625"/>
          </w:tcPr>
          <w:p>
            <w:pPr>
              <w:spacing w:after="0"/>
              <w:jc w:val="left"/>
            </w:pPr>
            <w:r>
              <w:rPr>
                <w:sz w:val="16"/>
              </w:rPr>
              <w:t>during plan review, check whether your last plan included it</w:t>
            </w:r>
          </w:p>
        </w:tc>
        <w:tc>
          <w:tcPr>
            <w:tcW w:type="dxa" w:w="882"/>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242"/>
          </w:tcPr>
          <w:p>
            <w:pPr>
              <w:spacing w:after="0"/>
              <w:jc w:val="left"/>
            </w:pPr>
            <w:r>
              <w:rPr>
                <w:sz w:val="16"/>
              </w:rPr>
              <w:t>Major disaster</w:t>
            </w:r>
          </w:p>
        </w:tc>
        <w:tc>
          <w:tcPr>
            <w:tcW w:type="dxa" w:w="2190"/>
          </w:tcPr>
          <w:p>
            <w:pPr>
              <w:spacing w:after="0"/>
              <w:jc w:val="left"/>
            </w:pPr>
            <w:r>
              <w:rPr>
                <w:sz w:val="16"/>
              </w:rPr>
              <w:t>SEVERE STORMS, STRAIGHT-LINE WINDS, AND TORNADOES</w:t>
            </w:r>
          </w:p>
        </w:tc>
        <w:tc>
          <w:tcPr>
            <w:tcW w:type="dxa" w:w="1923"/>
          </w:tcPr>
          <w:p>
            <w:pPr>
              <w:spacing w:after="0"/>
              <w:jc w:val="left"/>
            </w:pPr>
            <w:r>
              <w:rPr>
                <w:sz w:val="16"/>
              </w:rPr>
              <w:t>Tornado (primary); also designated: Strong Wind</w:t>
            </w:r>
          </w:p>
        </w:tc>
        <w:tc>
          <w:tcPr>
            <w:tcW w:type="dxa" w:w="3139"/>
          </w:tcPr>
          <w:p>
            <w:pPr>
              <w:spacing w:after="0"/>
              <w:jc w:val="right"/>
            </w:pPr>
            <w:r>
              <w:rPr>
                <w:sz w:val="16"/>
              </w:rPr>
              <w:t>PA not declared for this county</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242"/>
          </w:tcPr>
          <w:p>
            <w:pPr>
              <w:spacing w:after="0"/>
              <w:jc w:val="left"/>
            </w:pPr>
            <w:r>
              <w:rPr>
                <w:sz w:val="16"/>
              </w:rPr>
              <w:t>Major disaster</w:t>
            </w:r>
          </w:p>
        </w:tc>
        <w:tc>
          <w:tcPr>
            <w:tcW w:type="dxa" w:w="2190"/>
          </w:tcPr>
          <w:p>
            <w:pPr>
              <w:spacing w:after="0"/>
              <w:jc w:val="left"/>
            </w:pPr>
            <w:r>
              <w:rPr>
                <w:sz w:val="16"/>
              </w:rPr>
              <w:t>SEVERE STORMS AND FLOODING</w:t>
            </w:r>
          </w:p>
        </w:tc>
        <w:tc>
          <w:tcPr>
            <w:tcW w:type="dxa" w:w="1923"/>
          </w:tcPr>
          <w:p>
            <w:pPr>
              <w:spacing w:after="0"/>
              <w:jc w:val="left"/>
            </w:pPr>
            <w:r>
              <w:rPr>
                <w:sz w:val="16"/>
              </w:rPr>
              <w:t>Inland Flooding</w:t>
            </w:r>
          </w:p>
        </w:tc>
        <w:tc>
          <w:tcPr>
            <w:tcW w:type="dxa" w:w="3139"/>
          </w:tcPr>
          <w:p>
            <w:pPr>
              <w:spacing w:after="0"/>
              <w:jc w:val="right"/>
            </w:pPr>
            <w:r>
              <w:rPr>
                <w:sz w:val="16"/>
              </w:rPr>
              <w:t>$382,145.91</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2009-01-26</w:t>
            </w:r>
          </w:p>
        </w:tc>
        <w:tc>
          <w:tcPr>
            <w:tcW w:type="dxa" w:w="1037"/>
          </w:tcPr>
          <w:p>
            <w:pPr>
              <w:spacing w:after="0"/>
              <w:jc w:val="left"/>
            </w:pPr>
            <w:r>
              <w:rPr>
                <w:sz w:val="16"/>
              </w:rPr>
              <w:t>DR-1826-IL</w:t>
            </w:r>
          </w:p>
        </w:tc>
        <w:tc>
          <w:tcPr>
            <w:tcW w:type="dxa" w:w="1242"/>
          </w:tcPr>
          <w:p>
            <w:pPr>
              <w:spacing w:after="0"/>
              <w:jc w:val="left"/>
            </w:pPr>
            <w:r>
              <w:rPr>
                <w:sz w:val="16"/>
              </w:rPr>
              <w:t>Major disaster</w:t>
            </w:r>
          </w:p>
        </w:tc>
        <w:tc>
          <w:tcPr>
            <w:tcW w:type="dxa" w:w="2190"/>
          </w:tcPr>
          <w:p>
            <w:pPr>
              <w:spacing w:after="0"/>
              <w:jc w:val="left"/>
            </w:pPr>
            <w:r>
              <w:rPr>
                <w:sz w:val="16"/>
              </w:rPr>
              <w:t>SEVERE WINTER STORM</w:t>
            </w:r>
          </w:p>
        </w:tc>
        <w:tc>
          <w:tcPr>
            <w:tcW w:type="dxa" w:w="1923"/>
          </w:tcPr>
          <w:p>
            <w:pPr>
              <w:spacing w:after="0"/>
              <w:jc w:val="left"/>
            </w:pPr>
            <w:r>
              <w:rPr>
                <w:sz w:val="16"/>
              </w:rPr>
              <w:t>Winter Weather</w:t>
            </w:r>
          </w:p>
        </w:tc>
        <w:tc>
          <w:tcPr>
            <w:tcW w:type="dxa" w:w="3139"/>
          </w:tcPr>
          <w:p>
            <w:pPr>
              <w:spacing w:after="0"/>
              <w:jc w:val="right"/>
            </w:pPr>
            <w:r>
              <w:rPr>
                <w:sz w:val="16"/>
              </w:rPr>
              <w:t>$1,592,507.55</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42"/>
          </w:tcPr>
          <w:p>
            <w:pPr>
              <w:spacing w:after="0"/>
              <w:jc w:val="left"/>
            </w:pPr>
            <w:r>
              <w:rPr>
                <w:sz w:val="16"/>
              </w:rPr>
              <w:t>Emergency</w:t>
            </w:r>
          </w:p>
        </w:tc>
        <w:tc>
          <w:tcPr>
            <w:tcW w:type="dxa" w:w="2190"/>
          </w:tcPr>
          <w:p>
            <w:pPr>
              <w:spacing w:after="0"/>
              <w:jc w:val="left"/>
            </w:pPr>
            <w:r>
              <w:rPr>
                <w:sz w:val="16"/>
              </w:rPr>
              <w:t>HURRICANE KATRINA EVACUATION</w:t>
            </w:r>
          </w:p>
        </w:tc>
        <w:tc>
          <w:tcPr>
            <w:tcW w:type="dxa" w:w="1923"/>
          </w:tcPr>
          <w:p>
            <w:pPr>
              <w:spacing w:after="0"/>
              <w:jc w:val="left"/>
            </w:pPr>
            <w:r>
              <w:rPr>
                <w:sz w:val="16"/>
              </w:rPr>
              <w:t>Hurricane: evacuation support, not a local hazard event; not counted</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242"/>
          </w:tcPr>
          <w:p>
            <w:pPr>
              <w:spacing w:after="0"/>
              <w:jc w:val="left"/>
            </w:pPr>
            <w:r>
              <w:rPr>
                <w:sz w:val="16"/>
              </w:rPr>
              <w:t>Emergency</w:t>
            </w:r>
          </w:p>
        </w:tc>
        <w:tc>
          <w:tcPr>
            <w:tcW w:type="dxa" w:w="2190"/>
          </w:tcPr>
          <w:p>
            <w:pPr>
              <w:spacing w:after="0"/>
              <w:jc w:val="left"/>
            </w:pPr>
            <w:r>
              <w:rPr>
                <w:sz w:val="16"/>
              </w:rPr>
              <w:t>RECORD/NEAR RECORD SNOW</w:t>
            </w:r>
          </w:p>
        </w:tc>
        <w:tc>
          <w:tcPr>
            <w:tcW w:type="dxa" w:w="1923"/>
          </w:tcPr>
          <w:p>
            <w:pPr>
              <w:spacing w:after="0"/>
              <w:jc w:val="left"/>
            </w:pPr>
            <w:r>
              <w:rPr>
                <w:sz w:val="16"/>
              </w:rPr>
              <w:t>Winter Weather</w:t>
            </w:r>
          </w:p>
        </w:tc>
        <w:tc>
          <w:tcPr>
            <w:tcW w:type="dxa" w:w="3139"/>
          </w:tcPr>
          <w:p>
            <w:pPr>
              <w:spacing w:after="0"/>
              <w:jc w:val="right"/>
            </w:pPr>
            <w:r>
              <w:rPr>
                <w:sz w:val="16"/>
              </w:rPr>
              <w:t>$31,004.33</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2003-05-15</w:t>
            </w:r>
          </w:p>
        </w:tc>
        <w:tc>
          <w:tcPr>
            <w:tcW w:type="dxa" w:w="1037"/>
          </w:tcPr>
          <w:p>
            <w:pPr>
              <w:spacing w:after="0"/>
              <w:jc w:val="left"/>
            </w:pPr>
            <w:r>
              <w:rPr>
                <w:sz w:val="16"/>
              </w:rPr>
              <w:t>2003-05-06</w:t>
            </w:r>
          </w:p>
        </w:tc>
        <w:tc>
          <w:tcPr>
            <w:tcW w:type="dxa" w:w="1037"/>
          </w:tcPr>
          <w:p>
            <w:pPr>
              <w:spacing w:after="0"/>
              <w:jc w:val="left"/>
            </w:pPr>
            <w:r>
              <w:rPr>
                <w:sz w:val="16"/>
              </w:rPr>
              <w:t>DR-1469-IL</w:t>
            </w:r>
          </w:p>
        </w:tc>
        <w:tc>
          <w:tcPr>
            <w:tcW w:type="dxa" w:w="1242"/>
          </w:tcPr>
          <w:p>
            <w:pPr>
              <w:spacing w:after="0"/>
              <w:jc w:val="left"/>
            </w:pPr>
            <w:r>
              <w:rPr>
                <w:sz w:val="16"/>
              </w:rPr>
              <w:t>Major disaster</w:t>
            </w:r>
          </w:p>
        </w:tc>
        <w:tc>
          <w:tcPr>
            <w:tcW w:type="dxa" w:w="2190"/>
          </w:tcPr>
          <w:p>
            <w:pPr>
              <w:spacing w:after="0"/>
              <w:jc w:val="left"/>
            </w:pPr>
            <w:r>
              <w:rPr>
                <w:sz w:val="16"/>
              </w:rPr>
              <w:t>SEVERE STORMS, TORNADOES, AND FLOODING</w:t>
            </w:r>
          </w:p>
        </w:tc>
        <w:tc>
          <w:tcPr>
            <w:tcW w:type="dxa" w:w="1923"/>
          </w:tcPr>
          <w:p>
            <w:pPr>
              <w:spacing w:after="0"/>
              <w:jc w:val="left"/>
            </w:pPr>
            <w:r>
              <w:rPr>
                <w:sz w:val="16"/>
              </w:rPr>
              <w:t>Inland Flooding; Tornado</w:t>
            </w:r>
          </w:p>
        </w:tc>
        <w:tc>
          <w:tcPr>
            <w:tcW w:type="dxa" w:w="3139"/>
          </w:tcPr>
          <w:p>
            <w:pPr>
              <w:spacing w:after="0"/>
              <w:jc w:val="right"/>
            </w:pPr>
            <w:r>
              <w:rPr>
                <w:sz w:val="16"/>
              </w:rPr>
              <w:t>PA not declared for this county</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42"/>
          </w:tcPr>
          <w:p>
            <w:pPr>
              <w:spacing w:after="0"/>
              <w:jc w:val="left"/>
            </w:pPr>
            <w:r>
              <w:rPr>
                <w:sz w:val="16"/>
              </w:rPr>
              <w:t>Major disaster</w:t>
            </w:r>
          </w:p>
        </w:tc>
        <w:tc>
          <w:tcPr>
            <w:tcW w:type="dxa" w:w="2190"/>
          </w:tcPr>
          <w:p>
            <w:pPr>
              <w:spacing w:after="0"/>
              <w:jc w:val="left"/>
            </w:pPr>
            <w:r>
              <w:rPr>
                <w:sz w:val="16"/>
              </w:rPr>
              <w:t>SEVERE STORMS, TORNADOES AND FLOODING</w:t>
            </w:r>
          </w:p>
        </w:tc>
        <w:tc>
          <w:tcPr>
            <w:tcW w:type="dxa" w:w="1923"/>
          </w:tcPr>
          <w:p>
            <w:pPr>
              <w:spacing w:after="0"/>
              <w:jc w:val="left"/>
            </w:pPr>
            <w:r>
              <w:rPr>
                <w:sz w:val="16"/>
              </w:rPr>
              <w:t>Tornado (primary); also designated: Inland Flooding</w:t>
            </w:r>
          </w:p>
        </w:tc>
        <w:tc>
          <w:tcPr>
            <w:tcW w:type="dxa" w:w="3139"/>
          </w:tcPr>
          <w:p>
            <w:pPr>
              <w:spacing w:after="0"/>
              <w:jc w:val="right"/>
            </w:pPr>
            <w:r>
              <w:rPr>
                <w:sz w:val="16"/>
              </w:rPr>
              <w:t>PA not declared for this county</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1997-03-21</w:t>
            </w:r>
          </w:p>
        </w:tc>
        <w:tc>
          <w:tcPr>
            <w:tcW w:type="dxa" w:w="1037"/>
          </w:tcPr>
          <w:p>
            <w:pPr>
              <w:spacing w:after="0"/>
              <w:jc w:val="left"/>
            </w:pPr>
            <w:r>
              <w:rPr>
                <w:sz w:val="16"/>
              </w:rPr>
              <w:t>1997-03-01</w:t>
            </w:r>
          </w:p>
        </w:tc>
        <w:tc>
          <w:tcPr>
            <w:tcW w:type="dxa" w:w="1037"/>
          </w:tcPr>
          <w:p>
            <w:pPr>
              <w:spacing w:after="0"/>
              <w:jc w:val="left"/>
            </w:pPr>
            <w:r>
              <w:rPr>
                <w:sz w:val="16"/>
              </w:rPr>
              <w:t>DR-1170-IL</w:t>
            </w:r>
          </w:p>
        </w:tc>
        <w:tc>
          <w:tcPr>
            <w:tcW w:type="dxa" w:w="1242"/>
          </w:tcPr>
          <w:p>
            <w:pPr>
              <w:spacing w:after="0"/>
              <w:jc w:val="left"/>
            </w:pPr>
            <w:r>
              <w:rPr>
                <w:sz w:val="16"/>
              </w:rPr>
              <w:t>Major disaster</w:t>
            </w:r>
          </w:p>
        </w:tc>
        <w:tc>
          <w:tcPr>
            <w:tcW w:type="dxa" w:w="2190"/>
          </w:tcPr>
          <w:p>
            <w:pPr>
              <w:spacing w:after="0"/>
              <w:jc w:val="left"/>
            </w:pPr>
            <w:r>
              <w:rPr>
                <w:sz w:val="16"/>
              </w:rPr>
              <w:t>SEVERE STORMS AND FLOODING</w:t>
            </w:r>
          </w:p>
        </w:tc>
        <w:tc>
          <w:tcPr>
            <w:tcW w:type="dxa" w:w="1923"/>
          </w:tcPr>
          <w:p>
            <w:pPr>
              <w:spacing w:after="0"/>
              <w:jc w:val="left"/>
            </w:pPr>
            <w:r>
              <w:rPr>
                <w:sz w:val="16"/>
              </w:rPr>
              <w:t>Inland Flooding</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42"/>
          </w:tcPr>
          <w:p>
            <w:pPr>
              <w:spacing w:after="0"/>
              <w:jc w:val="left"/>
            </w:pPr>
            <w:r>
              <w:rPr>
                <w:sz w:val="16"/>
              </w:rPr>
              <w:t>Major disaster</w:t>
            </w:r>
          </w:p>
        </w:tc>
        <w:tc>
          <w:tcPr>
            <w:tcW w:type="dxa" w:w="2190"/>
          </w:tcPr>
          <w:p>
            <w:pPr>
              <w:spacing w:after="0"/>
              <w:jc w:val="left"/>
            </w:pPr>
            <w:r>
              <w:rPr>
                <w:sz w:val="16"/>
              </w:rPr>
              <w:t>SEVERE STORMS &amp; FLOODING</w:t>
            </w:r>
          </w:p>
        </w:tc>
        <w:tc>
          <w:tcPr>
            <w:tcW w:type="dxa" w:w="1923"/>
          </w:tcPr>
          <w:p>
            <w:pPr>
              <w:spacing w:after="0"/>
              <w:jc w:val="left"/>
            </w:pPr>
            <w:r>
              <w:rPr>
                <w:sz w:val="16"/>
              </w:rPr>
              <w:t>Inland Flooding</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42"/>
          </w:tcPr>
          <w:p>
            <w:pPr>
              <w:spacing w:after="0"/>
              <w:jc w:val="left"/>
            </w:pPr>
            <w:r>
              <w:rPr>
                <w:sz w:val="16"/>
              </w:rPr>
              <w:t>Major disaster</w:t>
            </w:r>
          </w:p>
        </w:tc>
        <w:tc>
          <w:tcPr>
            <w:tcW w:type="dxa" w:w="2190"/>
          </w:tcPr>
          <w:p>
            <w:pPr>
              <w:spacing w:after="0"/>
              <w:jc w:val="left"/>
            </w:pPr>
            <w:r>
              <w:rPr>
                <w:sz w:val="16"/>
              </w:rPr>
              <w:t>SEVERE STORMS &amp; FLOODING</w:t>
            </w:r>
          </w:p>
        </w:tc>
        <w:tc>
          <w:tcPr>
            <w:tcW w:type="dxa" w:w="1923"/>
          </w:tcPr>
          <w:p>
            <w:pPr>
              <w:spacing w:after="0"/>
              <w:jc w:val="left"/>
            </w:pPr>
            <w:r>
              <w:rPr>
                <w:sz w:val="16"/>
              </w:rPr>
              <w:t>Inland Flooding</w:t>
            </w:r>
          </w:p>
        </w:tc>
        <w:tc>
          <w:tcPr>
            <w:tcW w:type="dxa" w:w="3139"/>
          </w:tcPr>
          <w:p>
            <w:pPr>
              <w:spacing w:after="0"/>
              <w:jc w:val="right"/>
            </w:pPr>
            <w:r>
              <w:rPr>
                <w:sz w:val="16"/>
              </w:rPr>
              <w:t>none found</w:t>
            </w:r>
          </w:p>
        </w:tc>
        <w:tc>
          <w:tcPr>
            <w:tcW w:type="dxa" w:w="1625"/>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63</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84</w:t>
            </w:r>
          </w:p>
        </w:tc>
        <w:tc>
          <w:tcPr>
            <w:tcW w:type="dxa" w:w="1422"/>
          </w:tcPr>
          <w:p>
            <w:pPr>
              <w:spacing w:after="0"/>
              <w:jc w:val="right"/>
            </w:pPr>
            <w:r>
              <w:rPr>
                <w:sz w:val="16"/>
              </w:rPr>
              <w:t>23</w:t>
            </w:r>
          </w:p>
        </w:tc>
        <w:tc>
          <w:tcPr>
            <w:tcW w:type="dxa" w:w="1356"/>
          </w:tcPr>
          <w:p>
            <w:pPr>
              <w:spacing w:after="0"/>
              <w:jc w:val="right"/>
            </w:pPr>
            <w:r>
              <w:rPr>
                <w:sz w:val="16"/>
              </w:rPr>
              <w:t>2</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126</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189</w:t>
            </w:r>
          </w:p>
        </w:tc>
        <w:tc>
          <w:tcPr>
            <w:tcW w:type="dxa" w:w="1422"/>
          </w:tcPr>
          <w:p>
            <w:pPr>
              <w:spacing w:after="0"/>
              <w:jc w:val="right"/>
            </w:pPr>
            <w:r>
              <w:rPr>
                <w:sz w:val="16"/>
              </w:rPr>
              <w:t>30</w:t>
            </w:r>
          </w:p>
        </w:tc>
        <w:tc>
          <w:tcPr>
            <w:tcW w:type="dxa" w:w="1356"/>
          </w:tcPr>
          <w:p>
            <w:pPr>
              <w:spacing w:after="0"/>
              <w:jc w:val="right"/>
            </w:pPr>
            <w:r>
              <w:rPr>
                <w:sz w:val="16"/>
              </w:rPr>
              <w:t>2</w:t>
            </w:r>
          </w:p>
        </w:tc>
        <w:tc>
          <w:tcPr>
            <w:tcW w:type="dxa" w:w="963"/>
          </w:tcPr>
          <w:p>
            <w:pPr>
              <w:spacing w:after="0"/>
              <w:jc w:val="right"/>
            </w:pPr>
            <w:r>
              <w:rPr>
                <w:sz w:val="16"/>
              </w:rPr>
              <w:t>29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58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r>
              <w:rPr>
                <w:sz w:val="16"/>
              </w:rPr>
              <w:t>20</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7"/>
        <w:gridCol w:w="3102"/>
        <w:gridCol w:w="1097"/>
        <w:gridCol w:w="1757"/>
        <w:gridCol w:w="1009"/>
        <w:gridCol w:w="30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7"/>
            <w:shd w:val="clear" w:color="auto" w:fill="E8E8E8"/>
          </w:tcPr>
          <w:p>
            <w:pPr>
              <w:spacing w:after="0"/>
              <w:jc w:val="left"/>
            </w:pPr>
            <w:r>
              <w:rPr>
                <w:b/>
                <w:sz w:val="16"/>
              </w:rPr>
              <w:t>Magnitude or extent</w:t>
            </w:r>
          </w:p>
        </w:tc>
        <w:tc>
          <w:tcPr>
            <w:tcW w:type="dxa" w:w="31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7"/>
            <w:shd w:val="clear" w:color="auto" w:fill="E8E8E8"/>
          </w:tcPr>
          <w:p>
            <w:pPr>
              <w:spacing w:after="0"/>
              <w:jc w:val="left"/>
            </w:pPr>
            <w:r>
              <w:rPr>
                <w:b/>
                <w:sz w:val="16"/>
              </w:rPr>
              <w:t>Location</w:t>
            </w:r>
          </w:p>
        </w:tc>
        <w:tc>
          <w:tcPr>
            <w:tcW w:type="dxa" w:w="1009"/>
            <w:shd w:val="clear" w:color="auto" w:fill="E8E8E8"/>
          </w:tcPr>
          <w:p>
            <w:pPr>
              <w:spacing w:after="0"/>
              <w:jc w:val="left"/>
            </w:pPr>
            <w:r>
              <w:rPr>
                <w:b/>
                <w:sz w:val="16"/>
              </w:rPr>
              <w:t>Flags</w:t>
            </w:r>
          </w:p>
        </w:tc>
        <w:tc>
          <w:tcPr>
            <w:tcW w:type="dxa" w:w="30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1867"/>
          </w:tcPr>
          <w:p>
            <w:pPr>
              <w:spacing w:after="0"/>
              <w:jc w:val="left"/>
            </w:pPr>
          </w:p>
        </w:tc>
        <w:tc>
          <w:tcPr>
            <w:tcW w:type="dxa" w:w="3102"/>
          </w:tcPr>
          <w:p>
            <w:pPr>
              <w:spacing w:after="0"/>
              <w:jc w:val="left"/>
            </w:pPr>
            <w:r>
              <w:rPr>
                <w:sz w:val="16"/>
              </w:rPr>
              <w:t>$0 property; $0 crops, reported for the zone (2025 dollars)</w:t>
            </w:r>
          </w:p>
        </w:tc>
        <w:tc>
          <w:tcPr>
            <w:tcW w:type="dxa" w:w="1097"/>
          </w:tcPr>
          <w:p>
            <w:pPr>
              <w:spacing w:after="0"/>
              <w:jc w:val="right"/>
            </w:pPr>
            <w:r>
              <w:rPr>
                <w:sz w:val="16"/>
              </w:rPr>
              <w:t>0, 0</w:t>
            </w:r>
          </w:p>
        </w:tc>
        <w:tc>
          <w:tcPr>
            <w:tcW w:type="dxa" w:w="1757"/>
          </w:tcPr>
          <w:p>
            <w:pPr>
              <w:spacing w:after="0"/>
              <w:jc w:val="left"/>
            </w:pPr>
            <w:r>
              <w:rPr>
                <w:sz w:val="16"/>
              </w:rPr>
              <w:t>NWS zone ILZ094 (MASSAC), zone-level: may include parts of neighboring counties</w:t>
            </w:r>
          </w:p>
        </w:tc>
        <w:tc>
          <w:tcPr>
            <w:tcW w:type="dxa" w:w="1009"/>
          </w:tcPr>
          <w:p>
            <w:pPr>
              <w:spacing w:after="0"/>
              <w:jc w:val="left"/>
            </w:pPr>
            <w:r>
              <w:rPr>
                <w:sz w:val="16"/>
              </w:rPr>
              <w:t>new since last plan; within last 5 years</w:t>
            </w:r>
          </w:p>
        </w:tc>
        <w:tc>
          <w:tcPr>
            <w:tcW w:type="dxa" w:w="3027"/>
          </w:tcPr>
          <w:p>
            <w:pPr>
              <w:spacing w:after="0"/>
              <w:jc w:val="left"/>
            </w:pPr>
            <w:r>
              <w:rPr>
                <w:sz w:val="16"/>
              </w:rPr>
              <w:t>B1-c worst recorded: Excessive Heat, Heat</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1867"/>
          </w:tcPr>
          <w:p>
            <w:pPr>
              <w:spacing w:after="0"/>
              <w:jc w:val="left"/>
            </w:pPr>
          </w:p>
        </w:tc>
        <w:tc>
          <w:tcPr>
            <w:tcW w:type="dxa" w:w="3102"/>
          </w:tcPr>
          <w:p>
            <w:pPr>
              <w:spacing w:after="0"/>
              <w:jc w:val="left"/>
            </w:pPr>
            <w:r>
              <w:rPr>
                <w:sz w:val="16"/>
              </w:rPr>
              <w:t>$25,000 property; $0 crops, reported for the zone (2025 dollars)</w:t>
            </w:r>
          </w:p>
        </w:tc>
        <w:tc>
          <w:tcPr>
            <w:tcW w:type="dxa" w:w="1097"/>
          </w:tcPr>
          <w:p>
            <w:pPr>
              <w:spacing w:after="0"/>
              <w:jc w:val="right"/>
            </w:pPr>
            <w:r>
              <w:rPr>
                <w:sz w:val="16"/>
              </w:rPr>
              <w:t>0, 0</w:t>
            </w:r>
          </w:p>
        </w:tc>
        <w:tc>
          <w:tcPr>
            <w:tcW w:type="dxa" w:w="1757"/>
          </w:tcPr>
          <w:p>
            <w:pPr>
              <w:spacing w:after="0"/>
              <w:jc w:val="left"/>
            </w:pPr>
            <w:r>
              <w:rPr>
                <w:sz w:val="16"/>
              </w:rPr>
              <w:t>NWS zone ILZ094 (MASSAC), zone-level: may include parts of neighboring counties</w:t>
            </w:r>
          </w:p>
        </w:tc>
        <w:tc>
          <w:tcPr>
            <w:tcW w:type="dxa" w:w="1009"/>
          </w:tcPr>
          <w:p>
            <w:pPr>
              <w:spacing w:after="0"/>
              <w:jc w:val="left"/>
            </w:pPr>
            <w:r>
              <w:rPr>
                <w:sz w:val="16"/>
              </w:rPr>
              <w:t>new since last plan; within last 5 years</w:t>
            </w:r>
          </w:p>
        </w:tc>
        <w:tc>
          <w:tcPr>
            <w:tcW w:type="dxa" w:w="3027"/>
          </w:tcPr>
          <w:p>
            <w:pPr>
              <w:spacing w:after="0"/>
              <w:jc w:val="left"/>
            </w:pPr>
            <w:r>
              <w:rPr>
                <w:sz w:val="16"/>
              </w:rPr>
              <w:t>B1-c worst recorded: Ice Storm</w:t>
            </w:r>
          </w:p>
        </w:tc>
      </w:tr>
      <w:tr>
        <w:trPr>
          <w:cantSplit/>
        </w:trPr>
        <w:tc>
          <w:tcPr>
            <w:tcW w:type="dxa" w:w="1037"/>
          </w:tcPr>
          <w:p>
            <w:pPr>
              <w:spacing w:after="0"/>
              <w:jc w:val="left"/>
            </w:pPr>
            <w:r>
              <w:rPr>
                <w:sz w:val="16"/>
              </w:rPr>
              <w:t>2023-08-14</w:t>
            </w:r>
          </w:p>
        </w:tc>
        <w:tc>
          <w:tcPr>
            <w:tcW w:type="dxa" w:w="1215"/>
          </w:tcPr>
          <w:p>
            <w:pPr>
              <w:spacing w:after="0"/>
              <w:jc w:val="left"/>
            </w:pPr>
            <w:r>
              <w:rPr>
                <w:sz w:val="16"/>
              </w:rPr>
              <w:t>Lightning</w:t>
            </w:r>
          </w:p>
        </w:tc>
        <w:tc>
          <w:tcPr>
            <w:tcW w:type="dxa" w:w="1867"/>
          </w:tcPr>
          <w:p>
            <w:pPr>
              <w:spacing w:after="0"/>
              <w:jc w:val="left"/>
            </w:pPr>
          </w:p>
        </w:tc>
        <w:tc>
          <w:tcPr>
            <w:tcW w:type="dxa" w:w="3102"/>
          </w:tcPr>
          <w:p>
            <w:pPr>
              <w:spacing w:after="0"/>
              <w:jc w:val="left"/>
            </w:pPr>
            <w:r>
              <w:rPr>
                <w:sz w:val="16"/>
              </w:rPr>
              <w:t>$40,000 property; $0 crops (2023 dollars)</w:t>
            </w:r>
          </w:p>
        </w:tc>
        <w:tc>
          <w:tcPr>
            <w:tcW w:type="dxa" w:w="1097"/>
          </w:tcPr>
          <w:p>
            <w:pPr>
              <w:spacing w:after="0"/>
              <w:jc w:val="right"/>
            </w:pPr>
            <w:r>
              <w:rPr>
                <w:sz w:val="16"/>
              </w:rPr>
              <w:t>0, 0</w:t>
            </w:r>
          </w:p>
        </w:tc>
        <w:tc>
          <w:tcPr>
            <w:tcW w:type="dxa" w:w="1757"/>
          </w:tcPr>
          <w:p>
            <w:pPr>
              <w:spacing w:after="0"/>
              <w:jc w:val="left"/>
            </w:pPr>
            <w:r>
              <w:rPr>
                <w:sz w:val="16"/>
              </w:rPr>
              <w:t>MIDWAY</w:t>
            </w:r>
          </w:p>
        </w:tc>
        <w:tc>
          <w:tcPr>
            <w:tcW w:type="dxa" w:w="1009"/>
          </w:tcPr>
          <w:p>
            <w:pPr>
              <w:spacing w:after="0"/>
              <w:jc w:val="left"/>
            </w:pPr>
            <w:r>
              <w:rPr>
                <w:sz w:val="16"/>
              </w:rPr>
              <w:t>new since last plan; within last 5 years</w:t>
            </w:r>
          </w:p>
        </w:tc>
        <w:tc>
          <w:tcPr>
            <w:tcW w:type="dxa" w:w="3027"/>
          </w:tcPr>
          <w:p>
            <w:pPr>
              <w:spacing w:after="0"/>
              <w:jc w:val="left"/>
            </w:pPr>
            <w:r>
              <w:rPr>
                <w:sz w:val="16"/>
              </w:rPr>
              <w:t>B1-c worst recorded: Lightning</w:t>
            </w:r>
          </w:p>
        </w:tc>
      </w:tr>
      <w:tr>
        <w:trPr>
          <w:cantSplit/>
        </w:trPr>
        <w:tc>
          <w:tcPr>
            <w:tcW w:type="dxa" w:w="1037"/>
          </w:tcPr>
          <w:p>
            <w:pPr>
              <w:spacing w:after="0"/>
              <w:jc w:val="left"/>
            </w:pPr>
            <w:r>
              <w:rPr>
                <w:sz w:val="16"/>
              </w:rPr>
              <w:t>2013-11-17</w:t>
            </w:r>
          </w:p>
        </w:tc>
        <w:tc>
          <w:tcPr>
            <w:tcW w:type="dxa" w:w="1215"/>
          </w:tcPr>
          <w:p>
            <w:pPr>
              <w:spacing w:after="0"/>
              <w:jc w:val="left"/>
            </w:pPr>
            <w:r>
              <w:rPr>
                <w:sz w:val="16"/>
              </w:rPr>
              <w:t>Tornado</w:t>
            </w:r>
          </w:p>
        </w:tc>
        <w:tc>
          <w:tcPr>
            <w:tcW w:type="dxa" w:w="1867"/>
          </w:tcPr>
          <w:p>
            <w:pPr>
              <w:spacing w:after="0"/>
              <w:jc w:val="left"/>
            </w:pPr>
            <w:r>
              <w:rPr>
                <w:sz w:val="16"/>
              </w:rPr>
              <w:t>EF3, 7.77 mi within this county, 500 yd wide</w:t>
            </w:r>
          </w:p>
        </w:tc>
        <w:tc>
          <w:tcPr>
            <w:tcW w:type="dxa" w:w="3102"/>
          </w:tcPr>
          <w:p>
            <w:pPr>
              <w:spacing w:after="0"/>
              <w:jc w:val="left"/>
            </w:pPr>
            <w:r>
              <w:rPr>
                <w:sz w:val="16"/>
              </w:rPr>
              <w:t>$5,500,000 property; $0 crops (2013 dollars)</w:t>
            </w:r>
          </w:p>
        </w:tc>
        <w:tc>
          <w:tcPr>
            <w:tcW w:type="dxa" w:w="1097"/>
          </w:tcPr>
          <w:p>
            <w:pPr>
              <w:spacing w:after="0"/>
              <w:jc w:val="right"/>
            </w:pPr>
            <w:r>
              <w:rPr>
                <w:sz w:val="16"/>
              </w:rPr>
              <w:t>3, 33</w:t>
            </w:r>
          </w:p>
        </w:tc>
        <w:tc>
          <w:tcPr>
            <w:tcW w:type="dxa" w:w="1757"/>
          </w:tcPr>
          <w:p>
            <w:pPr>
              <w:spacing w:after="0"/>
              <w:jc w:val="left"/>
            </w:pPr>
            <w:r>
              <w:rPr>
                <w:sz w:val="16"/>
              </w:rPr>
              <w:t>BROOKPORT to UNIONVILLE</w:t>
            </w:r>
          </w:p>
        </w:tc>
        <w:tc>
          <w:tcPr>
            <w:tcW w:type="dxa" w:w="1009"/>
          </w:tcPr>
          <w:p>
            <w:pPr>
              <w:spacing w:after="0"/>
              <w:jc w:val="left"/>
            </w:pPr>
          </w:p>
        </w:tc>
        <w:tc>
          <w:tcPr>
            <w:tcW w:type="dxa" w:w="3027"/>
          </w:tcPr>
          <w:p>
            <w:pPr>
              <w:spacing w:after="0"/>
              <w:jc w:val="left"/>
            </w:pPr>
            <w:r>
              <w:rPr>
                <w:sz w:val="16"/>
              </w:rPr>
              <w:t>deaths or injuries recorded</w:t>
            </w:r>
          </w:p>
        </w:tc>
      </w:tr>
      <w:tr>
        <w:trPr>
          <w:cantSplit/>
        </w:trPr>
        <w:tc>
          <w:tcPr>
            <w:tcW w:type="dxa" w:w="1037"/>
          </w:tcPr>
          <w:p>
            <w:pPr>
              <w:spacing w:after="0"/>
              <w:jc w:val="left"/>
            </w:pPr>
            <w:r>
              <w:rPr>
                <w:sz w:val="16"/>
              </w:rPr>
              <w:t>2012-05-12</w:t>
            </w:r>
          </w:p>
        </w:tc>
        <w:tc>
          <w:tcPr>
            <w:tcW w:type="dxa" w:w="1215"/>
          </w:tcPr>
          <w:p>
            <w:pPr>
              <w:spacing w:after="0"/>
              <w:jc w:val="left"/>
            </w:pPr>
            <w:r>
              <w:rPr>
                <w:sz w:val="16"/>
              </w:rPr>
              <w:t>Drought</w:t>
            </w:r>
          </w:p>
        </w:tc>
        <w:tc>
          <w:tcPr>
            <w:tcW w:type="dxa" w:w="1867"/>
          </w:tcPr>
          <w:p>
            <w:pPr>
              <w:spacing w:after="0"/>
              <w:jc w:val="left"/>
            </w:pPr>
          </w:p>
        </w:tc>
        <w:tc>
          <w:tcPr>
            <w:tcW w:type="dxa" w:w="3102"/>
          </w:tcPr>
          <w:p>
            <w:pPr>
              <w:spacing w:after="0"/>
              <w:jc w:val="left"/>
            </w:pPr>
            <w:r>
              <w:rPr>
                <w:sz w:val="16"/>
              </w:rPr>
              <w:t>$0 property; $0 crops, reported for the zone (2012 dollars)</w:t>
            </w:r>
          </w:p>
        </w:tc>
        <w:tc>
          <w:tcPr>
            <w:tcW w:type="dxa" w:w="1097"/>
          </w:tcPr>
          <w:p>
            <w:pPr>
              <w:spacing w:after="0"/>
              <w:jc w:val="right"/>
            </w:pPr>
            <w:r>
              <w:rPr>
                <w:sz w:val="16"/>
              </w:rPr>
              <w:t>0, 0</w:t>
            </w:r>
          </w:p>
        </w:tc>
        <w:tc>
          <w:tcPr>
            <w:tcW w:type="dxa" w:w="1757"/>
          </w:tcPr>
          <w:p>
            <w:pPr>
              <w:spacing w:after="0"/>
              <w:jc w:val="left"/>
            </w:pPr>
            <w:r>
              <w:rPr>
                <w:sz w:val="16"/>
              </w:rPr>
              <w:t>NWS zone ILZ094 (MASSAC), zone-level: may include parts of neighboring counties</w:t>
            </w:r>
          </w:p>
        </w:tc>
        <w:tc>
          <w:tcPr>
            <w:tcW w:type="dxa" w:w="1009"/>
          </w:tcPr>
          <w:p>
            <w:pPr>
              <w:spacing w:after="0"/>
              <w:jc w:val="left"/>
            </w:pPr>
          </w:p>
        </w:tc>
        <w:tc>
          <w:tcPr>
            <w:tcW w:type="dxa" w:w="3027"/>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867"/>
          </w:tcPr>
          <w:p>
            <w:pPr>
              <w:spacing w:after="0"/>
              <w:jc w:val="left"/>
            </w:pPr>
          </w:p>
        </w:tc>
        <w:tc>
          <w:tcPr>
            <w:tcW w:type="dxa" w:w="3102"/>
          </w:tcPr>
          <w:p>
            <w:pPr>
              <w:spacing w:after="0"/>
              <w:jc w:val="left"/>
            </w:pPr>
            <w:r>
              <w:rPr>
                <w:sz w:val="16"/>
              </w:rPr>
              <w:t>$2,000,000 property; $0 crops (2011 dollars)</w:t>
            </w:r>
          </w:p>
        </w:tc>
        <w:tc>
          <w:tcPr>
            <w:tcW w:type="dxa" w:w="1097"/>
          </w:tcPr>
          <w:p>
            <w:pPr>
              <w:spacing w:after="0"/>
              <w:jc w:val="right"/>
            </w:pPr>
            <w:r>
              <w:rPr>
                <w:sz w:val="16"/>
              </w:rPr>
              <w:t>0, 0</w:t>
            </w:r>
          </w:p>
        </w:tc>
        <w:tc>
          <w:tcPr>
            <w:tcW w:type="dxa" w:w="1757"/>
          </w:tcPr>
          <w:p>
            <w:pPr>
              <w:spacing w:after="0"/>
              <w:jc w:val="left"/>
            </w:pPr>
            <w:r>
              <w:rPr>
                <w:sz w:val="16"/>
              </w:rPr>
              <w:t>BROOKPORT</w:t>
            </w:r>
          </w:p>
        </w:tc>
        <w:tc>
          <w:tcPr>
            <w:tcW w:type="dxa" w:w="1009"/>
          </w:tcPr>
          <w:p>
            <w:pPr>
              <w:spacing w:after="0"/>
              <w:jc w:val="left"/>
            </w:pPr>
          </w:p>
        </w:tc>
        <w:tc>
          <w:tcPr>
            <w:tcW w:type="dxa" w:w="30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867"/>
          </w:tcPr>
          <w:p>
            <w:pPr>
              <w:spacing w:after="0"/>
              <w:jc w:val="left"/>
            </w:pPr>
            <w:r>
              <w:rPr>
                <w:sz w:val="16"/>
              </w:rPr>
              <w:t>52 kt (60 mph) estimated gust</w:t>
            </w:r>
          </w:p>
        </w:tc>
        <w:tc>
          <w:tcPr>
            <w:tcW w:type="dxa" w:w="3102"/>
          </w:tcPr>
          <w:p>
            <w:pPr>
              <w:spacing w:after="0"/>
              <w:jc w:val="left"/>
            </w:pPr>
            <w:r>
              <w:rPr>
                <w:sz w:val="16"/>
              </w:rPr>
              <w:t>$5,200,000 property; $4,000,000 crops, reported for the zone (2008 dollars)</w:t>
            </w:r>
          </w:p>
        </w:tc>
        <w:tc>
          <w:tcPr>
            <w:tcW w:type="dxa" w:w="1097"/>
          </w:tcPr>
          <w:p>
            <w:pPr>
              <w:spacing w:after="0"/>
              <w:jc w:val="right"/>
            </w:pPr>
            <w:r>
              <w:rPr>
                <w:sz w:val="16"/>
              </w:rPr>
              <w:t>0, 0</w:t>
            </w:r>
          </w:p>
        </w:tc>
        <w:tc>
          <w:tcPr>
            <w:tcW w:type="dxa" w:w="1757"/>
          </w:tcPr>
          <w:p>
            <w:pPr>
              <w:spacing w:after="0"/>
              <w:jc w:val="left"/>
            </w:pPr>
            <w:r>
              <w:rPr>
                <w:sz w:val="16"/>
              </w:rPr>
              <w:t>NWS zone ILZ094 (MASSAC), zone-level: may include parts of neighboring counties</w:t>
            </w:r>
          </w:p>
        </w:tc>
        <w:tc>
          <w:tcPr>
            <w:tcW w:type="dxa" w:w="1009"/>
          </w:tcPr>
          <w:p>
            <w:pPr>
              <w:spacing w:after="0"/>
              <w:jc w:val="left"/>
            </w:pPr>
          </w:p>
        </w:tc>
        <w:tc>
          <w:tcPr>
            <w:tcW w:type="dxa" w:w="302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867"/>
          </w:tcPr>
          <w:p>
            <w:pPr>
              <w:spacing w:after="0"/>
              <w:jc w:val="left"/>
            </w:pPr>
          </w:p>
        </w:tc>
        <w:tc>
          <w:tcPr>
            <w:tcW w:type="dxa" w:w="3102"/>
          </w:tcPr>
          <w:p>
            <w:pPr>
              <w:spacing w:after="0"/>
              <w:jc w:val="left"/>
            </w:pPr>
            <w:r>
              <w:rPr>
                <w:sz w:val="16"/>
              </w:rPr>
              <w:t>$0 property; $10,000 crops, reported for the zone (2008 dollars)</w:t>
            </w:r>
          </w:p>
        </w:tc>
        <w:tc>
          <w:tcPr>
            <w:tcW w:type="dxa" w:w="1097"/>
          </w:tcPr>
          <w:p>
            <w:pPr>
              <w:spacing w:after="0"/>
              <w:jc w:val="right"/>
            </w:pPr>
            <w:r>
              <w:rPr>
                <w:sz w:val="16"/>
              </w:rPr>
              <w:t>0, 0</w:t>
            </w:r>
          </w:p>
        </w:tc>
        <w:tc>
          <w:tcPr>
            <w:tcW w:type="dxa" w:w="1757"/>
          </w:tcPr>
          <w:p>
            <w:pPr>
              <w:spacing w:after="0"/>
              <w:jc w:val="left"/>
            </w:pPr>
            <w:r>
              <w:rPr>
                <w:sz w:val="16"/>
              </w:rPr>
              <w:t>NWS zone ILZ094 (MASSAC), zone-level: may include parts of neighboring counties</w:t>
            </w:r>
          </w:p>
        </w:tc>
        <w:tc>
          <w:tcPr>
            <w:tcW w:type="dxa" w:w="1009"/>
          </w:tcPr>
          <w:p>
            <w:pPr>
              <w:spacing w:after="0"/>
              <w:jc w:val="left"/>
            </w:pPr>
          </w:p>
        </w:tc>
        <w:tc>
          <w:tcPr>
            <w:tcW w:type="dxa" w:w="302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2003-05-06</w:t>
            </w:r>
          </w:p>
        </w:tc>
        <w:tc>
          <w:tcPr>
            <w:tcW w:type="dxa" w:w="1215"/>
          </w:tcPr>
          <w:p>
            <w:pPr>
              <w:spacing w:after="0"/>
              <w:jc w:val="left"/>
            </w:pPr>
            <w:r>
              <w:rPr>
                <w:sz w:val="16"/>
              </w:rPr>
              <w:t>Tornado</w:t>
            </w:r>
          </w:p>
        </w:tc>
        <w:tc>
          <w:tcPr>
            <w:tcW w:type="dxa" w:w="1867"/>
          </w:tcPr>
          <w:p>
            <w:pPr>
              <w:spacing w:after="0"/>
              <w:jc w:val="left"/>
            </w:pPr>
            <w:r>
              <w:rPr>
                <w:sz w:val="16"/>
              </w:rPr>
              <w:t>F4, 14 mi within this county, 1,000 yd wide</w:t>
            </w:r>
          </w:p>
        </w:tc>
        <w:tc>
          <w:tcPr>
            <w:tcW w:type="dxa" w:w="3102"/>
          </w:tcPr>
          <w:p>
            <w:pPr>
              <w:spacing w:after="0"/>
              <w:jc w:val="left"/>
            </w:pPr>
            <w:r>
              <w:rPr>
                <w:sz w:val="16"/>
              </w:rPr>
              <w:t>$10,000,000 property; crops not reported (2003 dollars)</w:t>
            </w:r>
          </w:p>
        </w:tc>
        <w:tc>
          <w:tcPr>
            <w:tcW w:type="dxa" w:w="1097"/>
          </w:tcPr>
          <w:p>
            <w:pPr>
              <w:spacing w:after="0"/>
              <w:jc w:val="right"/>
            </w:pPr>
            <w:r>
              <w:rPr>
                <w:sz w:val="16"/>
              </w:rPr>
              <w:t>1, 20</w:t>
            </w:r>
          </w:p>
        </w:tc>
        <w:tc>
          <w:tcPr>
            <w:tcW w:type="dxa" w:w="1757"/>
          </w:tcPr>
          <w:p>
            <w:pPr>
              <w:spacing w:after="0"/>
              <w:jc w:val="left"/>
            </w:pPr>
            <w:r>
              <w:rPr>
                <w:sz w:val="16"/>
              </w:rPr>
              <w:t>HILLERMAN</w:t>
            </w:r>
          </w:p>
        </w:tc>
        <w:tc>
          <w:tcPr>
            <w:tcW w:type="dxa" w:w="1009"/>
          </w:tcPr>
          <w:p>
            <w:pPr>
              <w:spacing w:after="0"/>
              <w:jc w:val="left"/>
            </w:pPr>
          </w:p>
        </w:tc>
        <w:tc>
          <w:tcPr>
            <w:tcW w:type="dxa" w:w="3027"/>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67"/>
          </w:tcPr>
          <w:p>
            <w:pPr>
              <w:spacing w:after="0"/>
              <w:jc w:val="left"/>
            </w:pPr>
          </w:p>
        </w:tc>
        <w:tc>
          <w:tcPr>
            <w:tcW w:type="dxa" w:w="3102"/>
          </w:tcPr>
          <w:p>
            <w:pPr>
              <w:spacing w:after="0"/>
              <w:jc w:val="left"/>
            </w:pPr>
            <w:r>
              <w:rPr>
                <w:sz w:val="16"/>
              </w:rPr>
              <w:t>damage not reported</w:t>
            </w:r>
          </w:p>
        </w:tc>
        <w:tc>
          <w:tcPr>
            <w:tcW w:type="dxa" w:w="1097"/>
          </w:tcPr>
          <w:p>
            <w:pPr>
              <w:spacing w:after="0"/>
              <w:jc w:val="right"/>
            </w:pPr>
            <w:r>
              <w:rPr>
                <w:sz w:val="16"/>
              </w:rPr>
              <w:t>0, 0</w:t>
            </w:r>
          </w:p>
        </w:tc>
        <w:tc>
          <w:tcPr>
            <w:tcW w:type="dxa" w:w="1757"/>
          </w:tcPr>
          <w:p>
            <w:pPr>
              <w:spacing w:after="0"/>
              <w:jc w:val="left"/>
            </w:pPr>
            <w:r>
              <w:rPr>
                <w:sz w:val="16"/>
              </w:rPr>
              <w:t>NWS zone ILZ094 (MASSAC), zone-level: may include parts of neighboring counties</w:t>
            </w:r>
          </w:p>
        </w:tc>
        <w:tc>
          <w:tcPr>
            <w:tcW w:type="dxa" w:w="1009"/>
          </w:tcPr>
          <w:p>
            <w:pPr>
              <w:spacing w:after="0"/>
              <w:jc w:val="left"/>
            </w:pPr>
          </w:p>
        </w:tc>
        <w:tc>
          <w:tcPr>
            <w:tcW w:type="dxa" w:w="30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867"/>
          </w:tcPr>
          <w:p>
            <w:pPr>
              <w:spacing w:after="0"/>
              <w:jc w:val="left"/>
            </w:pPr>
          </w:p>
        </w:tc>
        <w:tc>
          <w:tcPr>
            <w:tcW w:type="dxa" w:w="3102"/>
          </w:tcPr>
          <w:p>
            <w:pPr>
              <w:spacing w:after="0"/>
              <w:jc w:val="left"/>
            </w:pPr>
            <w:r>
              <w:rPr>
                <w:sz w:val="16"/>
              </w:rPr>
              <w:t>damage not reported</w:t>
            </w:r>
          </w:p>
        </w:tc>
        <w:tc>
          <w:tcPr>
            <w:tcW w:type="dxa" w:w="1097"/>
          </w:tcPr>
          <w:p>
            <w:pPr>
              <w:spacing w:after="0"/>
              <w:jc w:val="right"/>
            </w:pPr>
            <w:r>
              <w:rPr>
                <w:sz w:val="16"/>
              </w:rPr>
              <w:t>1, 0</w:t>
            </w:r>
          </w:p>
        </w:tc>
        <w:tc>
          <w:tcPr>
            <w:tcW w:type="dxa" w:w="1757"/>
          </w:tcPr>
          <w:p>
            <w:pPr>
              <w:spacing w:after="0"/>
              <w:jc w:val="left"/>
            </w:pPr>
            <w:r>
              <w:rPr>
                <w:sz w:val="16"/>
              </w:rPr>
              <w:t>NWS zone ILZ094 (MASSAC), zone-level: may include parts of neighboring counties</w:t>
            </w:r>
          </w:p>
        </w:tc>
        <w:tc>
          <w:tcPr>
            <w:tcW w:type="dxa" w:w="1009"/>
          </w:tcPr>
          <w:p>
            <w:pPr>
              <w:spacing w:after="0"/>
              <w:jc w:val="left"/>
            </w:pPr>
          </w:p>
        </w:tc>
        <w:tc>
          <w:tcPr>
            <w:tcW w:type="dxa" w:w="3027"/>
          </w:tcPr>
          <w:p>
            <w:pPr>
              <w:spacing w:after="0"/>
              <w:jc w:val="left"/>
            </w:pPr>
            <w:r>
              <w:rPr>
                <w:sz w:val="16"/>
              </w:rPr>
              <w:t>deaths or injuries recorded</w:t>
            </w:r>
          </w:p>
        </w:tc>
      </w:tr>
      <w:tr>
        <w:trPr>
          <w:cantSplit/>
        </w:trPr>
        <w:tc>
          <w:tcPr>
            <w:tcW w:type="dxa" w:w="1037"/>
          </w:tcPr>
          <w:p>
            <w:pPr>
              <w:spacing w:after="0"/>
              <w:jc w:val="left"/>
            </w:pPr>
            <w:r>
              <w:rPr>
                <w:sz w:val="16"/>
              </w:rPr>
              <w:t>1999-04-05</w:t>
            </w:r>
          </w:p>
        </w:tc>
        <w:tc>
          <w:tcPr>
            <w:tcW w:type="dxa" w:w="1215"/>
          </w:tcPr>
          <w:p>
            <w:pPr>
              <w:spacing w:after="0"/>
              <w:jc w:val="left"/>
            </w:pPr>
            <w:r>
              <w:rPr>
                <w:sz w:val="16"/>
              </w:rPr>
              <w:t>Thunderstorm Wind</w:t>
            </w:r>
          </w:p>
        </w:tc>
        <w:tc>
          <w:tcPr>
            <w:tcW w:type="dxa" w:w="1867"/>
          </w:tcPr>
          <w:p>
            <w:pPr>
              <w:spacing w:after="0"/>
              <w:jc w:val="left"/>
            </w:pPr>
            <w:r>
              <w:rPr>
                <w:sz w:val="16"/>
              </w:rPr>
              <w:t>87 kt (100 mph), measurement type not recorded</w:t>
            </w:r>
          </w:p>
        </w:tc>
        <w:tc>
          <w:tcPr>
            <w:tcW w:type="dxa" w:w="3102"/>
          </w:tcPr>
          <w:p>
            <w:pPr>
              <w:spacing w:after="0"/>
              <w:jc w:val="left"/>
            </w:pPr>
            <w:r>
              <w:rPr>
                <w:sz w:val="16"/>
              </w:rPr>
              <w:t>$50,000 property; crops not reported (1999 dollars)</w:t>
            </w:r>
          </w:p>
        </w:tc>
        <w:tc>
          <w:tcPr>
            <w:tcW w:type="dxa" w:w="1097"/>
          </w:tcPr>
          <w:p>
            <w:pPr>
              <w:spacing w:after="0"/>
              <w:jc w:val="right"/>
            </w:pPr>
            <w:r>
              <w:rPr>
                <w:sz w:val="16"/>
              </w:rPr>
              <w:t>0, 0</w:t>
            </w:r>
          </w:p>
        </w:tc>
        <w:tc>
          <w:tcPr>
            <w:tcW w:type="dxa" w:w="1757"/>
          </w:tcPr>
          <w:p>
            <w:pPr>
              <w:spacing w:after="0"/>
              <w:jc w:val="left"/>
            </w:pPr>
            <w:r>
              <w:rPr>
                <w:sz w:val="16"/>
              </w:rPr>
              <w:t>ROUND KNOB</w:t>
            </w:r>
          </w:p>
        </w:tc>
        <w:tc>
          <w:tcPr>
            <w:tcW w:type="dxa" w:w="1009"/>
          </w:tcPr>
          <w:p>
            <w:pPr>
              <w:spacing w:after="0"/>
              <w:jc w:val="left"/>
            </w:pPr>
          </w:p>
        </w:tc>
        <w:tc>
          <w:tcPr>
            <w:tcW w:type="dxa" w:w="302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47"/>
        <w:gridCol w:w="1037"/>
        <w:gridCol w:w="1765"/>
        <w:gridCol w:w="1521"/>
        <w:gridCol w:w="1504"/>
        <w:gridCol w:w="1037"/>
        <w:gridCol w:w="1974"/>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4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47"/>
          </w:tcPr>
          <w:p>
            <w:pPr>
              <w:spacing w:after="0"/>
              <w:jc w:val="left"/>
            </w:pPr>
          </w:p>
        </w:tc>
        <w:tc>
          <w:tcPr>
            <w:tcW w:type="dxa" w:w="1037"/>
          </w:tcPr>
          <w:p>
            <w:pPr>
              <w:spacing w:after="0"/>
              <w:jc w:val="left"/>
            </w:pPr>
          </w:p>
        </w:tc>
        <w:tc>
          <w:tcPr>
            <w:tcW w:type="dxa" w:w="1765"/>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47"/>
          </w:tcPr>
          <w:p>
            <w:pPr>
              <w:spacing w:after="0"/>
              <w:jc w:val="left"/>
            </w:pPr>
          </w:p>
        </w:tc>
        <w:tc>
          <w:tcPr>
            <w:tcW w:type="dxa" w:w="1037"/>
          </w:tcPr>
          <w:p>
            <w:pPr>
              <w:spacing w:after="0"/>
              <w:jc w:val="left"/>
            </w:pPr>
          </w:p>
        </w:tc>
        <w:tc>
          <w:tcPr>
            <w:tcW w:type="dxa" w:w="1765"/>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w:t>
            </w:r>
          </w:p>
        </w:tc>
        <w:tc>
          <w:tcPr>
            <w:tcW w:type="dxa" w:w="1450"/>
          </w:tcPr>
          <w:p>
            <w:pPr>
              <w:spacing w:after="0"/>
              <w:jc w:val="left"/>
            </w:pPr>
            <w:r>
              <w:rPr>
                <w:sz w:val="16"/>
              </w:rPr>
              <w:t>event-days per year</w:t>
            </w:r>
          </w:p>
        </w:tc>
        <w:tc>
          <w:tcPr>
            <w:tcW w:type="dxa" w:w="1547"/>
          </w:tcPr>
          <w:p>
            <w:pPr>
              <w:spacing w:after="0"/>
              <w:jc w:val="left"/>
            </w:pPr>
            <w:r>
              <w:rPr>
                <w:sz w:val="16"/>
              </w:rPr>
              <w:t>about 1 days per year</w:t>
            </w:r>
          </w:p>
        </w:tc>
        <w:tc>
          <w:tcPr>
            <w:tcW w:type="dxa" w:w="1037"/>
          </w:tcPr>
          <w:p>
            <w:pPr>
              <w:spacing w:after="0"/>
              <w:jc w:val="left"/>
            </w:pPr>
            <w:r>
              <w:rPr>
                <w:sz w:val="16"/>
              </w:rPr>
              <w:t>Likely</w:t>
            </w:r>
          </w:p>
        </w:tc>
        <w:tc>
          <w:tcPr>
            <w:tcW w:type="dxa" w:w="1765"/>
          </w:tcPr>
          <w:p>
            <w:pPr>
              <w:spacing w:after="0"/>
              <w:jc w:val="left"/>
            </w:pPr>
            <w:r>
              <w:rPr>
                <w:sz w:val="16"/>
              </w:rPr>
              <w:t>event-days in 13 of 30 years, 1996 to 2025 (43.3%)</w:t>
            </w:r>
          </w:p>
        </w:tc>
        <w:tc>
          <w:tcPr>
            <w:tcW w:type="dxa" w:w="1521"/>
          </w:tcPr>
          <w:p>
            <w:pPr>
              <w:spacing w:after="0"/>
              <w:jc w:val="right"/>
            </w:pPr>
            <w:r>
              <w:rPr>
                <w:sz w:val="16"/>
              </w:rPr>
              <w:t>19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r>
              <w:rPr>
                <w:sz w:val="16"/>
              </w:rPr>
              <w:t>NRI gives about 1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8.11</w:t>
            </w:r>
          </w:p>
        </w:tc>
        <w:tc>
          <w:tcPr>
            <w:tcW w:type="dxa" w:w="1450"/>
          </w:tcPr>
          <w:p>
            <w:pPr>
              <w:spacing w:after="0"/>
              <w:jc w:val="left"/>
            </w:pPr>
            <w:r>
              <w:rPr>
                <w:sz w:val="16"/>
              </w:rPr>
              <w:t>event-days per year</w:t>
            </w:r>
          </w:p>
        </w:tc>
        <w:tc>
          <w:tcPr>
            <w:tcW w:type="dxa" w:w="1547"/>
          </w:tcPr>
          <w:p>
            <w:pPr>
              <w:spacing w:after="0"/>
              <w:jc w:val="left"/>
            </w:pPr>
            <w:r>
              <w:rPr>
                <w:sz w:val="16"/>
              </w:rPr>
              <w:t>about 8.11 days per year</w:t>
            </w:r>
          </w:p>
        </w:tc>
        <w:tc>
          <w:tcPr>
            <w:tcW w:type="dxa" w:w="1037"/>
          </w:tcPr>
          <w:p>
            <w:pPr>
              <w:spacing w:after="0"/>
              <w:jc w:val="left"/>
            </w:pPr>
            <w:r>
              <w:rPr>
                <w:sz w:val="16"/>
              </w:rPr>
              <w:t>Likely</w:t>
            </w:r>
          </w:p>
        </w:tc>
        <w:tc>
          <w:tcPr>
            <w:tcW w:type="dxa" w:w="1765"/>
          </w:tcPr>
          <w:p>
            <w:pPr>
              <w:spacing w:after="0"/>
              <w:jc w:val="left"/>
            </w:pPr>
            <w:r>
              <w:rPr>
                <w:sz w:val="16"/>
              </w:rPr>
              <w:t>event-days in 12 of 30 years, 1996 to 2025 (40%)</w:t>
            </w:r>
          </w:p>
        </w:tc>
        <w:tc>
          <w:tcPr>
            <w:tcW w:type="dxa" w:w="1521"/>
          </w:tcPr>
          <w:p>
            <w:pPr>
              <w:spacing w:after="0"/>
              <w:jc w:val="right"/>
            </w:pPr>
            <w:r>
              <w:rPr>
                <w:sz w:val="16"/>
              </w:rPr>
              <w:t>210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4"/>
          </w:tcPr>
          <w:p>
            <w:pPr>
              <w:spacing w:after="0"/>
              <w:jc w:val="left"/>
            </w:pPr>
            <w:r>
              <w:rPr>
                <w:sz w:val="16"/>
              </w:rPr>
              <w:t>NRI gives about 8.11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0.01</w:t>
            </w:r>
          </w:p>
        </w:tc>
        <w:tc>
          <w:tcPr>
            <w:tcW w:type="dxa" w:w="1450"/>
          </w:tcPr>
          <w:p>
            <w:pPr>
              <w:spacing w:after="0"/>
              <w:jc w:val="left"/>
            </w:pPr>
            <w:r>
              <w:rPr>
                <w:sz w:val="16"/>
              </w:rPr>
              <w:t>annual probability at a location</w:t>
            </w:r>
          </w:p>
        </w:tc>
        <w:tc>
          <w:tcPr>
            <w:tcW w:type="dxa" w:w="1547"/>
          </w:tcPr>
          <w:p>
            <w:pPr>
              <w:spacing w:after="0"/>
              <w:jc w:val="left"/>
            </w:pPr>
            <w:r>
              <w:rPr>
                <w:sz w:val="16"/>
              </w:rPr>
              <w:t>chance a given location in the county has at least minor-damage shaking in a year: 1%</w:t>
            </w:r>
          </w:p>
        </w:tc>
        <w:tc>
          <w:tcPr>
            <w:tcW w:type="dxa" w:w="1037"/>
          </w:tcPr>
          <w:p>
            <w:pPr>
              <w:spacing w:after="0"/>
              <w:jc w:val="left"/>
            </w:pPr>
          </w:p>
        </w:tc>
        <w:tc>
          <w:tcPr>
            <w:tcW w:type="dxa" w:w="1765"/>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2.98</w:t>
            </w:r>
          </w:p>
        </w:tc>
        <w:tc>
          <w:tcPr>
            <w:tcW w:type="dxa" w:w="1450"/>
          </w:tcPr>
          <w:p>
            <w:pPr>
              <w:spacing w:after="0"/>
              <w:jc w:val="left"/>
            </w:pPr>
            <w:r>
              <w:rPr>
                <w:sz w:val="16"/>
              </w:rPr>
              <w:t>events per year</w:t>
            </w:r>
          </w:p>
        </w:tc>
        <w:tc>
          <w:tcPr>
            <w:tcW w:type="dxa" w:w="1547"/>
          </w:tcPr>
          <w:p>
            <w:pPr>
              <w:spacing w:after="0"/>
              <w:jc w:val="left"/>
            </w:pPr>
            <w:r>
              <w:rPr>
                <w:sz w:val="16"/>
              </w:rPr>
              <w:t>about 2.98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21"/>
          </w:tcPr>
          <w:p>
            <w:pPr>
              <w:spacing w:after="0"/>
              <w:jc w:val="right"/>
            </w:pPr>
            <w:r>
              <w:rPr>
                <w:sz w:val="16"/>
              </w:rPr>
              <w:t>113.3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10.6</w:t>
            </w:r>
          </w:p>
        </w:tc>
        <w:tc>
          <w:tcPr>
            <w:tcW w:type="dxa" w:w="1450"/>
          </w:tcPr>
          <w:p>
            <w:pPr>
              <w:spacing w:after="0"/>
              <w:jc w:val="left"/>
            </w:pPr>
            <w:r>
              <w:rPr>
                <w:sz w:val="16"/>
              </w:rPr>
              <w:t>event-days per year</w:t>
            </w:r>
          </w:p>
        </w:tc>
        <w:tc>
          <w:tcPr>
            <w:tcW w:type="dxa" w:w="1547"/>
          </w:tcPr>
          <w:p>
            <w:pPr>
              <w:spacing w:after="0"/>
              <w:jc w:val="left"/>
            </w:pPr>
            <w:r>
              <w:rPr>
                <w:sz w:val="16"/>
              </w:rPr>
              <w:t>about 10.6 days per year</w:t>
            </w:r>
          </w:p>
        </w:tc>
        <w:tc>
          <w:tcPr>
            <w:tcW w:type="dxa" w:w="1037"/>
          </w:tcPr>
          <w:p>
            <w:pPr>
              <w:spacing w:after="0"/>
              <w:jc w:val="left"/>
            </w:pPr>
            <w:r>
              <w:rPr>
                <w:sz w:val="16"/>
              </w:rPr>
              <w:t>Likely</w:t>
            </w:r>
          </w:p>
        </w:tc>
        <w:tc>
          <w:tcPr>
            <w:tcW w:type="dxa" w:w="1765"/>
          </w:tcPr>
          <w:p>
            <w:pPr>
              <w:spacing w:after="0"/>
              <w:jc w:val="left"/>
            </w:pPr>
            <w:r>
              <w:rPr>
                <w:sz w:val="16"/>
              </w:rPr>
              <w:t>event-days in 26 of 30 years, 1996 to 2025 (86.7%)</w:t>
            </w:r>
          </w:p>
        </w:tc>
        <w:tc>
          <w:tcPr>
            <w:tcW w:type="dxa" w:w="1521"/>
          </w:tcPr>
          <w:p>
            <w:pPr>
              <w:spacing w:after="0"/>
              <w:jc w:val="right"/>
            </w:pPr>
            <w:r>
              <w:rPr>
                <w:sz w:val="16"/>
              </w:rPr>
              <w:t>145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0.0173</w:t>
            </w:r>
          </w:p>
        </w:tc>
        <w:tc>
          <w:tcPr>
            <w:tcW w:type="dxa" w:w="1450"/>
          </w:tcPr>
          <w:p>
            <w:pPr>
              <w:spacing w:after="0"/>
              <w:jc w:val="left"/>
            </w:pPr>
            <w:r>
              <w:rPr>
                <w:sz w:val="16"/>
              </w:rPr>
              <w:t>events per year</w:t>
            </w:r>
          </w:p>
        </w:tc>
        <w:tc>
          <w:tcPr>
            <w:tcW w:type="dxa" w:w="1547"/>
          </w:tcPr>
          <w:p>
            <w:pPr>
              <w:spacing w:after="0"/>
              <w:jc w:val="left"/>
            </w:pPr>
            <w:r>
              <w:rPr>
                <w:sz w:val="16"/>
              </w:rPr>
              <w:t>about 1 in 58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21"/>
          </w:tcPr>
          <w:p>
            <w:pPr>
              <w:spacing w:after="0"/>
              <w:jc w:val="right"/>
            </w:pPr>
            <w:r>
              <w:rPr>
                <w:sz w:val="16"/>
              </w:rPr>
              <w:t>4</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1.23</w:t>
            </w:r>
          </w:p>
        </w:tc>
        <w:tc>
          <w:tcPr>
            <w:tcW w:type="dxa" w:w="1450"/>
          </w:tcPr>
          <w:p>
            <w:pPr>
              <w:spacing w:after="0"/>
              <w:jc w:val="left"/>
            </w:pPr>
            <w:r>
              <w:rPr>
                <w:sz w:val="16"/>
              </w:rPr>
              <w:t>event-days per year</w:t>
            </w:r>
          </w:p>
        </w:tc>
        <w:tc>
          <w:tcPr>
            <w:tcW w:type="dxa" w:w="1547"/>
          </w:tcPr>
          <w:p>
            <w:pPr>
              <w:spacing w:after="0"/>
              <w:jc w:val="left"/>
            </w:pPr>
            <w:r>
              <w:rPr>
                <w:sz w:val="16"/>
              </w:rPr>
              <w:t>about 1.23 days per year</w:t>
            </w:r>
          </w:p>
        </w:tc>
        <w:tc>
          <w:tcPr>
            <w:tcW w:type="dxa" w:w="1037"/>
          </w:tcPr>
          <w:p>
            <w:pPr>
              <w:spacing w:after="0"/>
              <w:jc w:val="left"/>
            </w:pPr>
            <w:r>
              <w:rPr>
                <w:sz w:val="16"/>
              </w:rPr>
              <w:t>Likely</w:t>
            </w:r>
          </w:p>
        </w:tc>
        <w:tc>
          <w:tcPr>
            <w:tcW w:type="dxa" w:w="1765"/>
          </w:tcPr>
          <w:p>
            <w:pPr>
              <w:spacing w:after="0"/>
              <w:jc w:val="left"/>
            </w:pPr>
            <w:r>
              <w:rPr>
                <w:sz w:val="16"/>
              </w:rPr>
              <w:t>event-days in 4 of 30 years, 1996 to 2025 (13.3%)</w:t>
            </w:r>
          </w:p>
        </w:tc>
        <w:tc>
          <w:tcPr>
            <w:tcW w:type="dxa" w:w="1521"/>
          </w:tcPr>
          <w:p>
            <w:pPr>
              <w:spacing w:after="0"/>
              <w:jc w:val="right"/>
            </w:pPr>
            <w:r>
              <w:rPr>
                <w:sz w:val="16"/>
              </w:rPr>
              <w:t>83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4"/>
          </w:tcPr>
          <w:p>
            <w:pPr>
              <w:spacing w:after="0"/>
              <w:jc w:val="left"/>
            </w:pPr>
            <w:r>
              <w:rPr>
                <w:sz w:val="16"/>
              </w:rPr>
              <w:t>NRI gives about 1.23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4.21</w:t>
            </w:r>
          </w:p>
        </w:tc>
        <w:tc>
          <w:tcPr>
            <w:tcW w:type="dxa" w:w="1450"/>
          </w:tcPr>
          <w:p>
            <w:pPr>
              <w:spacing w:after="0"/>
              <w:jc w:val="left"/>
            </w:pPr>
            <w:r>
              <w:rPr>
                <w:sz w:val="16"/>
              </w:rPr>
              <w:t>event-days per year</w:t>
            </w:r>
          </w:p>
        </w:tc>
        <w:tc>
          <w:tcPr>
            <w:tcW w:type="dxa" w:w="1547"/>
          </w:tcPr>
          <w:p>
            <w:pPr>
              <w:spacing w:after="0"/>
              <w:jc w:val="left"/>
            </w:pPr>
            <w:r>
              <w:rPr>
                <w:sz w:val="16"/>
              </w:rPr>
              <w:t>about 4.21 days per year</w:t>
            </w:r>
          </w:p>
        </w:tc>
        <w:tc>
          <w:tcPr>
            <w:tcW w:type="dxa" w:w="1037"/>
          </w:tcPr>
          <w:p>
            <w:pPr>
              <w:spacing w:after="0"/>
              <w:jc w:val="left"/>
            </w:pPr>
            <w:r>
              <w:rPr>
                <w:sz w:val="16"/>
              </w:rPr>
              <w:t>Highly likely</w:t>
            </w:r>
          </w:p>
        </w:tc>
        <w:tc>
          <w:tcPr>
            <w:tcW w:type="dxa" w:w="1765"/>
          </w:tcPr>
          <w:p>
            <w:pPr>
              <w:spacing w:after="0"/>
              <w:jc w:val="left"/>
            </w:pPr>
            <w:r>
              <w:rPr>
                <w:sz w:val="16"/>
              </w:rPr>
              <w:t>event-days in 30 of 30 years, 1996 to 2025 (100%)</w:t>
            </w:r>
          </w:p>
        </w:tc>
        <w:tc>
          <w:tcPr>
            <w:tcW w:type="dxa" w:w="1521"/>
          </w:tcPr>
          <w:p>
            <w:pPr>
              <w:spacing w:after="0"/>
              <w:jc w:val="right"/>
            </w:pPr>
            <w:r>
              <w:rPr>
                <w:sz w:val="16"/>
              </w:rPr>
              <w:t>118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0.309</w:t>
            </w:r>
          </w:p>
        </w:tc>
        <w:tc>
          <w:tcPr>
            <w:tcW w:type="dxa" w:w="1450"/>
          </w:tcPr>
          <w:p>
            <w:pPr>
              <w:spacing w:after="0"/>
              <w:jc w:val="left"/>
            </w:pPr>
            <w:r>
              <w:rPr>
                <w:sz w:val="16"/>
              </w:rPr>
              <w:t>events per year (modeled)</w:t>
            </w:r>
          </w:p>
        </w:tc>
        <w:tc>
          <w:tcPr>
            <w:tcW w:type="dxa" w:w="1547"/>
          </w:tcPr>
          <w:p>
            <w:pPr>
              <w:spacing w:after="0"/>
              <w:jc w:val="left"/>
            </w:pPr>
            <w:r>
              <w:rPr>
                <w:sz w:val="16"/>
              </w:rPr>
              <w:t>about 1 in 3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55.7</w:t>
            </w:r>
          </w:p>
        </w:tc>
        <w:tc>
          <w:tcPr>
            <w:tcW w:type="dxa" w:w="1450"/>
          </w:tcPr>
          <w:p>
            <w:pPr>
              <w:spacing w:after="0"/>
              <w:jc w:val="left"/>
            </w:pPr>
            <w:r>
              <w:rPr>
                <w:sz w:val="16"/>
              </w:rPr>
              <w:t>days per year with a strike</w:t>
            </w:r>
          </w:p>
        </w:tc>
        <w:tc>
          <w:tcPr>
            <w:tcW w:type="dxa" w:w="1547"/>
          </w:tcPr>
          <w:p>
            <w:pPr>
              <w:spacing w:after="0"/>
              <w:jc w:val="left"/>
            </w:pPr>
            <w:r>
              <w:rPr>
                <w:sz w:val="16"/>
              </w:rPr>
              <w:t>about 55.7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4.02</w:t>
            </w:r>
          </w:p>
        </w:tc>
        <w:tc>
          <w:tcPr>
            <w:tcW w:type="dxa" w:w="1450"/>
          </w:tcPr>
          <w:p>
            <w:pPr>
              <w:spacing w:after="0"/>
              <w:jc w:val="left"/>
            </w:pPr>
            <w:r>
              <w:rPr>
                <w:sz w:val="16"/>
              </w:rPr>
              <w:t>events per year</w:t>
            </w:r>
          </w:p>
        </w:tc>
        <w:tc>
          <w:tcPr>
            <w:tcW w:type="dxa" w:w="1547"/>
          </w:tcPr>
          <w:p>
            <w:pPr>
              <w:spacing w:after="0"/>
              <w:jc w:val="left"/>
            </w:pPr>
            <w:r>
              <w:rPr>
                <w:sz w:val="16"/>
              </w:rPr>
              <w:t>about 4.02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21"/>
          </w:tcPr>
          <w:p>
            <w:pPr>
              <w:spacing w:after="0"/>
              <w:jc w:val="right"/>
            </w:pPr>
            <w:r>
              <w:rPr>
                <w:sz w:val="16"/>
              </w:rPr>
              <w:t>153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4"/>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0.209</w:t>
            </w:r>
          </w:p>
        </w:tc>
        <w:tc>
          <w:tcPr>
            <w:tcW w:type="dxa" w:w="1450"/>
          </w:tcPr>
          <w:p>
            <w:pPr>
              <w:spacing w:after="0"/>
              <w:jc w:val="left"/>
            </w:pPr>
            <w:r>
              <w:rPr>
                <w:sz w:val="16"/>
              </w:rPr>
              <w:t>events per year</w:t>
            </w:r>
          </w:p>
        </w:tc>
        <w:tc>
          <w:tcPr>
            <w:tcW w:type="dxa" w:w="1547"/>
          </w:tcPr>
          <w:p>
            <w:pPr>
              <w:spacing w:after="0"/>
              <w:jc w:val="left"/>
            </w:pPr>
            <w:r>
              <w:rPr>
                <w:sz w:val="16"/>
              </w:rPr>
              <w:t>about 1 in 5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4"/>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47"/>
          </w:tcPr>
          <w:p>
            <w:pPr>
              <w:spacing w:after="0"/>
              <w:jc w:val="left"/>
            </w:pPr>
          </w:p>
        </w:tc>
        <w:tc>
          <w:tcPr>
            <w:tcW w:type="dxa" w:w="1037"/>
          </w:tcPr>
          <w:p>
            <w:pPr>
              <w:spacing w:after="0"/>
              <w:jc w:val="left"/>
            </w:pPr>
          </w:p>
        </w:tc>
        <w:tc>
          <w:tcPr>
            <w:tcW w:type="dxa" w:w="1765"/>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47"/>
          </w:tcPr>
          <w:p>
            <w:pPr>
              <w:spacing w:after="0"/>
              <w:jc w:val="left"/>
            </w:pPr>
          </w:p>
        </w:tc>
        <w:tc>
          <w:tcPr>
            <w:tcW w:type="dxa" w:w="1037"/>
          </w:tcPr>
          <w:p>
            <w:pPr>
              <w:spacing w:after="0"/>
              <w:jc w:val="left"/>
            </w:pPr>
          </w:p>
        </w:tc>
        <w:tc>
          <w:tcPr>
            <w:tcW w:type="dxa" w:w="1765"/>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0.000256</w:t>
            </w:r>
          </w:p>
        </w:tc>
        <w:tc>
          <w:tcPr>
            <w:tcW w:type="dxa" w:w="1450"/>
          </w:tcPr>
          <w:p>
            <w:pPr>
              <w:spacing w:after="0"/>
              <w:jc w:val="left"/>
            </w:pPr>
            <w:r>
              <w:rPr>
                <w:sz w:val="16"/>
              </w:rPr>
              <w:t>annual probability at a location</w:t>
            </w:r>
          </w:p>
        </w:tc>
        <w:tc>
          <w:tcPr>
            <w:tcW w:type="dxa" w:w="1547"/>
          </w:tcPr>
          <w:p>
            <w:pPr>
              <w:spacing w:after="0"/>
              <w:jc w:val="left"/>
            </w:pPr>
            <w:r>
              <w:rPr>
                <w:sz w:val="16"/>
              </w:rPr>
              <w:t>chance a given location in the county burns in a year: 0.0256%</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6.58</w:t>
            </w:r>
          </w:p>
        </w:tc>
        <w:tc>
          <w:tcPr>
            <w:tcW w:type="dxa" w:w="1450"/>
          </w:tcPr>
          <w:p>
            <w:pPr>
              <w:spacing w:after="0"/>
              <w:jc w:val="left"/>
            </w:pPr>
            <w:r>
              <w:rPr>
                <w:sz w:val="16"/>
              </w:rPr>
              <w:t>event-days per year</w:t>
            </w:r>
          </w:p>
        </w:tc>
        <w:tc>
          <w:tcPr>
            <w:tcW w:type="dxa" w:w="1547"/>
          </w:tcPr>
          <w:p>
            <w:pPr>
              <w:spacing w:after="0"/>
              <w:jc w:val="left"/>
            </w:pPr>
            <w:r>
              <w:rPr>
                <w:sz w:val="16"/>
              </w:rPr>
              <w:t>about 6.58 days per year</w:t>
            </w:r>
          </w:p>
        </w:tc>
        <w:tc>
          <w:tcPr>
            <w:tcW w:type="dxa" w:w="1037"/>
          </w:tcPr>
          <w:p>
            <w:pPr>
              <w:spacing w:after="0"/>
              <w:jc w:val="left"/>
            </w:pPr>
            <w:r>
              <w:rPr>
                <w:sz w:val="16"/>
              </w:rPr>
              <w:t>Highly likely</w:t>
            </w:r>
          </w:p>
        </w:tc>
        <w:tc>
          <w:tcPr>
            <w:tcW w:type="dxa" w:w="1765"/>
          </w:tcPr>
          <w:p>
            <w:pPr>
              <w:spacing w:after="0"/>
              <w:jc w:val="left"/>
            </w:pPr>
            <w:r>
              <w:rPr>
                <w:sz w:val="16"/>
              </w:rPr>
              <w:t>event-days in 28 of 30 years, 1996 to 2025 (93.3%)</w:t>
            </w:r>
          </w:p>
        </w:tc>
        <w:tc>
          <w:tcPr>
            <w:tcW w:type="dxa" w:w="1521"/>
          </w:tcPr>
          <w:p>
            <w:pPr>
              <w:spacing w:after="0"/>
              <w:jc w:val="right"/>
            </w:pPr>
            <w:r>
              <w:rPr>
                <w:sz w:val="16"/>
              </w:rPr>
              <w:t>125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81.4</w:t>
            </w:r>
          </w:p>
        </w:tc>
        <w:tc>
          <w:tcPr>
            <w:tcW w:type="dxa" w:w="701"/>
          </w:tcPr>
          <w:p>
            <w:pPr>
              <w:spacing w:after="0"/>
              <w:jc w:val="right"/>
            </w:pPr>
            <w:r>
              <w:rPr>
                <w:sz w:val="16"/>
              </w:rPr>
              <w:t>86.0</w:t>
            </w:r>
          </w:p>
        </w:tc>
        <w:tc>
          <w:tcPr>
            <w:tcW w:type="dxa" w:w="668"/>
          </w:tcPr>
          <w:p>
            <w:pPr>
              <w:spacing w:after="0"/>
              <w:jc w:val="right"/>
            </w:pPr>
            <w:r>
              <w:rPr>
                <w:sz w:val="16"/>
              </w:rPr>
              <w:t>87.5</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80.1</w:t>
            </w:r>
          </w:p>
        </w:tc>
        <w:tc>
          <w:tcPr>
            <w:tcW w:type="dxa" w:w="701"/>
          </w:tcPr>
          <w:p>
            <w:pPr>
              <w:spacing w:after="0"/>
              <w:jc w:val="right"/>
            </w:pPr>
            <w:r>
              <w:rPr>
                <w:sz w:val="16"/>
              </w:rPr>
              <w:t>90.0</w:t>
            </w:r>
          </w:p>
        </w:tc>
        <w:tc>
          <w:tcPr>
            <w:tcW w:type="dxa" w:w="668"/>
          </w:tcPr>
          <w:p>
            <w:pPr>
              <w:spacing w:after="0"/>
              <w:jc w:val="right"/>
            </w:pPr>
            <w:r>
              <w:rPr>
                <w:sz w:val="16"/>
              </w:rPr>
              <w:t>98.3</w:t>
            </w:r>
          </w:p>
        </w:tc>
        <w:tc>
          <w:tcPr>
            <w:tcW w:type="dxa" w:w="2909"/>
          </w:tcPr>
          <w:p>
            <w:pPr>
              <w:spacing w:after="0"/>
              <w:jc w:val="left"/>
            </w:pPr>
            <w:r>
              <w:rPr>
                <w:sz w:val="16"/>
              </w:rPr>
              <w:t>Relatively High 2,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96.4</w:t>
            </w:r>
          </w:p>
        </w:tc>
        <w:tc>
          <w:tcPr>
            <w:tcW w:type="dxa" w:w="701"/>
          </w:tcPr>
          <w:p>
            <w:pPr>
              <w:spacing w:after="0"/>
              <w:jc w:val="right"/>
            </w:pPr>
            <w:r>
              <w:rPr>
                <w:sz w:val="16"/>
              </w:rPr>
              <w:t>97.2</w:t>
            </w:r>
          </w:p>
        </w:tc>
        <w:tc>
          <w:tcPr>
            <w:tcW w:type="dxa" w:w="668"/>
          </w:tcPr>
          <w:p>
            <w:pPr>
              <w:spacing w:after="0"/>
              <w:jc w:val="right"/>
            </w:pPr>
            <w:r>
              <w:rPr>
                <w:sz w:val="16"/>
              </w:rPr>
              <w:t>97.8</w:t>
            </w:r>
          </w:p>
        </w:tc>
        <w:tc>
          <w:tcPr>
            <w:tcW w:type="dxa" w:w="2909"/>
          </w:tcPr>
          <w:p>
            <w:pPr>
              <w:spacing w:after="0"/>
              <w:jc w:val="left"/>
            </w:pPr>
            <w:r>
              <w:rPr>
                <w:sz w:val="16"/>
              </w:rPr>
              <w:t>Very High 2, Relatively High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78.3</w:t>
            </w:r>
          </w:p>
        </w:tc>
        <w:tc>
          <w:tcPr>
            <w:tcW w:type="dxa" w:w="701"/>
          </w:tcPr>
          <w:p>
            <w:pPr>
              <w:spacing w:after="0"/>
              <w:jc w:val="right"/>
            </w:pPr>
            <w:r>
              <w:rPr>
                <w:sz w:val="16"/>
              </w:rPr>
              <w:t>80.5</w:t>
            </w:r>
          </w:p>
        </w:tc>
        <w:tc>
          <w:tcPr>
            <w:tcW w:type="dxa" w:w="668"/>
          </w:tcPr>
          <w:p>
            <w:pPr>
              <w:spacing w:after="0"/>
              <w:jc w:val="right"/>
            </w:pPr>
            <w:r>
              <w:rPr>
                <w:sz w:val="16"/>
              </w:rPr>
              <w:t>85.4</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92.1</w:t>
            </w:r>
          </w:p>
        </w:tc>
        <w:tc>
          <w:tcPr>
            <w:tcW w:type="dxa" w:w="701"/>
          </w:tcPr>
          <w:p>
            <w:pPr>
              <w:spacing w:after="0"/>
              <w:jc w:val="right"/>
            </w:pPr>
            <w:r>
              <w:rPr>
                <w:sz w:val="16"/>
              </w:rPr>
              <w:t>93.9</w:t>
            </w:r>
          </w:p>
        </w:tc>
        <w:tc>
          <w:tcPr>
            <w:tcW w:type="dxa" w:w="668"/>
          </w:tcPr>
          <w:p>
            <w:pPr>
              <w:spacing w:after="0"/>
              <w:jc w:val="right"/>
            </w:pPr>
            <w:r>
              <w:rPr>
                <w:sz w:val="16"/>
              </w:rPr>
              <w:t>94.5</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39.7</w:t>
            </w:r>
          </w:p>
        </w:tc>
        <w:tc>
          <w:tcPr>
            <w:tcW w:type="dxa" w:w="701"/>
          </w:tcPr>
          <w:p>
            <w:pPr>
              <w:spacing w:after="0"/>
              <w:jc w:val="right"/>
            </w:pPr>
            <w:r>
              <w:rPr>
                <w:sz w:val="16"/>
              </w:rPr>
              <w:t>44.0</w:t>
            </w:r>
          </w:p>
        </w:tc>
        <w:tc>
          <w:tcPr>
            <w:tcW w:type="dxa" w:w="668"/>
          </w:tcPr>
          <w:p>
            <w:pPr>
              <w:spacing w:after="0"/>
              <w:jc w:val="right"/>
            </w:pPr>
            <w:r>
              <w:rPr>
                <w:sz w:val="16"/>
              </w:rPr>
              <w:t>48.9</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96.3</w:t>
            </w:r>
          </w:p>
        </w:tc>
        <w:tc>
          <w:tcPr>
            <w:tcW w:type="dxa" w:w="701"/>
          </w:tcPr>
          <w:p>
            <w:pPr>
              <w:spacing w:after="0"/>
              <w:jc w:val="right"/>
            </w:pPr>
            <w:r>
              <w:rPr>
                <w:sz w:val="16"/>
              </w:rPr>
              <w:t>96.9</w:t>
            </w:r>
          </w:p>
        </w:tc>
        <w:tc>
          <w:tcPr>
            <w:tcW w:type="dxa" w:w="668"/>
          </w:tcPr>
          <w:p>
            <w:pPr>
              <w:spacing w:after="0"/>
              <w:jc w:val="right"/>
            </w:pPr>
            <w:r>
              <w:rPr>
                <w:sz w:val="16"/>
              </w:rPr>
              <w:t>97.9</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72.2</w:t>
            </w:r>
          </w:p>
        </w:tc>
        <w:tc>
          <w:tcPr>
            <w:tcW w:type="dxa" w:w="701"/>
          </w:tcPr>
          <w:p>
            <w:pPr>
              <w:spacing w:after="0"/>
              <w:jc w:val="right"/>
            </w:pPr>
            <w:r>
              <w:rPr>
                <w:sz w:val="16"/>
              </w:rPr>
              <w:t>77.8</w:t>
            </w:r>
          </w:p>
        </w:tc>
        <w:tc>
          <w:tcPr>
            <w:tcW w:type="dxa" w:w="668"/>
          </w:tcPr>
          <w:p>
            <w:pPr>
              <w:spacing w:after="0"/>
              <w:jc w:val="right"/>
            </w:pPr>
            <w:r>
              <w:rPr>
                <w:sz w:val="16"/>
              </w:rPr>
              <w:t>97.9</w:t>
            </w:r>
          </w:p>
        </w:tc>
        <w:tc>
          <w:tcPr>
            <w:tcW w:type="dxa" w:w="2909"/>
          </w:tcPr>
          <w:p>
            <w:pPr>
              <w:spacing w:after="0"/>
              <w:jc w:val="left"/>
            </w:pPr>
            <w:r>
              <w:rPr>
                <w:sz w:val="16"/>
              </w:rPr>
              <w:t>Very High 1, Relatively Moderate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28.8</w:t>
            </w:r>
          </w:p>
        </w:tc>
        <w:tc>
          <w:tcPr>
            <w:tcW w:type="dxa" w:w="701"/>
          </w:tcPr>
          <w:p>
            <w:pPr>
              <w:spacing w:after="0"/>
              <w:jc w:val="right"/>
            </w:pPr>
            <w:r>
              <w:rPr>
                <w:sz w:val="16"/>
              </w:rPr>
              <w:t>61.7</w:t>
            </w:r>
          </w:p>
        </w:tc>
        <w:tc>
          <w:tcPr>
            <w:tcW w:type="dxa" w:w="668"/>
          </w:tcPr>
          <w:p>
            <w:pPr>
              <w:spacing w:after="0"/>
              <w:jc w:val="right"/>
            </w:pPr>
            <w:r>
              <w:rPr>
                <w:sz w:val="16"/>
              </w:rPr>
              <w:t>89.7</w:t>
            </w:r>
          </w:p>
        </w:tc>
        <w:tc>
          <w:tcPr>
            <w:tcW w:type="dxa" w:w="2909"/>
          </w:tcPr>
          <w:p>
            <w:pPr>
              <w:spacing w:after="0"/>
              <w:jc w:val="left"/>
            </w:pPr>
            <w:r>
              <w:rPr>
                <w:sz w:val="16"/>
              </w:rPr>
              <w:t>Relatively Low 2,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92.1</w:t>
            </w:r>
          </w:p>
        </w:tc>
        <w:tc>
          <w:tcPr>
            <w:tcW w:type="dxa" w:w="701"/>
          </w:tcPr>
          <w:p>
            <w:pPr>
              <w:spacing w:after="0"/>
              <w:jc w:val="right"/>
            </w:pPr>
            <w:r>
              <w:rPr>
                <w:sz w:val="16"/>
              </w:rPr>
              <w:t>94.7</w:t>
            </w:r>
          </w:p>
        </w:tc>
        <w:tc>
          <w:tcPr>
            <w:tcW w:type="dxa" w:w="668"/>
          </w:tcPr>
          <w:p>
            <w:pPr>
              <w:spacing w:after="0"/>
              <w:jc w:val="right"/>
            </w:pPr>
            <w:r>
              <w:rPr>
                <w:sz w:val="16"/>
              </w:rPr>
              <w:t>95.6</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96.1</w:t>
            </w:r>
          </w:p>
        </w:tc>
        <w:tc>
          <w:tcPr>
            <w:tcW w:type="dxa" w:w="701"/>
          </w:tcPr>
          <w:p>
            <w:pPr>
              <w:spacing w:after="0"/>
              <w:jc w:val="right"/>
            </w:pPr>
            <w:r>
              <w:rPr>
                <w:sz w:val="16"/>
              </w:rPr>
              <w:t>97.5</w:t>
            </w:r>
          </w:p>
        </w:tc>
        <w:tc>
          <w:tcPr>
            <w:tcW w:type="dxa" w:w="668"/>
          </w:tcPr>
          <w:p>
            <w:pPr>
              <w:spacing w:after="0"/>
              <w:jc w:val="right"/>
            </w:pPr>
            <w:r>
              <w:rPr>
                <w:sz w:val="16"/>
              </w:rPr>
              <w:t>99.0</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94.3</w:t>
            </w:r>
          </w:p>
        </w:tc>
        <w:tc>
          <w:tcPr>
            <w:tcW w:type="dxa" w:w="701"/>
          </w:tcPr>
          <w:p>
            <w:pPr>
              <w:spacing w:after="0"/>
              <w:jc w:val="right"/>
            </w:pPr>
            <w:r>
              <w:rPr>
                <w:sz w:val="16"/>
              </w:rPr>
              <w:t>95.9</w:t>
            </w:r>
          </w:p>
        </w:tc>
        <w:tc>
          <w:tcPr>
            <w:tcW w:type="dxa" w:w="668"/>
          </w:tcPr>
          <w:p>
            <w:pPr>
              <w:spacing w:after="0"/>
              <w:jc w:val="right"/>
            </w:pPr>
            <w:r>
              <w:rPr>
                <w:sz w:val="16"/>
              </w:rPr>
              <w:t>97.7</w:t>
            </w:r>
          </w:p>
        </w:tc>
        <w:tc>
          <w:tcPr>
            <w:tcW w:type="dxa" w:w="2909"/>
          </w:tcPr>
          <w:p>
            <w:pPr>
              <w:spacing w:after="0"/>
              <w:jc w:val="left"/>
            </w:pPr>
            <w:r>
              <w:rPr>
                <w:sz w:val="16"/>
              </w:rPr>
              <w:t>Very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29.4</w:t>
            </w:r>
          </w:p>
        </w:tc>
        <w:tc>
          <w:tcPr>
            <w:tcW w:type="dxa" w:w="701"/>
          </w:tcPr>
          <w:p>
            <w:pPr>
              <w:spacing w:after="0"/>
              <w:jc w:val="right"/>
            </w:pPr>
            <w:r>
              <w:rPr>
                <w:sz w:val="16"/>
              </w:rPr>
              <w:t>59.9</w:t>
            </w:r>
          </w:p>
        </w:tc>
        <w:tc>
          <w:tcPr>
            <w:tcW w:type="dxa" w:w="668"/>
          </w:tcPr>
          <w:p>
            <w:pPr>
              <w:spacing w:after="0"/>
              <w:jc w:val="right"/>
            </w:pPr>
            <w:r>
              <w:rPr>
                <w:sz w:val="16"/>
              </w:rPr>
              <w:t>67.2</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93.0</w:t>
            </w:r>
          </w:p>
        </w:tc>
        <w:tc>
          <w:tcPr>
            <w:tcW w:type="dxa" w:w="701"/>
          </w:tcPr>
          <w:p>
            <w:pPr>
              <w:spacing w:after="0"/>
              <w:jc w:val="right"/>
            </w:pPr>
            <w:r>
              <w:rPr>
                <w:sz w:val="16"/>
              </w:rPr>
              <w:t>93.5</w:t>
            </w:r>
          </w:p>
        </w:tc>
        <w:tc>
          <w:tcPr>
            <w:tcW w:type="dxa" w:w="668"/>
          </w:tcPr>
          <w:p>
            <w:pPr>
              <w:spacing w:after="0"/>
              <w:jc w:val="right"/>
            </w:pPr>
            <w:r>
              <w:rPr>
                <w:sz w:val="16"/>
              </w:rPr>
              <w:t>96.0</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4"/>
        <w:gridCol w:w="1061"/>
        <w:gridCol w:w="2786"/>
        <w:gridCol w:w="2909"/>
        <w:gridCol w:w="2047"/>
        <w:gridCol w:w="2490"/>
        <w:gridCol w:w="894"/>
      </w:tblGrid>
      <w:tr>
        <w:trPr>
          <w:cantSplit/>
          <w:tblHeader/>
        </w:trPr>
        <w:tc>
          <w:tcPr>
            <w:tcW w:type="dxa" w:w="1924"/>
            <w:shd w:val="clear" w:color="auto" w:fill="E8E8E8"/>
          </w:tcPr>
          <w:p>
            <w:pPr>
              <w:spacing w:after="0"/>
              <w:jc w:val="left"/>
            </w:pPr>
            <w:r>
              <w:rPr>
                <w:b/>
                <w:sz w:val="16"/>
              </w:rPr>
              <w:t>Member</w:t>
            </w:r>
          </w:p>
        </w:tc>
        <w:tc>
          <w:tcPr>
            <w:tcW w:type="dxa" w:w="1061"/>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1924"/>
          </w:tcPr>
          <w:p>
            <w:pPr>
              <w:spacing w:after="0"/>
              <w:jc w:val="left"/>
            </w:pPr>
            <w:r>
              <w:rPr>
                <w:sz w:val="16"/>
              </w:rPr>
              <w:t>Massac County</w:t>
            </w:r>
          </w:p>
        </w:tc>
        <w:tc>
          <w:tcPr>
            <w:tcW w:type="dxa" w:w="1061"/>
          </w:tcPr>
          <w:p>
            <w:pPr>
              <w:spacing w:after="0"/>
              <w:jc w:val="left"/>
            </w:pPr>
            <w:r>
              <w:rPr>
                <w:sz w:val="16"/>
              </w:rPr>
              <w:t>County</w:t>
            </w:r>
          </w:p>
        </w:tc>
        <w:tc>
          <w:tcPr>
            <w:tcW w:type="dxa" w:w="2786"/>
          </w:tcPr>
          <w:p>
            <w:pPr>
              <w:spacing w:after="0"/>
              <w:jc w:val="left"/>
            </w:pPr>
            <w:r>
              <w:rPr>
                <w:sz w:val="16"/>
              </w:rPr>
              <w:t>Expired on 2026-01-27</w:t>
            </w:r>
          </w:p>
        </w:tc>
        <w:tc>
          <w:tcPr>
            <w:tcW w:type="dxa" w:w="2909"/>
          </w:tcPr>
          <w:p>
            <w:pPr>
              <w:spacing w:after="0"/>
              <w:jc w:val="right"/>
            </w:pPr>
            <w:r>
              <w:rPr>
                <w:sz w:val="16"/>
              </w:rPr>
              <w:t>FMA RL 0, SRL 0; any 0</w:t>
            </w:r>
          </w:p>
        </w:tc>
        <w:tc>
          <w:tcPr>
            <w:tcW w:type="dxa" w:w="2047"/>
          </w:tcPr>
          <w:p>
            <w:pPr>
              <w:spacing w:after="0"/>
              <w:jc w:val="right"/>
            </w:pPr>
            <w:r>
              <w:rPr>
                <w:sz w:val="16"/>
              </w:rPr>
              <w:t>$108,098.40</w:t>
            </w:r>
          </w:p>
        </w:tc>
        <w:tc>
          <w:tcPr>
            <w:tcW w:type="dxa" w:w="2490"/>
          </w:tcPr>
          <w:p>
            <w:pPr>
              <w:spacing w:after="0"/>
              <w:jc w:val="right"/>
            </w:pPr>
            <w:r>
              <w:rPr>
                <w:sz w:val="16"/>
              </w:rPr>
              <w:t>0; 0</w:t>
            </w:r>
          </w:p>
        </w:tc>
        <w:tc>
          <w:tcPr>
            <w:tcW w:type="dxa" w:w="894"/>
          </w:tcPr>
          <w:p>
            <w:pPr>
              <w:spacing w:after="0"/>
              <w:jc w:val="left"/>
            </w:pPr>
          </w:p>
        </w:tc>
      </w:tr>
      <w:tr>
        <w:trPr>
          <w:cantSplit/>
        </w:trPr>
        <w:tc>
          <w:tcPr>
            <w:tcW w:type="dxa" w:w="1924"/>
          </w:tcPr>
          <w:p>
            <w:pPr>
              <w:spacing w:after="0"/>
              <w:jc w:val="left"/>
            </w:pPr>
            <w:r>
              <w:rPr>
                <w:sz w:val="16"/>
              </w:rPr>
              <w:t>Brookport city</w:t>
            </w:r>
          </w:p>
        </w:tc>
        <w:tc>
          <w:tcPr>
            <w:tcW w:type="dxa" w:w="1061"/>
          </w:tcPr>
          <w:p>
            <w:pPr>
              <w:spacing w:after="0"/>
              <w:jc w:val="left"/>
            </w:pPr>
            <w:r>
              <w:rPr>
                <w:sz w:val="16"/>
              </w:rPr>
              <w:t>City</w:t>
            </w:r>
          </w:p>
        </w:tc>
        <w:tc>
          <w:tcPr>
            <w:tcW w:type="dxa" w:w="2786"/>
          </w:tcPr>
          <w:p>
            <w:pPr>
              <w:spacing w:after="0"/>
              <w:jc w:val="left"/>
            </w:pPr>
            <w:r>
              <w:rPr>
                <w:sz w:val="16"/>
              </w:rPr>
              <w:t>Expired on 2026-01-27</w:t>
            </w:r>
          </w:p>
        </w:tc>
        <w:tc>
          <w:tcPr>
            <w:tcW w:type="dxa" w:w="2909"/>
          </w:tcPr>
          <w:p>
            <w:pPr>
              <w:spacing w:after="0"/>
              <w:jc w:val="right"/>
            </w:pPr>
            <w:r>
              <w:rPr>
                <w:sz w:val="16"/>
              </w:rPr>
              <w:t>FMA RL 0, SRL 0; any 0</w:t>
            </w:r>
          </w:p>
        </w:tc>
        <w:tc>
          <w:tcPr>
            <w:tcW w:type="dxa" w:w="2047"/>
          </w:tcPr>
          <w:p>
            <w:pPr>
              <w:spacing w:after="0"/>
              <w:jc w:val="right"/>
            </w:pPr>
            <w:r>
              <w:rPr>
                <w:sz w:val="16"/>
              </w:rPr>
              <w:t>$51,338.81</w:t>
            </w:r>
          </w:p>
        </w:tc>
        <w:tc>
          <w:tcPr>
            <w:tcW w:type="dxa" w:w="2490"/>
          </w:tcPr>
          <w:p>
            <w:pPr>
              <w:spacing w:after="0"/>
              <w:jc w:val="right"/>
            </w:pPr>
            <w:r>
              <w:rPr>
                <w:sz w:val="16"/>
              </w:rPr>
              <w:t>75; 7</w:t>
            </w:r>
          </w:p>
        </w:tc>
        <w:tc>
          <w:tcPr>
            <w:tcW w:type="dxa" w:w="894"/>
          </w:tcPr>
          <w:p>
            <w:pPr>
              <w:spacing w:after="0"/>
              <w:jc w:val="left"/>
            </w:pPr>
          </w:p>
        </w:tc>
      </w:tr>
      <w:tr>
        <w:trPr>
          <w:cantSplit/>
        </w:trPr>
        <w:tc>
          <w:tcPr>
            <w:tcW w:type="dxa" w:w="1924"/>
          </w:tcPr>
          <w:p>
            <w:pPr>
              <w:spacing w:after="0"/>
              <w:jc w:val="left"/>
            </w:pPr>
            <w:r>
              <w:rPr>
                <w:sz w:val="16"/>
              </w:rPr>
              <w:t>Joppa village</w:t>
            </w:r>
          </w:p>
        </w:tc>
        <w:tc>
          <w:tcPr>
            <w:tcW w:type="dxa" w:w="1061"/>
          </w:tcPr>
          <w:p>
            <w:pPr>
              <w:spacing w:after="0"/>
              <w:jc w:val="left"/>
            </w:pPr>
            <w:r>
              <w:rPr>
                <w:sz w:val="16"/>
              </w:rPr>
              <w:t>Village</w:t>
            </w:r>
          </w:p>
        </w:tc>
        <w:tc>
          <w:tcPr>
            <w:tcW w:type="dxa" w:w="2786"/>
          </w:tcPr>
          <w:p>
            <w:pPr>
              <w:spacing w:after="0"/>
              <w:jc w:val="left"/>
            </w:pPr>
            <w:r>
              <w:rPr>
                <w:sz w:val="16"/>
              </w:rPr>
              <w:t>Expired on 2026-01-27</w:t>
            </w:r>
          </w:p>
        </w:tc>
        <w:tc>
          <w:tcPr>
            <w:tcW w:type="dxa" w:w="2909"/>
          </w:tcPr>
          <w:p>
            <w:pPr>
              <w:spacing w:after="0"/>
              <w:jc w:val="right"/>
            </w:pPr>
            <w:r>
              <w:rPr>
                <w:sz w:val="16"/>
              </w:rPr>
              <w:t>FMA RL 0, SRL 0; any 0</w:t>
            </w:r>
          </w:p>
        </w:tc>
        <w:tc>
          <w:tcPr>
            <w:tcW w:type="dxa" w:w="2047"/>
          </w:tcPr>
          <w:p>
            <w:pPr>
              <w:spacing w:after="0"/>
              <w:jc w:val="right"/>
            </w:pPr>
            <w:r>
              <w:rPr>
                <w:sz w:val="16"/>
              </w:rPr>
              <w:t>$15,948.16</w:t>
            </w:r>
          </w:p>
        </w:tc>
        <w:tc>
          <w:tcPr>
            <w:tcW w:type="dxa" w:w="2490"/>
          </w:tcPr>
          <w:p>
            <w:pPr>
              <w:spacing w:after="0"/>
              <w:jc w:val="right"/>
            </w:pPr>
            <w:r>
              <w:rPr>
                <w:sz w:val="16"/>
              </w:rPr>
              <w:t>19; 6</w:t>
            </w:r>
          </w:p>
        </w:tc>
        <w:tc>
          <w:tcPr>
            <w:tcW w:type="dxa" w:w="894"/>
          </w:tcPr>
          <w:p>
            <w:pPr>
              <w:spacing w:after="0"/>
              <w:jc w:val="left"/>
            </w:pPr>
          </w:p>
        </w:tc>
      </w:tr>
      <w:tr>
        <w:trPr>
          <w:cantSplit/>
        </w:trPr>
        <w:tc>
          <w:tcPr>
            <w:tcW w:type="dxa" w:w="1924"/>
          </w:tcPr>
          <w:p>
            <w:pPr>
              <w:spacing w:after="0"/>
              <w:jc w:val="left"/>
            </w:pPr>
            <w:r>
              <w:rPr>
                <w:sz w:val="16"/>
              </w:rPr>
              <w:t>Metropolis city</w:t>
            </w:r>
          </w:p>
        </w:tc>
        <w:tc>
          <w:tcPr>
            <w:tcW w:type="dxa" w:w="1061"/>
          </w:tcPr>
          <w:p>
            <w:pPr>
              <w:spacing w:after="0"/>
              <w:jc w:val="left"/>
            </w:pPr>
            <w:r>
              <w:rPr>
                <w:sz w:val="16"/>
              </w:rPr>
              <w:t>City</w:t>
            </w:r>
          </w:p>
        </w:tc>
        <w:tc>
          <w:tcPr>
            <w:tcW w:type="dxa" w:w="2786"/>
          </w:tcPr>
          <w:p>
            <w:pPr>
              <w:spacing w:after="0"/>
              <w:jc w:val="left"/>
            </w:pPr>
            <w:r>
              <w:rPr>
                <w:sz w:val="16"/>
              </w:rPr>
              <w:t>Expired on 2026-01-27</w:t>
            </w:r>
          </w:p>
        </w:tc>
        <w:tc>
          <w:tcPr>
            <w:tcW w:type="dxa" w:w="2909"/>
          </w:tcPr>
          <w:p>
            <w:pPr>
              <w:spacing w:after="0"/>
              <w:jc w:val="right"/>
            </w:pPr>
            <w:r>
              <w:rPr>
                <w:sz w:val="16"/>
              </w:rPr>
              <w:t>FMA RL 0, SRL 2; any 4</w:t>
            </w:r>
          </w:p>
        </w:tc>
        <w:tc>
          <w:tcPr>
            <w:tcW w:type="dxa" w:w="2047"/>
          </w:tcPr>
          <w:p>
            <w:pPr>
              <w:spacing w:after="0"/>
              <w:jc w:val="right"/>
            </w:pPr>
            <w:r>
              <w:rPr>
                <w:sz w:val="16"/>
              </w:rPr>
              <w:t>$1,464,827.04</w:t>
            </w:r>
          </w:p>
        </w:tc>
        <w:tc>
          <w:tcPr>
            <w:tcW w:type="dxa" w:w="2490"/>
          </w:tcPr>
          <w:p>
            <w:pPr>
              <w:spacing w:after="0"/>
              <w:jc w:val="right"/>
            </w:pPr>
            <w:r>
              <w:rPr>
                <w:sz w:val="16"/>
              </w:rPr>
              <w:t>100; 10</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2021-01-28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$3,871,287,044</w:t>
            </w:r>
          </w:p>
        </w:tc>
        <w:tc>
          <w:tcPr>
            <w:tcW w:type="dxa" w:w="1141"/>
          </w:tcPr>
          <w:p>
            <w:pPr>
              <w:spacing w:after="0"/>
              <w:jc w:val="right"/>
            </w:pPr>
            <w:r>
              <w:rPr>
                <w:sz w:val="16"/>
              </w:rPr>
              <w:t>$59,029,954</w:t>
            </w:r>
          </w:p>
        </w:tc>
        <w:tc>
          <w:tcPr>
            <w:tcW w:type="dxa" w:w="1048"/>
          </w:tcPr>
          <w:p>
            <w:pPr>
              <w:spacing w:after="0"/>
              <w:jc w:val="right"/>
            </w:pPr>
            <w:r>
              <w:rPr>
                <w:sz w:val="16"/>
              </w:rPr>
              <w:t>14,128</w:t>
            </w:r>
          </w:p>
        </w:tc>
        <w:tc>
          <w:tcPr>
            <w:tcW w:type="dxa" w:w="1037"/>
          </w:tcPr>
          <w:p>
            <w:pPr>
              <w:spacing w:after="0"/>
              <w:jc w:val="right"/>
            </w:pPr>
            <w:r>
              <w:rPr>
                <w:sz w:val="16"/>
              </w:rPr>
              <w:t>$39</w:t>
            </w:r>
          </w:p>
        </w:tc>
        <w:tc>
          <w:tcPr>
            <w:tcW w:type="dxa" w:w="1126"/>
          </w:tcPr>
          <w:p>
            <w:pPr>
              <w:spacing w:after="0"/>
              <w:jc w:val="right"/>
            </w:pPr>
            <w:r>
              <w:rPr>
                <w:sz w:val="16"/>
              </w:rPr>
              <w:t>$26,877</w:t>
            </w:r>
          </w:p>
        </w:tc>
        <w:tc>
          <w:tcPr>
            <w:tcW w:type="dxa" w:w="1193"/>
          </w:tcPr>
          <w:p>
            <w:pPr>
              <w:spacing w:after="0"/>
              <w:jc w:val="right"/>
            </w:pPr>
            <w:r>
              <w:rPr>
                <w:sz w:val="16"/>
              </w:rPr>
              <w:t>$740,121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$37,102,262</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$639,404</w:t>
            </w:r>
          </w:p>
        </w:tc>
        <w:tc>
          <w:tcPr>
            <w:tcW w:type="dxa" w:w="1193"/>
          </w:tcPr>
          <w:p>
            <w:pPr>
              <w:spacing w:after="0"/>
              <w:jc w:val="right"/>
            </w:pPr>
          </w:p>
        </w:tc>
        <w:tc>
          <w:tcPr>
            <w:tcW w:type="dxa" w:w="1305"/>
          </w:tcPr>
          <w:p>
            <w:pPr>
              <w:spacing w:after="0"/>
              <w:jc w:val="right"/>
            </w:pPr>
            <w:r>
              <w:rPr>
                <w:sz w:val="16"/>
              </w:rPr>
              <w:t>1.72%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$6,799,881,858</w:t>
            </w:r>
          </w:p>
        </w:tc>
        <w:tc>
          <w:tcPr>
            <w:tcW w:type="dxa" w:w="1141"/>
          </w:tcPr>
          <w:p>
            <w:pPr>
              <w:spacing w:after="0"/>
              <w:jc w:val="right"/>
            </w:pPr>
          </w:p>
        </w:tc>
        <w:tc>
          <w:tcPr>
            <w:tcW w:type="dxa" w:w="1048"/>
          </w:tcPr>
          <w:p>
            <w:pPr>
              <w:spacing w:after="0"/>
              <w:jc w:val="right"/>
            </w:pPr>
            <w:r>
              <w:rPr>
                <w:sz w:val="16"/>
              </w:rPr>
              <w:t>14,169</w:t>
            </w:r>
          </w:p>
        </w:tc>
        <w:tc>
          <w:tcPr>
            <w:tcW w:type="dxa" w:w="1037"/>
          </w:tcPr>
          <w:p>
            <w:pPr>
              <w:spacing w:after="0"/>
              <w:jc w:val="right"/>
            </w:pPr>
            <w:r>
              <w:rPr>
                <w:sz w:val="16"/>
              </w:rPr>
              <w:t>$4,485,961</w:t>
            </w:r>
          </w:p>
        </w:tc>
        <w:tc>
          <w:tcPr>
            <w:tcW w:type="dxa" w:w="1126"/>
          </w:tcPr>
          <w:p>
            <w:pPr>
              <w:spacing w:after="0"/>
              <w:jc w:val="right"/>
            </w:pPr>
          </w:p>
        </w:tc>
        <w:tc>
          <w:tcPr>
            <w:tcW w:type="dxa" w:w="1193"/>
          </w:tcPr>
          <w:p>
            <w:pPr>
              <w:spacing w:after="0"/>
              <w:jc w:val="right"/>
            </w:pPr>
            <w:r>
              <w:rPr>
                <w:sz w:val="16"/>
              </w:rPr>
              <w:t>$3,877,593</w:t>
            </w:r>
          </w:p>
        </w:tc>
        <w:tc>
          <w:tcPr>
            <w:tcW w:type="dxa" w:w="1305"/>
          </w:tcPr>
          <w:p>
            <w:pPr>
              <w:spacing w:after="0"/>
              <w:jc w:val="right"/>
            </w:pPr>
            <w:r>
              <w:rPr>
                <w:sz w:val="16"/>
              </w:rPr>
              <w:t>0.066%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$3,871,287,044</w:t>
            </w:r>
          </w:p>
        </w:tc>
        <w:tc>
          <w:tcPr>
            <w:tcW w:type="dxa" w:w="1141"/>
          </w:tcPr>
          <w:p>
            <w:pPr>
              <w:spacing w:after="0"/>
              <w:jc w:val="right"/>
            </w:pPr>
            <w:r>
              <w:rPr>
                <w:sz w:val="16"/>
              </w:rPr>
              <w:t>$59,029,954</w:t>
            </w:r>
          </w:p>
        </w:tc>
        <w:tc>
          <w:tcPr>
            <w:tcW w:type="dxa" w:w="1048"/>
          </w:tcPr>
          <w:p>
            <w:pPr>
              <w:spacing w:after="0"/>
              <w:jc w:val="right"/>
            </w:pPr>
            <w:r>
              <w:rPr>
                <w:sz w:val="16"/>
              </w:rPr>
              <w:t>14,128</w:t>
            </w:r>
          </w:p>
        </w:tc>
        <w:tc>
          <w:tcPr>
            <w:tcW w:type="dxa" w:w="1037"/>
          </w:tcPr>
          <w:p>
            <w:pPr>
              <w:spacing w:after="0"/>
              <w:jc w:val="right"/>
            </w:pPr>
            <w:r>
              <w:rPr>
                <w:sz w:val="16"/>
              </w:rPr>
              <w:t>$149,093</w:t>
            </w:r>
          </w:p>
        </w:tc>
        <w:tc>
          <w:tcPr>
            <w:tcW w:type="dxa" w:w="1126"/>
          </w:tcPr>
          <w:p>
            <w:pPr>
              <w:spacing w:after="0"/>
              <w:jc w:val="right"/>
            </w:pPr>
            <w:r>
              <w:rPr>
                <w:sz w:val="16"/>
              </w:rPr>
              <w:t>$2,205</w:t>
            </w:r>
          </w:p>
        </w:tc>
        <w:tc>
          <w:tcPr>
            <w:tcW w:type="dxa" w:w="1193"/>
          </w:tcPr>
          <w:p>
            <w:pPr>
              <w:spacing w:after="0"/>
              <w:jc w:val="right"/>
            </w:pPr>
            <w:r>
              <w:rPr>
                <w:sz w:val="16"/>
              </w:rPr>
              <w:t>$1,204</w:t>
            </w:r>
          </w:p>
        </w:tc>
        <w:tc>
          <w:tcPr>
            <w:tcW w:type="dxa" w:w="1305"/>
          </w:tcPr>
          <w:p>
            <w:pPr>
              <w:spacing w:after="0"/>
              <w:jc w:val="right"/>
            </w:pPr>
            <w:r>
              <w:rPr>
                <w:sz w:val="16"/>
              </w:rPr>
              <w:t>0.00385%</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$3,871,287,044</w:t>
            </w:r>
          </w:p>
        </w:tc>
        <w:tc>
          <w:tcPr>
            <w:tcW w:type="dxa" w:w="1141"/>
          </w:tcPr>
          <w:p>
            <w:pPr>
              <w:spacing w:after="0"/>
              <w:jc w:val="right"/>
            </w:pPr>
            <w:r>
              <w:rPr>
                <w:sz w:val="16"/>
              </w:rPr>
              <w:t>$59,029,954</w:t>
            </w:r>
          </w:p>
        </w:tc>
        <w:tc>
          <w:tcPr>
            <w:tcW w:type="dxa" w:w="1048"/>
          </w:tcPr>
          <w:p>
            <w:pPr>
              <w:spacing w:after="0"/>
              <w:jc w:val="right"/>
            </w:pPr>
            <w:r>
              <w:rPr>
                <w:sz w:val="16"/>
              </w:rPr>
              <w:t>14,128</w:t>
            </w:r>
          </w:p>
        </w:tc>
        <w:tc>
          <w:tcPr>
            <w:tcW w:type="dxa" w:w="1037"/>
          </w:tcPr>
          <w:p>
            <w:pPr>
              <w:spacing w:after="0"/>
              <w:jc w:val="right"/>
            </w:pPr>
            <w:r>
              <w:rPr>
                <w:sz w:val="16"/>
              </w:rPr>
              <w:t>$11</w:t>
            </w:r>
          </w:p>
        </w:tc>
        <w:tc>
          <w:tcPr>
            <w:tcW w:type="dxa" w:w="1126"/>
          </w:tcPr>
          <w:p>
            <w:pPr>
              <w:spacing w:after="0"/>
              <w:jc w:val="right"/>
            </w:pPr>
            <w:r>
              <w:rPr>
                <w:sz w:val="16"/>
              </w:rPr>
              <w:t>$2</w:t>
            </w:r>
          </w:p>
        </w:tc>
        <w:tc>
          <w:tcPr>
            <w:tcW w:type="dxa" w:w="1193"/>
          </w:tcPr>
          <w:p>
            <w:pPr>
              <w:spacing w:after="0"/>
              <w:jc w:val="right"/>
            </w:pPr>
            <w:r>
              <w:rPr>
                <w:sz w:val="16"/>
              </w:rPr>
              <w:t>$858,163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$3,870,817,784</w:t>
            </w:r>
          </w:p>
        </w:tc>
        <w:tc>
          <w:tcPr>
            <w:tcW w:type="dxa" w:w="1141"/>
          </w:tcPr>
          <w:p>
            <w:pPr>
              <w:spacing w:after="0"/>
              <w:jc w:val="right"/>
            </w:pPr>
            <w:r>
              <w:rPr>
                <w:sz w:val="16"/>
              </w:rPr>
              <w:t>$58,528,749</w:t>
            </w:r>
          </w:p>
        </w:tc>
        <w:tc>
          <w:tcPr>
            <w:tcW w:type="dxa" w:w="1048"/>
          </w:tcPr>
          <w:p>
            <w:pPr>
              <w:spacing w:after="0"/>
              <w:jc w:val="right"/>
            </w:pPr>
            <w:r>
              <w:rPr>
                <w:sz w:val="16"/>
              </w:rPr>
              <w:t>14,123</w:t>
            </w:r>
          </w:p>
        </w:tc>
        <w:tc>
          <w:tcPr>
            <w:tcW w:type="dxa" w:w="1037"/>
          </w:tcPr>
          <w:p>
            <w:pPr>
              <w:spacing w:after="0"/>
              <w:jc w:val="right"/>
            </w:pPr>
            <w:r>
              <w:rPr>
                <w:sz w:val="16"/>
              </w:rPr>
              <w:t>$8,004</w:t>
            </w:r>
          </w:p>
        </w:tc>
        <w:tc>
          <w:tcPr>
            <w:tcW w:type="dxa" w:w="1126"/>
          </w:tcPr>
          <w:p>
            <w:pPr>
              <w:spacing w:after="0"/>
              <w:jc w:val="right"/>
            </w:pPr>
            <w:r>
              <w:rPr>
                <w:sz w:val="16"/>
              </w:rPr>
              <w:t>$5,301</w:t>
            </w:r>
          </w:p>
        </w:tc>
        <w:tc>
          <w:tcPr>
            <w:tcW w:type="dxa" w:w="1193"/>
          </w:tcPr>
          <w:p>
            <w:pPr>
              <w:spacing w:after="0"/>
              <w:jc w:val="right"/>
            </w:pPr>
            <w:r>
              <w:rPr>
                <w:sz w:val="16"/>
              </w:rPr>
              <w:t>$85</w:t>
            </w:r>
          </w:p>
        </w:tc>
        <w:tc>
          <w:tcPr>
            <w:tcW w:type="dxa" w:w="1305"/>
          </w:tcPr>
          <w:p>
            <w:pPr>
              <w:spacing w:after="0"/>
              <w:jc w:val="right"/>
            </w:pPr>
            <w:r>
              <w:rPr>
                <w:sz w:val="16"/>
              </w:rPr>
              <w:t>0.000207%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$3,871,287,044</w:t>
            </w:r>
          </w:p>
        </w:tc>
        <w:tc>
          <w:tcPr>
            <w:tcW w:type="dxa" w:w="1141"/>
          </w:tcPr>
          <w:p>
            <w:pPr>
              <w:spacing w:after="0"/>
              <w:jc w:val="right"/>
            </w:pPr>
          </w:p>
        </w:tc>
        <w:tc>
          <w:tcPr>
            <w:tcW w:type="dxa" w:w="1048"/>
          </w:tcPr>
          <w:p>
            <w:pPr>
              <w:spacing w:after="0"/>
              <w:jc w:val="right"/>
            </w:pPr>
            <w:r>
              <w:rPr>
                <w:sz w:val="16"/>
              </w:rPr>
              <w:t>14,128</w:t>
            </w:r>
          </w:p>
        </w:tc>
        <w:tc>
          <w:tcPr>
            <w:tcW w:type="dxa" w:w="1037"/>
          </w:tcPr>
          <w:p>
            <w:pPr>
              <w:spacing w:after="0"/>
              <w:jc w:val="right"/>
            </w:pPr>
            <w:r>
              <w:rPr>
                <w:sz w:val="16"/>
              </w:rPr>
              <w:t>$316,725</w:t>
            </w:r>
          </w:p>
        </w:tc>
        <w:tc>
          <w:tcPr>
            <w:tcW w:type="dxa" w:w="1126"/>
          </w:tcPr>
          <w:p>
            <w:pPr>
              <w:spacing w:after="0"/>
              <w:jc w:val="right"/>
            </w:pPr>
          </w:p>
        </w:tc>
        <w:tc>
          <w:tcPr>
            <w:tcW w:type="dxa" w:w="1193"/>
          </w:tcPr>
          <w:p>
            <w:pPr>
              <w:spacing w:after="0"/>
              <w:jc w:val="right"/>
            </w:pPr>
            <w:r>
              <w:rPr>
                <w:sz w:val="16"/>
              </w:rPr>
              <w:t>$14,420</w:t>
            </w:r>
          </w:p>
        </w:tc>
        <w:tc>
          <w:tcPr>
            <w:tcW w:type="dxa" w:w="1305"/>
          </w:tcPr>
          <w:p>
            <w:pPr>
              <w:spacing w:after="0"/>
              <w:jc w:val="right"/>
            </w:pPr>
            <w:r>
              <w:rPr>
                <w:sz w:val="16"/>
              </w:rPr>
              <w:t>0.00818%</w:t>
            </w:r>
          </w:p>
        </w:tc>
        <w:tc>
          <w:tcPr>
            <w:tcW w:type="dxa" w:w="1264"/>
          </w:tcPr>
          <w:p>
            <w:pPr>
              <w:spacing w:after="0"/>
              <w:jc w:val="right"/>
            </w:pPr>
          </w:p>
        </w:tc>
        <w:tc>
          <w:tcPr>
            <w:tcW w:type="dxa" w:w="1135"/>
          </w:tcPr>
          <w:p>
            <w:pPr>
              <w:spacing w:after="0"/>
              <w:jc w:val="right"/>
            </w:pPr>
            <w:r>
              <w:rPr>
                <w:sz w:val="16"/>
              </w:rPr>
              <w:t>$25,000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$3,870,207,172</w:t>
            </w:r>
          </w:p>
        </w:tc>
        <w:tc>
          <w:tcPr>
            <w:tcW w:type="dxa" w:w="1141"/>
          </w:tcPr>
          <w:p>
            <w:pPr>
              <w:spacing w:after="0"/>
              <w:jc w:val="right"/>
            </w:pPr>
            <w:r>
              <w:rPr>
                <w:sz w:val="16"/>
              </w:rPr>
              <w:t>$7,368,630</w:t>
            </w:r>
          </w:p>
        </w:tc>
        <w:tc>
          <w:tcPr>
            <w:tcW w:type="dxa" w:w="1048"/>
          </w:tcPr>
          <w:p>
            <w:pPr>
              <w:spacing w:after="0"/>
              <w:jc w:val="right"/>
            </w:pPr>
            <w:r>
              <w:rPr>
                <w:sz w:val="16"/>
              </w:rPr>
              <w:t>864</w:t>
            </w:r>
          </w:p>
        </w:tc>
        <w:tc>
          <w:tcPr>
            <w:tcW w:type="dxa" w:w="1037"/>
          </w:tcPr>
          <w:p>
            <w:pPr>
              <w:spacing w:after="0"/>
              <w:jc w:val="right"/>
            </w:pPr>
            <w:r>
              <w:rPr>
                <w:sz w:val="16"/>
              </w:rPr>
              <w:t>$4,395,192</w:t>
            </w:r>
          </w:p>
        </w:tc>
        <w:tc>
          <w:tcPr>
            <w:tcW w:type="dxa" w:w="1126"/>
          </w:tcPr>
          <w:p>
            <w:pPr>
              <w:spacing w:after="0"/>
              <w:jc w:val="right"/>
            </w:pPr>
            <w:r>
              <w:rPr>
                <w:sz w:val="16"/>
              </w:rPr>
              <w:t>$368</w:t>
            </w:r>
          </w:p>
        </w:tc>
        <w:tc>
          <w:tcPr>
            <w:tcW w:type="dxa" w:w="1193"/>
          </w:tcPr>
          <w:p>
            <w:pPr>
              <w:spacing w:after="0"/>
              <w:jc w:val="right"/>
            </w:pPr>
            <w:r>
              <w:rPr>
                <w:sz w:val="16"/>
              </w:rPr>
              <w:t>$59,961</w:t>
            </w:r>
          </w:p>
        </w:tc>
        <w:tc>
          <w:tcPr>
            <w:tcW w:type="dxa" w:w="1305"/>
          </w:tcPr>
          <w:p>
            <w:pPr>
              <w:spacing w:after="0"/>
              <w:jc w:val="right"/>
            </w:pPr>
            <w:r>
              <w:rPr>
                <w:sz w:val="16"/>
              </w:rPr>
              <w:t>n/a (see note)</w:t>
            </w:r>
          </w:p>
        </w:tc>
        <w:tc>
          <w:tcPr>
            <w:tcW w:type="dxa" w:w="1264"/>
          </w:tcPr>
          <w:p>
            <w:pPr>
              <w:spacing w:after="0"/>
              <w:jc w:val="right"/>
            </w:pPr>
            <w:r>
              <w:rPr>
                <w:sz w:val="16"/>
              </w:rPr>
              <w:t>$253,000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$33,585,970</w:t>
            </w:r>
          </w:p>
        </w:tc>
        <w:tc>
          <w:tcPr>
            <w:tcW w:type="dxa" w:w="1141"/>
          </w:tcPr>
          <w:p>
            <w:pPr>
              <w:spacing w:after="0"/>
              <w:jc w:val="right"/>
            </w:pPr>
          </w:p>
        </w:tc>
        <w:tc>
          <w:tcPr>
            <w:tcW w:type="dxa" w:w="1048"/>
          </w:tcPr>
          <w:p>
            <w:pPr>
              <w:spacing w:after="0"/>
              <w:jc w:val="right"/>
            </w:pPr>
            <w:r>
              <w:rPr>
                <w:sz w:val="16"/>
              </w:rPr>
              <w:t>124</w:t>
            </w:r>
          </w:p>
        </w:tc>
        <w:tc>
          <w:tcPr>
            <w:tcW w:type="dxa" w:w="1037"/>
          </w:tcPr>
          <w:p>
            <w:pPr>
              <w:spacing w:after="0"/>
              <w:jc w:val="right"/>
            </w:pPr>
            <w:r>
              <w:rPr>
                <w:sz w:val="16"/>
              </w:rPr>
              <w:t>$566</w:t>
            </w:r>
          </w:p>
        </w:tc>
        <w:tc>
          <w:tcPr>
            <w:tcW w:type="dxa" w:w="1126"/>
          </w:tcPr>
          <w:p>
            <w:pPr>
              <w:spacing w:after="0"/>
              <w:jc w:val="right"/>
            </w:pPr>
          </w:p>
        </w:tc>
        <w:tc>
          <w:tcPr>
            <w:tcW w:type="dxa" w:w="1193"/>
          </w:tcPr>
          <w:p>
            <w:pPr>
              <w:spacing w:after="0"/>
              <w:jc w:val="right"/>
            </w:pPr>
            <w:r>
              <w:rPr>
                <w:sz w:val="16"/>
              </w:rPr>
              <w:t>$79</w:t>
            </w:r>
          </w:p>
        </w:tc>
        <w:tc>
          <w:tcPr>
            <w:tcW w:type="dxa" w:w="1305"/>
          </w:tcPr>
          <w:p>
            <w:pPr>
              <w:spacing w:after="0"/>
              <w:jc w:val="right"/>
            </w:pPr>
            <w:r>
              <w:rPr>
                <w:sz w:val="16"/>
              </w:rPr>
              <w:t>0.00169%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$3,871,287,044</w:t>
            </w:r>
          </w:p>
        </w:tc>
        <w:tc>
          <w:tcPr>
            <w:tcW w:type="dxa" w:w="1141"/>
          </w:tcPr>
          <w:p>
            <w:pPr>
              <w:spacing w:after="0"/>
              <w:jc w:val="right"/>
            </w:pPr>
          </w:p>
        </w:tc>
        <w:tc>
          <w:tcPr>
            <w:tcW w:type="dxa" w:w="1048"/>
          </w:tcPr>
          <w:p>
            <w:pPr>
              <w:spacing w:after="0"/>
              <w:jc w:val="right"/>
            </w:pPr>
            <w:r>
              <w:rPr>
                <w:sz w:val="16"/>
              </w:rPr>
              <w:t>14,128</w:t>
            </w:r>
          </w:p>
        </w:tc>
        <w:tc>
          <w:tcPr>
            <w:tcW w:type="dxa" w:w="1037"/>
          </w:tcPr>
          <w:p>
            <w:pPr>
              <w:spacing w:after="0"/>
              <w:jc w:val="right"/>
            </w:pPr>
            <w:r>
              <w:rPr>
                <w:sz w:val="16"/>
              </w:rPr>
              <w:t>$5,879</w:t>
            </w:r>
          </w:p>
        </w:tc>
        <w:tc>
          <w:tcPr>
            <w:tcW w:type="dxa" w:w="1126"/>
          </w:tcPr>
          <w:p>
            <w:pPr>
              <w:spacing w:after="0"/>
              <w:jc w:val="right"/>
            </w:pPr>
          </w:p>
        </w:tc>
        <w:tc>
          <w:tcPr>
            <w:tcW w:type="dxa" w:w="1193"/>
          </w:tcPr>
          <w:p>
            <w:pPr>
              <w:spacing w:after="0"/>
              <w:jc w:val="right"/>
            </w:pPr>
            <w:r>
              <w:rPr>
                <w:sz w:val="16"/>
              </w:rPr>
              <w:t>$195,714</w:t>
            </w:r>
          </w:p>
        </w:tc>
        <w:tc>
          <w:tcPr>
            <w:tcW w:type="dxa" w:w="1305"/>
          </w:tcPr>
          <w:p>
            <w:pPr>
              <w:spacing w:after="0"/>
              <w:jc w:val="right"/>
            </w:pPr>
            <w:r>
              <w:rPr>
                <w:sz w:val="16"/>
              </w:rPr>
              <w:t>0.000152%</w:t>
            </w:r>
          </w:p>
        </w:tc>
        <w:tc>
          <w:tcPr>
            <w:tcW w:type="dxa" w:w="1264"/>
          </w:tcPr>
          <w:p>
            <w:pPr>
              <w:spacing w:after="0"/>
              <w:jc w:val="right"/>
            </w:pPr>
            <w:r>
              <w:rPr>
                <w:sz w:val="16"/>
              </w:rPr>
              <w:t>$55,000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$3,871,287,044</w:t>
            </w:r>
          </w:p>
        </w:tc>
        <w:tc>
          <w:tcPr>
            <w:tcW w:type="dxa" w:w="1141"/>
          </w:tcPr>
          <w:p>
            <w:pPr>
              <w:spacing w:after="0"/>
              <w:jc w:val="right"/>
            </w:pPr>
            <w:r>
              <w:rPr>
                <w:sz w:val="16"/>
              </w:rPr>
              <w:t>$59,029,954</w:t>
            </w:r>
          </w:p>
        </w:tc>
        <w:tc>
          <w:tcPr>
            <w:tcW w:type="dxa" w:w="1048"/>
          </w:tcPr>
          <w:p>
            <w:pPr>
              <w:spacing w:after="0"/>
              <w:jc w:val="right"/>
            </w:pPr>
            <w:r>
              <w:rPr>
                <w:sz w:val="16"/>
              </w:rPr>
              <w:t>14,128</w:t>
            </w:r>
          </w:p>
        </w:tc>
        <w:tc>
          <w:tcPr>
            <w:tcW w:type="dxa" w:w="1037"/>
          </w:tcPr>
          <w:p>
            <w:pPr>
              <w:spacing w:after="0"/>
              <w:jc w:val="right"/>
            </w:pPr>
            <w:r>
              <w:rPr>
                <w:sz w:val="16"/>
              </w:rPr>
              <w:t>$405,102</w:t>
            </w:r>
          </w:p>
        </w:tc>
        <w:tc>
          <w:tcPr>
            <w:tcW w:type="dxa" w:w="1126"/>
          </w:tcPr>
          <w:p>
            <w:pPr>
              <w:spacing w:after="0"/>
              <w:jc w:val="right"/>
            </w:pPr>
            <w:r>
              <w:rPr>
                <w:sz w:val="16"/>
              </w:rPr>
              <w:t>$160,567</w:t>
            </w:r>
          </w:p>
        </w:tc>
        <w:tc>
          <w:tcPr>
            <w:tcW w:type="dxa" w:w="1193"/>
          </w:tcPr>
          <w:p>
            <w:pPr>
              <w:spacing w:after="0"/>
              <w:jc w:val="right"/>
            </w:pPr>
            <w:r>
              <w:rPr>
                <w:sz w:val="16"/>
              </w:rPr>
              <w:t>$233,329</w:t>
            </w:r>
          </w:p>
        </w:tc>
        <w:tc>
          <w:tcPr>
            <w:tcW w:type="dxa" w:w="1305"/>
          </w:tcPr>
          <w:p>
            <w:pPr>
              <w:spacing w:after="0"/>
              <w:jc w:val="right"/>
            </w:pPr>
            <w:r>
              <w:rPr>
                <w:sz w:val="16"/>
              </w:rPr>
              <w:t>0.0105%</w:t>
            </w:r>
          </w:p>
        </w:tc>
        <w:tc>
          <w:tcPr>
            <w:tcW w:type="dxa" w:w="1264"/>
          </w:tcPr>
          <w:p>
            <w:pPr>
              <w:spacing w:after="0"/>
              <w:jc w:val="right"/>
            </w:pPr>
            <w:r>
              <w:rPr>
                <w:sz w:val="16"/>
              </w:rPr>
              <w:t>$151,000</w:t>
            </w:r>
          </w:p>
        </w:tc>
        <w:tc>
          <w:tcPr>
            <w:tcW w:type="dxa" w:w="1135"/>
          </w:tcPr>
          <w:p>
            <w:pPr>
              <w:spacing w:after="0"/>
              <w:jc w:val="right"/>
            </w:pPr>
            <w:r>
              <w:rPr>
                <w:sz w:val="16"/>
              </w:rPr>
              <w:t>$21,000</w:t>
            </w:r>
          </w:p>
        </w:tc>
        <w:tc>
          <w:tcPr>
            <w:tcW w:type="dxa" w:w="1135"/>
          </w:tcPr>
          <w:p>
            <w:pPr>
              <w:spacing w:after="0"/>
              <w:jc w:val="right"/>
            </w:pPr>
          </w:p>
        </w:tc>
        <w:tc>
          <w:tcPr>
            <w:tcW w:type="dxa" w:w="1298"/>
          </w:tcPr>
          <w:p>
            <w:pPr>
              <w:spacing w:after="0"/>
              <w:jc w:val="left"/>
            </w:pPr>
            <w:r>
              <w:rPr>
                <w:sz w:val="16"/>
              </w:rPr>
              <w:t>Storm Events damage since the plan includes 12 zone-level Strong Wind records ($21,000),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$3,871,287,044</w:t>
            </w:r>
          </w:p>
        </w:tc>
        <w:tc>
          <w:tcPr>
            <w:tcW w:type="dxa" w:w="1141"/>
          </w:tcPr>
          <w:p>
            <w:pPr>
              <w:spacing w:after="0"/>
              <w:jc w:val="right"/>
            </w:pPr>
            <w:r>
              <w:rPr>
                <w:sz w:val="16"/>
              </w:rPr>
              <w:t>$59,029,954</w:t>
            </w:r>
          </w:p>
        </w:tc>
        <w:tc>
          <w:tcPr>
            <w:tcW w:type="dxa" w:w="1048"/>
          </w:tcPr>
          <w:p>
            <w:pPr>
              <w:spacing w:after="0"/>
              <w:jc w:val="right"/>
            </w:pPr>
            <w:r>
              <w:rPr>
                <w:sz w:val="16"/>
              </w:rPr>
              <w:t>14,128</w:t>
            </w:r>
          </w:p>
        </w:tc>
        <w:tc>
          <w:tcPr>
            <w:tcW w:type="dxa" w:w="1037"/>
          </w:tcPr>
          <w:p>
            <w:pPr>
              <w:spacing w:after="0"/>
              <w:jc w:val="right"/>
            </w:pPr>
            <w:r>
              <w:rPr>
                <w:sz w:val="16"/>
              </w:rPr>
              <w:t>$782,788</w:t>
            </w:r>
          </w:p>
        </w:tc>
        <w:tc>
          <w:tcPr>
            <w:tcW w:type="dxa" w:w="1126"/>
          </w:tcPr>
          <w:p>
            <w:pPr>
              <w:spacing w:after="0"/>
              <w:jc w:val="right"/>
            </w:pPr>
            <w:r>
              <w:rPr>
                <w:sz w:val="16"/>
              </w:rPr>
              <w:t>$1,602</w:t>
            </w:r>
          </w:p>
        </w:tc>
        <w:tc>
          <w:tcPr>
            <w:tcW w:type="dxa" w:w="1193"/>
          </w:tcPr>
          <w:p>
            <w:pPr>
              <w:spacing w:after="0"/>
              <w:jc w:val="right"/>
            </w:pPr>
            <w:r>
              <w:rPr>
                <w:sz w:val="16"/>
              </w:rPr>
              <w:t>$1,074,731</w:t>
            </w:r>
          </w:p>
        </w:tc>
        <w:tc>
          <w:tcPr>
            <w:tcW w:type="dxa" w:w="1305"/>
          </w:tcPr>
          <w:p>
            <w:pPr>
              <w:spacing w:after="0"/>
              <w:jc w:val="right"/>
            </w:pPr>
            <w:r>
              <w:rPr>
                <w:sz w:val="16"/>
              </w:rPr>
              <w:t>0.0202%</w:t>
            </w:r>
          </w:p>
        </w:tc>
        <w:tc>
          <w:tcPr>
            <w:tcW w:type="dxa" w:w="1264"/>
          </w:tcPr>
          <w:p>
            <w:pPr>
              <w:spacing w:after="0"/>
              <w:jc w:val="right"/>
            </w:pPr>
            <w:r>
              <w:rPr>
                <w:sz w:val="16"/>
              </w:rPr>
              <w:t>$15,000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$133,388,945</w:t>
            </w:r>
          </w:p>
        </w:tc>
        <w:tc>
          <w:tcPr>
            <w:tcW w:type="dxa" w:w="1141"/>
          </w:tcPr>
          <w:p>
            <w:pPr>
              <w:spacing w:after="0"/>
              <w:jc w:val="right"/>
            </w:pPr>
            <w:r>
              <w:rPr>
                <w:sz w:val="16"/>
              </w:rPr>
              <w:t>$4,445,903</w:t>
            </w:r>
          </w:p>
        </w:tc>
        <w:tc>
          <w:tcPr>
            <w:tcW w:type="dxa" w:w="1048"/>
          </w:tcPr>
          <w:p>
            <w:pPr>
              <w:spacing w:after="0"/>
              <w:jc w:val="right"/>
            </w:pPr>
            <w:r>
              <w:rPr>
                <w:sz w:val="16"/>
              </w:rPr>
              <w:t>1,140</w:t>
            </w:r>
          </w:p>
        </w:tc>
        <w:tc>
          <w:tcPr>
            <w:tcW w:type="dxa" w:w="1037"/>
          </w:tcPr>
          <w:p>
            <w:pPr>
              <w:spacing w:after="0"/>
              <w:jc w:val="right"/>
            </w:pPr>
            <w:r>
              <w:rPr>
                <w:sz w:val="16"/>
              </w:rPr>
              <w:t>$1,570</w:t>
            </w:r>
          </w:p>
        </w:tc>
        <w:tc>
          <w:tcPr>
            <w:tcW w:type="dxa" w:w="1126"/>
          </w:tcPr>
          <w:p>
            <w:pPr>
              <w:spacing w:after="0"/>
              <w:jc w:val="right"/>
            </w:pPr>
            <w:r>
              <w:rPr>
                <w:sz w:val="16"/>
              </w:rPr>
              <w:t>$7</w:t>
            </w:r>
          </w:p>
        </w:tc>
        <w:tc>
          <w:tcPr>
            <w:tcW w:type="dxa" w:w="1193"/>
          </w:tcPr>
          <w:p>
            <w:pPr>
              <w:spacing w:after="0"/>
              <w:jc w:val="right"/>
            </w:pPr>
            <w:r>
              <w:rPr>
                <w:sz w:val="16"/>
              </w:rPr>
              <w:t>$420</w:t>
            </w:r>
          </w:p>
        </w:tc>
        <w:tc>
          <w:tcPr>
            <w:tcW w:type="dxa" w:w="1305"/>
          </w:tcPr>
          <w:p>
            <w:pPr>
              <w:spacing w:after="0"/>
              <w:jc w:val="right"/>
            </w:pPr>
            <w:r>
              <w:rPr>
                <w:sz w:val="16"/>
              </w:rPr>
              <w:t>0.00118%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$3,871,287,044</w:t>
            </w:r>
          </w:p>
        </w:tc>
        <w:tc>
          <w:tcPr>
            <w:tcW w:type="dxa" w:w="1141"/>
          </w:tcPr>
          <w:p>
            <w:pPr>
              <w:spacing w:after="0"/>
              <w:jc w:val="right"/>
            </w:pPr>
            <w:r>
              <w:rPr>
                <w:sz w:val="16"/>
              </w:rPr>
              <w:t>$59,029,954</w:t>
            </w:r>
          </w:p>
        </w:tc>
        <w:tc>
          <w:tcPr>
            <w:tcW w:type="dxa" w:w="1048"/>
          </w:tcPr>
          <w:p>
            <w:pPr>
              <w:spacing w:after="0"/>
              <w:jc w:val="right"/>
            </w:pPr>
            <w:r>
              <w:rPr>
                <w:sz w:val="16"/>
              </w:rPr>
              <w:t>14,128</w:t>
            </w:r>
          </w:p>
        </w:tc>
        <w:tc>
          <w:tcPr>
            <w:tcW w:type="dxa" w:w="1037"/>
          </w:tcPr>
          <w:p>
            <w:pPr>
              <w:spacing w:after="0"/>
              <w:jc w:val="right"/>
            </w:pPr>
            <w:r>
              <w:rPr>
                <w:sz w:val="16"/>
              </w:rPr>
              <w:t>$59,568</w:t>
            </w:r>
          </w:p>
        </w:tc>
        <w:tc>
          <w:tcPr>
            <w:tcW w:type="dxa" w:w="1126"/>
          </w:tcPr>
          <w:p>
            <w:pPr>
              <w:spacing w:after="0"/>
              <w:jc w:val="right"/>
            </w:pPr>
            <w:r>
              <w:rPr>
                <w:sz w:val="16"/>
              </w:rPr>
              <w:t>$128</w:t>
            </w:r>
          </w:p>
        </w:tc>
        <w:tc>
          <w:tcPr>
            <w:tcW w:type="dxa" w:w="1193"/>
          </w:tcPr>
          <w:p>
            <w:pPr>
              <w:spacing w:after="0"/>
              <w:jc w:val="right"/>
            </w:pPr>
            <w:r>
              <w:rPr>
                <w:sz w:val="16"/>
              </w:rPr>
              <w:t>$19,024</w:t>
            </w:r>
          </w:p>
        </w:tc>
        <w:tc>
          <w:tcPr>
            <w:tcW w:type="dxa" w:w="1305"/>
          </w:tcPr>
          <w:p>
            <w:pPr>
              <w:spacing w:after="0"/>
              <w:jc w:val="right"/>
            </w:pPr>
            <w:r>
              <w:rPr>
                <w:sz w:val="16"/>
              </w:rPr>
              <w:t>0.00154%</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2021-01-28 (Storm Events through 2026-06-30): 35 county-coded records, 35 with a damage value recorded (including $0), $474,000; 74 zone-level records, 74 with a damage value recorded (including $0), $46,000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$3,871,287,044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$59,029,954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$11,446,959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$7,074,845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METROPOLIS, CITY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Massac County</w:t>
            </w:r>
          </w:p>
        </w:tc>
        <w:tc>
          <w:tcPr>
            <w:tcW w:type="dxa" w:w="1513"/>
          </w:tcPr>
          <w:p>
            <w:pPr>
              <w:spacing w:after="0"/>
              <w:jc w:val="left"/>
            </w:pPr>
            <w:r>
              <w:rPr>
                <w:sz w:val="16"/>
              </w:rPr>
              <w:t>170467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Brookport city</w:t>
            </w:r>
          </w:p>
        </w:tc>
        <w:tc>
          <w:tcPr>
            <w:tcW w:type="dxa" w:w="1513"/>
          </w:tcPr>
          <w:p>
            <w:pPr>
              <w:spacing w:after="0"/>
              <w:jc w:val="left"/>
            </w:pPr>
            <w:r>
              <w:rPr>
                <w:sz w:val="16"/>
              </w:rPr>
              <w:t>170468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Joppa village</w:t>
            </w:r>
          </w:p>
        </w:tc>
        <w:tc>
          <w:tcPr>
            <w:tcW w:type="dxa" w:w="1513"/>
          </w:tcPr>
          <w:p>
            <w:pPr>
              <w:spacing w:after="0"/>
              <w:jc w:val="left"/>
            </w:pPr>
            <w:r>
              <w:rPr>
                <w:sz w:val="16"/>
              </w:rPr>
              <w:t>170757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Metropolis city</w:t>
            </w:r>
          </w:p>
        </w:tc>
        <w:tc>
          <w:tcPr>
            <w:tcW w:type="dxa" w:w="1513"/>
          </w:tcPr>
          <w:p>
            <w:pPr>
              <w:spacing w:after="0"/>
              <w:jc w:val="left"/>
            </w:pPr>
            <w:r>
              <w:rPr>
                <w:sz w:val="16"/>
              </w:rPr>
              <w:t>170469</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Massac County, IL: risk-assessment baseline packet, release 2026-10 (data as of 2026-09-28; County area 17127).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Massac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 County, IL: Risk-assessment baseline packet</dc:title>
  <dc:subject>Hazard Plain release 2026-10, as of 2026-09-28. Preview: automated baseline</dc:subject>
  <dc:creator>Hazard Plain</dc:creator>
  <cp:keywords>Hazard Plain; hazard mitigation; risk assessment; 17127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