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GA</w:t>
      </w:r>
    </w:p>
    <w:p>
      <w:pPr>
        <w:spacing w:after="120" w:before="0"/>
      </w:pPr>
      <w:r>
        <w:rPr>
          <w:color w:val="555555"/>
          <w:sz w:val="24"/>
        </w:rPr>
        <w:t>Risk-assessment baseline packet</w:t>
      </w:r>
    </w:p>
    <w:p>
      <w:pPr>
        <w:spacing w:after="120" w:before="0"/>
      </w:pPr>
      <w:r>
        <w:rPr>
          <w:b/>
          <w:sz w:val="18"/>
        </w:rPr>
        <w:t xml:space="preserve">County FIPS: </w:t>
      </w:r>
      <w:r>
        <w:rPr>
          <w:sz w:val="18"/>
        </w:rPr>
        <w:t>13061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2026-01-06. Plan: Clay County (FEMA plan 106231), approved 2021-01-07.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2021-01-07: 1 new hazard declaration (1 incident): EM-3616-GA (Hurricane Helene).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($685,039 a year), Drought ($405,302) and Cold Wave ($405,056).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2026-01-06</w:t>
      </w:r>
    </w:p>
    <w:p>
      <w:pPr>
        <w:keepNext/>
        <w:spacing w:after="40" w:before="0"/>
      </w:pPr>
      <w:r>
        <w:rPr>
          <w:b/>
        </w:rPr>
        <w:t xml:space="preserve">Plan: </w:t>
      </w:r>
      <w:r>
        <w:rPr/>
        <w:t>Clay County (FEMA plan 106231)</w:t>
      </w:r>
    </w:p>
    <w:p>
      <w:pPr>
        <w:keepNext/>
        <w:spacing w:after="40" w:before="0"/>
      </w:pPr>
      <w:r>
        <w:rPr>
          <w:b/>
        </w:rPr>
        <w:t xml:space="preserve">Approved: </w:t>
      </w:r>
      <w:r>
        <w:rPr/>
        <w:t>2021-01-07</w:t>
      </w:r>
    </w:p>
    <w:p>
      <w:pPr>
        <w:keepNext/>
        <w:spacing w:after="40" w:before="0"/>
      </w:pPr>
      <w:r>
        <w:rPr>
          <w:b/>
        </w:rPr>
        <w:t xml:space="preserve">Days since expiry: </w:t>
      </w:r>
      <w:r>
        <w:rPr/>
        <w:t>267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9"/>
        <w:gridCol w:w="1826"/>
        <w:gridCol w:w="2644"/>
        <w:gridCol w:w="3696"/>
        <w:gridCol w:w="1358"/>
        <w:gridCol w:w="1358"/>
        <w:gridCol w:w="1171"/>
      </w:tblGrid>
      <w:tr>
        <w:trPr>
          <w:cantSplit/>
          <w:tblHeader/>
        </w:trPr>
        <w:tc>
          <w:tcPr>
            <w:tcW w:type="dxa" w:w="2059"/>
            <w:shd w:val="clear" w:color="auto" w:fill="E8E8E8"/>
          </w:tcPr>
          <w:p>
            <w:pPr>
              <w:spacing w:after="0"/>
              <w:jc w:val="left"/>
            </w:pPr>
            <w:r>
              <w:rPr>
                <w:b/>
                <w:sz w:val="16"/>
              </w:rPr>
              <w:t>Jurisdiction</w:t>
            </w:r>
          </w:p>
        </w:tc>
        <w:tc>
          <w:tcPr>
            <w:tcW w:type="dxa" w:w="1826"/>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Status</w:t>
            </w:r>
          </w:p>
        </w:tc>
        <w:tc>
          <w:tcPr>
            <w:tcW w:type="dxa" w:w="3696"/>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9"/>
          </w:tcPr>
          <w:p>
            <w:pPr>
              <w:spacing w:after="0"/>
              <w:jc w:val="left"/>
            </w:pPr>
            <w:r>
              <w:rPr>
                <w:sz w:val="16"/>
              </w:rPr>
              <w:t>Clay County (unincorporated area)</w:t>
            </w:r>
          </w:p>
        </w:tc>
        <w:tc>
          <w:tcPr>
            <w:tcW w:type="dxa" w:w="1826"/>
          </w:tcPr>
          <w:p>
            <w:pPr>
              <w:spacing w:after="0"/>
              <w:jc w:val="left"/>
            </w:pPr>
            <w:r>
              <w:rPr>
                <w:sz w:val="16"/>
              </w:rPr>
              <w:t>Unincorporated</w:t>
            </w:r>
          </w:p>
        </w:tc>
        <w:tc>
          <w:tcPr>
            <w:tcW w:type="dxa" w:w="2644"/>
          </w:tcPr>
          <w:p>
            <w:pPr>
              <w:spacing w:after="0"/>
              <w:jc w:val="left"/>
            </w:pPr>
            <w:r>
              <w:rPr>
                <w:sz w:val="16"/>
              </w:rPr>
              <w:t>Expired on 2026-01-06</w:t>
            </w:r>
          </w:p>
        </w:tc>
        <w:tc>
          <w:tcPr>
            <w:tcW w:type="dxa" w:w="3696"/>
          </w:tcPr>
          <w:p>
            <w:pPr>
              <w:spacing w:after="0"/>
              <w:jc w:val="left"/>
            </w:pPr>
            <w:r>
              <w:rPr>
                <w:sz w:val="16"/>
              </w:rPr>
              <w:t>Clay County (FEMA plan 106231)</w:t>
            </w:r>
          </w:p>
        </w:tc>
        <w:tc>
          <w:tcPr>
            <w:tcW w:type="dxa" w:w="1358"/>
          </w:tcPr>
          <w:p>
            <w:pPr>
              <w:spacing w:after="0"/>
              <w:jc w:val="left"/>
            </w:pPr>
            <w:r>
              <w:rPr>
                <w:sz w:val="16"/>
              </w:rPr>
              <w:t>2021-01-07</w:t>
            </w:r>
          </w:p>
        </w:tc>
        <w:tc>
          <w:tcPr>
            <w:tcW w:type="dxa" w:w="1358"/>
          </w:tcPr>
          <w:p>
            <w:pPr>
              <w:spacing w:after="0"/>
              <w:jc w:val="left"/>
            </w:pPr>
            <w:r>
              <w:rPr>
                <w:sz w:val="16"/>
              </w:rPr>
              <w:t>2026-01-06</w:t>
            </w:r>
          </w:p>
        </w:tc>
        <w:tc>
          <w:tcPr>
            <w:tcW w:type="dxa" w:w="1171"/>
          </w:tcPr>
          <w:p>
            <w:pPr>
              <w:spacing w:after="0"/>
              <w:jc w:val="right"/>
            </w:pPr>
            <w:r>
              <w:rPr>
                <w:sz w:val="16"/>
              </w:rPr>
              <w:t>-267</w:t>
            </w:r>
          </w:p>
        </w:tc>
      </w:tr>
      <w:tr>
        <w:trPr>
          <w:cantSplit/>
        </w:trPr>
        <w:tc>
          <w:tcPr>
            <w:tcW w:type="dxa" w:w="2059"/>
          </w:tcPr>
          <w:p>
            <w:pPr>
              <w:spacing w:after="0"/>
              <w:jc w:val="left"/>
            </w:pPr>
            <w:r>
              <w:rPr>
                <w:sz w:val="16"/>
              </w:rPr>
              <w:t>Bluffton town</w:t>
            </w:r>
          </w:p>
        </w:tc>
        <w:tc>
          <w:tcPr>
            <w:tcW w:type="dxa" w:w="1826"/>
          </w:tcPr>
          <w:p>
            <w:pPr>
              <w:spacing w:after="0"/>
              <w:jc w:val="left"/>
            </w:pPr>
            <w:r>
              <w:rPr>
                <w:sz w:val="16"/>
              </w:rPr>
              <w:t>Town</w:t>
            </w:r>
          </w:p>
        </w:tc>
        <w:tc>
          <w:tcPr>
            <w:tcW w:type="dxa" w:w="2644"/>
          </w:tcPr>
          <w:p>
            <w:pPr>
              <w:spacing w:after="0"/>
              <w:jc w:val="left"/>
            </w:pPr>
            <w:r>
              <w:rPr>
                <w:sz w:val="16"/>
              </w:rPr>
              <w:t>Expired on 2026-01-06</w:t>
            </w:r>
          </w:p>
        </w:tc>
        <w:tc>
          <w:tcPr>
            <w:tcW w:type="dxa" w:w="3696"/>
          </w:tcPr>
          <w:p>
            <w:pPr>
              <w:spacing w:after="0"/>
              <w:jc w:val="left"/>
            </w:pPr>
            <w:r>
              <w:rPr>
                <w:sz w:val="16"/>
              </w:rPr>
              <w:t>Clay County (FEMA plan 106231)</w:t>
            </w:r>
          </w:p>
        </w:tc>
        <w:tc>
          <w:tcPr>
            <w:tcW w:type="dxa" w:w="1358"/>
          </w:tcPr>
          <w:p>
            <w:pPr>
              <w:spacing w:after="0"/>
              <w:jc w:val="left"/>
            </w:pPr>
            <w:r>
              <w:rPr>
                <w:sz w:val="16"/>
              </w:rPr>
              <w:t>2021-01-07</w:t>
            </w:r>
          </w:p>
        </w:tc>
        <w:tc>
          <w:tcPr>
            <w:tcW w:type="dxa" w:w="1358"/>
          </w:tcPr>
          <w:p>
            <w:pPr>
              <w:spacing w:after="0"/>
              <w:jc w:val="left"/>
            </w:pPr>
            <w:r>
              <w:rPr>
                <w:sz w:val="16"/>
              </w:rPr>
              <w:t>2026-01-06</w:t>
            </w:r>
          </w:p>
        </w:tc>
        <w:tc>
          <w:tcPr>
            <w:tcW w:type="dxa" w:w="1171"/>
          </w:tcPr>
          <w:p>
            <w:pPr>
              <w:spacing w:after="0"/>
              <w:jc w:val="right"/>
            </w:pPr>
            <w:r>
              <w:rPr>
                <w:sz w:val="16"/>
              </w:rPr>
              <w:t>-267</w:t>
            </w:r>
          </w:p>
        </w:tc>
      </w:tr>
      <w:tr>
        <w:trPr>
          <w:cantSplit/>
        </w:trPr>
        <w:tc>
          <w:tcPr>
            <w:tcW w:type="dxa" w:w="2059"/>
          </w:tcPr>
          <w:p>
            <w:pPr>
              <w:spacing w:after="0"/>
              <w:jc w:val="left"/>
            </w:pPr>
            <w:r>
              <w:rPr>
                <w:sz w:val="16"/>
              </w:rPr>
              <w:t>Fort Gaines city</w:t>
            </w:r>
          </w:p>
        </w:tc>
        <w:tc>
          <w:tcPr>
            <w:tcW w:type="dxa" w:w="1826"/>
          </w:tcPr>
          <w:p>
            <w:pPr>
              <w:spacing w:after="0"/>
              <w:jc w:val="left"/>
            </w:pPr>
            <w:r>
              <w:rPr>
                <w:sz w:val="16"/>
              </w:rPr>
              <w:t>City</w:t>
            </w:r>
          </w:p>
        </w:tc>
        <w:tc>
          <w:tcPr>
            <w:tcW w:type="dxa" w:w="2644"/>
          </w:tcPr>
          <w:p>
            <w:pPr>
              <w:spacing w:after="0"/>
              <w:jc w:val="left"/>
            </w:pPr>
            <w:r>
              <w:rPr>
                <w:sz w:val="16"/>
              </w:rPr>
              <w:t>Expired on 2026-01-06</w:t>
            </w:r>
          </w:p>
        </w:tc>
        <w:tc>
          <w:tcPr>
            <w:tcW w:type="dxa" w:w="3696"/>
          </w:tcPr>
          <w:p>
            <w:pPr>
              <w:spacing w:after="0"/>
              <w:jc w:val="left"/>
            </w:pPr>
            <w:r>
              <w:rPr>
                <w:sz w:val="16"/>
              </w:rPr>
              <w:t>Clay County (FEMA plan 106231)</w:t>
            </w:r>
          </w:p>
        </w:tc>
        <w:tc>
          <w:tcPr>
            <w:tcW w:type="dxa" w:w="1358"/>
          </w:tcPr>
          <w:p>
            <w:pPr>
              <w:spacing w:after="0"/>
              <w:jc w:val="left"/>
            </w:pPr>
            <w:r>
              <w:rPr>
                <w:sz w:val="16"/>
              </w:rPr>
              <w:t>2021-01-07</w:t>
            </w:r>
          </w:p>
        </w:tc>
        <w:tc>
          <w:tcPr>
            <w:tcW w:type="dxa" w:w="1358"/>
          </w:tcPr>
          <w:p>
            <w:pPr>
              <w:spacing w:after="0"/>
              <w:jc w:val="left"/>
            </w:pPr>
            <w:r>
              <w:rPr>
                <w:sz w:val="16"/>
              </w:rPr>
              <w:t>2026-01-06</w:t>
            </w:r>
          </w:p>
        </w:tc>
        <w:tc>
          <w:tcPr>
            <w:tcW w:type="dxa" w:w="1171"/>
          </w:tcPr>
          <w:p>
            <w:pPr>
              <w:spacing w:after="0"/>
              <w:jc w:val="right"/>
            </w:pPr>
            <w:r>
              <w:rPr>
                <w:sz w:val="16"/>
              </w:rPr>
              <w:t>-267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$684,873</w:t>
            </w:r>
          </w:p>
        </w:tc>
        <w:tc>
          <w:tcPr>
            <w:tcW w:type="dxa" w:w="1153"/>
          </w:tcPr>
          <w:p>
            <w:pPr>
              <w:spacing w:after="0"/>
              <w:jc w:val="right"/>
            </w:pPr>
            <w:r>
              <w:rPr>
                <w:sz w:val="16"/>
              </w:rPr>
              <w:t>$134</w:t>
            </w:r>
          </w:p>
        </w:tc>
        <w:tc>
          <w:tcPr>
            <w:tcW w:type="dxa" w:w="2123"/>
          </w:tcPr>
          <w:p>
            <w:pPr>
              <w:spacing w:after="0"/>
              <w:jc w:val="right"/>
            </w:pPr>
            <w:r>
              <w:rPr>
                <w:sz w:val="16"/>
              </w:rPr>
              <w:t>$32</w:t>
            </w:r>
          </w:p>
        </w:tc>
        <w:tc>
          <w:tcPr>
            <w:tcW w:type="dxa" w:w="1245"/>
          </w:tcPr>
          <w:p>
            <w:pPr>
              <w:spacing w:after="0"/>
              <w:jc w:val="right"/>
            </w:pPr>
            <w:r>
              <w:rPr>
                <w:sz w:val="16"/>
              </w:rPr>
              <w:t>$685,039</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Drought</w:t>
            </w:r>
          </w:p>
        </w:tc>
        <w:tc>
          <w:tcPr>
            <w:tcW w:type="dxa" w:w="1062"/>
          </w:tcPr>
          <w:p>
            <w:pPr>
              <w:spacing w:after="0"/>
              <w:jc w:val="left"/>
            </w:pPr>
            <w:r>
              <w:rPr>
                <w:sz w:val="16"/>
              </w:rPr>
              <w:t>Relatively Moderate</w:t>
            </w:r>
          </w:p>
        </w:tc>
        <w:tc>
          <w:tcPr>
            <w:tcW w:type="dxa" w:w="1062"/>
          </w:tcPr>
          <w:p>
            <w:pPr>
              <w:spacing w:after="0"/>
              <w:jc w:val="left"/>
            </w:pPr>
            <w:r>
              <w:rPr>
                <w:sz w:val="16"/>
              </w:rPr>
              <w:t>Relatively Moderate</w:t>
            </w:r>
          </w:p>
        </w:tc>
        <w:tc>
          <w:tcPr>
            <w:tcW w:type="dxa" w:w="970"/>
          </w:tcPr>
          <w:p>
            <w:pPr>
              <w:spacing w:after="0"/>
              <w:jc w:val="right"/>
            </w:pPr>
            <w:r>
              <w:rPr>
                <w:sz w:val="16"/>
              </w:rPr>
              <w:t>n/a</w:t>
            </w:r>
          </w:p>
        </w:tc>
        <w:tc>
          <w:tcPr>
            <w:tcW w:type="dxa" w:w="1153"/>
          </w:tcPr>
          <w:p>
            <w:pPr>
              <w:spacing w:after="0"/>
              <w:jc w:val="right"/>
            </w:pPr>
            <w:r>
              <w:rPr>
                <w:sz w:val="16"/>
              </w:rPr>
              <w:t>$405,302</w:t>
            </w:r>
          </w:p>
        </w:tc>
        <w:tc>
          <w:tcPr>
            <w:tcW w:type="dxa" w:w="2123"/>
          </w:tcPr>
          <w:p>
            <w:pPr>
              <w:spacing w:after="0"/>
              <w:jc w:val="right"/>
            </w:pPr>
            <w:r>
              <w:rPr>
                <w:sz w:val="16"/>
              </w:rPr>
              <w:t>n/a</w:t>
            </w:r>
          </w:p>
        </w:tc>
        <w:tc>
          <w:tcPr>
            <w:tcW w:type="dxa" w:w="1245"/>
          </w:tcPr>
          <w:p>
            <w:pPr>
              <w:spacing w:after="0"/>
              <w:jc w:val="right"/>
            </w:pPr>
            <w:r>
              <w:rPr>
                <w:sz w:val="16"/>
              </w:rPr>
              <w:t>$405,302</w:t>
            </w:r>
          </w:p>
        </w:tc>
        <w:tc>
          <w:tcPr>
            <w:tcW w:type="dxa" w:w="2342"/>
          </w:tcPr>
          <w:p>
            <w:pPr>
              <w:spacing w:after="0"/>
              <w:jc w:val="right"/>
            </w:pPr>
            <w:r>
              <w:rPr>
                <w:sz w:val="16"/>
              </w:rPr>
              <w:t>45</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Cold Wave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$238</w:t>
            </w:r>
          </w:p>
        </w:tc>
        <w:tc>
          <w:tcPr>
            <w:tcW w:type="dxa" w:w="1153"/>
          </w:tcPr>
          <w:p>
            <w:pPr>
              <w:spacing w:after="0"/>
              <w:jc w:val="right"/>
            </w:pPr>
            <w:r>
              <w:rPr>
                <w:sz w:val="16"/>
              </w:rPr>
              <w:t>$371,135</w:t>
            </w:r>
          </w:p>
        </w:tc>
        <w:tc>
          <w:tcPr>
            <w:tcW w:type="dxa" w:w="2123"/>
          </w:tcPr>
          <w:p>
            <w:pPr>
              <w:spacing w:after="0"/>
              <w:jc w:val="right"/>
            </w:pPr>
            <w:r>
              <w:rPr>
                <w:sz w:val="16"/>
              </w:rPr>
              <w:t>$33,683</w:t>
            </w:r>
          </w:p>
        </w:tc>
        <w:tc>
          <w:tcPr>
            <w:tcW w:type="dxa" w:w="1245"/>
          </w:tcPr>
          <w:p>
            <w:pPr>
              <w:spacing w:after="0"/>
              <w:jc w:val="right"/>
            </w:pPr>
            <w:r>
              <w:rPr>
                <w:sz w:val="16"/>
              </w:rPr>
              <w:t>$405,056</w:t>
            </w:r>
          </w:p>
        </w:tc>
        <w:tc>
          <w:tcPr>
            <w:tcW w:type="dxa" w:w="2342"/>
          </w:tcPr>
          <w:p>
            <w:pPr>
              <w:spacing w:after="0"/>
              <w:jc w:val="right"/>
            </w:pPr>
            <w:r>
              <w:rPr>
                <w:sz w:val="16"/>
              </w:rPr>
              <w:t>3</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4</w:t>
            </w:r>
          </w:p>
        </w:tc>
        <w:tc>
          <w:tcPr>
            <w:tcW w:type="dxa" w:w="1062"/>
          </w:tcPr>
          <w:p>
            <w:pPr>
              <w:spacing w:after="0"/>
              <w:jc w:val="left"/>
            </w:pPr>
            <w:r>
              <w:rPr>
                <w:sz w:val="16"/>
              </w:rPr>
              <w:t>Hurricane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$282,981</w:t>
            </w:r>
          </w:p>
        </w:tc>
        <w:tc>
          <w:tcPr>
            <w:tcW w:type="dxa" w:w="1153"/>
          </w:tcPr>
          <w:p>
            <w:pPr>
              <w:spacing w:after="0"/>
              <w:jc w:val="right"/>
            </w:pPr>
            <w:r>
              <w:rPr>
                <w:sz w:val="16"/>
              </w:rPr>
              <w:t>$103,354</w:t>
            </w:r>
          </w:p>
        </w:tc>
        <w:tc>
          <w:tcPr>
            <w:tcW w:type="dxa" w:w="2123"/>
          </w:tcPr>
          <w:p>
            <w:pPr>
              <w:spacing w:after="0"/>
              <w:jc w:val="right"/>
            </w:pPr>
            <w:r>
              <w:rPr>
                <w:sz w:val="16"/>
              </w:rPr>
              <w:t>$6,502</w:t>
            </w:r>
          </w:p>
        </w:tc>
        <w:tc>
          <w:tcPr>
            <w:tcW w:type="dxa" w:w="1245"/>
          </w:tcPr>
          <w:p>
            <w:pPr>
              <w:spacing w:after="0"/>
              <w:jc w:val="right"/>
            </w:pPr>
            <w:r>
              <w:rPr>
                <w:sz w:val="16"/>
              </w:rPr>
              <w:t>$392,838</w:t>
            </w:r>
          </w:p>
        </w:tc>
        <w:tc>
          <w:tcPr>
            <w:tcW w:type="dxa" w:w="2342"/>
          </w:tcPr>
          <w:p>
            <w:pPr>
              <w:spacing w:after="0"/>
              <w:jc w:val="right"/>
            </w:pPr>
            <w:r>
              <w:rPr>
                <w:sz w:val="16"/>
              </w:rPr>
              <w:t>9</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Tornado</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$111,518</w:t>
            </w:r>
          </w:p>
        </w:tc>
        <w:tc>
          <w:tcPr>
            <w:tcW w:type="dxa" w:w="1153"/>
          </w:tcPr>
          <w:p>
            <w:pPr>
              <w:spacing w:after="0"/>
              <w:jc w:val="right"/>
            </w:pPr>
            <w:r>
              <w:rPr>
                <w:sz w:val="16"/>
              </w:rPr>
              <w:t>$788</w:t>
            </w:r>
          </w:p>
        </w:tc>
        <w:tc>
          <w:tcPr>
            <w:tcW w:type="dxa" w:w="2123"/>
          </w:tcPr>
          <w:p>
            <w:pPr>
              <w:spacing w:after="0"/>
              <w:jc w:val="right"/>
            </w:pPr>
            <w:r>
              <w:rPr>
                <w:sz w:val="16"/>
              </w:rPr>
              <w:t>$224,355</w:t>
            </w:r>
          </w:p>
        </w:tc>
        <w:tc>
          <w:tcPr>
            <w:tcW w:type="dxa" w:w="1245"/>
          </w:tcPr>
          <w:p>
            <w:pPr>
              <w:spacing w:after="0"/>
              <w:jc w:val="right"/>
            </w:pPr>
            <w:r>
              <w:rPr>
                <w:sz w:val="16"/>
              </w:rPr>
              <w:t>$336,661</w:t>
            </w:r>
          </w:p>
        </w:tc>
        <w:tc>
          <w:tcPr>
            <w:tcW w:type="dxa" w:w="2342"/>
          </w:tcPr>
          <w:p>
            <w:pPr>
              <w:spacing w:after="0"/>
              <w:jc w:val="right"/>
            </w:pPr>
            <w:r>
              <w:rPr>
                <w:sz w:val="16"/>
              </w:rPr>
              <w:t>8</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$17,151</w:t>
            </w:r>
          </w:p>
        </w:tc>
        <w:tc>
          <w:tcPr>
            <w:tcW w:type="dxa" w:w="1153"/>
          </w:tcPr>
          <w:p>
            <w:pPr>
              <w:spacing w:after="0"/>
              <w:jc w:val="right"/>
            </w:pPr>
            <w:r>
              <w:rPr>
                <w:sz w:val="16"/>
              </w:rPr>
              <w:t>$2,205</w:t>
            </w:r>
          </w:p>
        </w:tc>
        <w:tc>
          <w:tcPr>
            <w:tcW w:type="dxa" w:w="2123"/>
          </w:tcPr>
          <w:p>
            <w:pPr>
              <w:spacing w:after="0"/>
              <w:jc w:val="right"/>
            </w:pPr>
            <w:r>
              <w:rPr>
                <w:sz w:val="16"/>
              </w:rPr>
              <w:t>$14,952</w:t>
            </w:r>
          </w:p>
        </w:tc>
        <w:tc>
          <w:tcPr>
            <w:tcW w:type="dxa" w:w="1245"/>
          </w:tcPr>
          <w:p>
            <w:pPr>
              <w:spacing w:after="0"/>
              <w:jc w:val="right"/>
            </w:pPr>
            <w:r>
              <w:rPr>
                <w:sz w:val="16"/>
              </w:rPr>
              <w:t>$34,308</w:t>
            </w:r>
          </w:p>
        </w:tc>
        <w:tc>
          <w:tcPr>
            <w:tcW w:type="dxa" w:w="2342"/>
          </w:tcPr>
          <w:p>
            <w:pPr>
              <w:spacing w:after="0"/>
              <w:jc w:val="right"/>
            </w:pPr>
            <w:r>
              <w:rPr>
                <w:sz w:val="16"/>
              </w:rPr>
              <w:t>63</w:t>
            </w:r>
          </w:p>
        </w:tc>
        <w:tc>
          <w:tcPr>
            <w:tcW w:type="dxa" w:w="2342"/>
          </w:tcPr>
          <w:p>
            <w:pPr>
              <w:spacing w:after="0"/>
              <w:jc w:val="left"/>
            </w:pPr>
            <w:r>
              <w:rPr>
                <w:sz w:val="16"/>
              </w:rPr>
              <w:t>Includes 1 Strong Wind record (a NOAA non-thunderstorm wind type, outside NRI's Strong Wind definition).</w:t>
            </w:r>
          </w:p>
        </w:tc>
      </w:tr>
      <w:tr>
        <w:trPr>
          <w:cantSplit/>
        </w:trPr>
        <w:tc>
          <w:tcPr>
            <w:tcW w:type="dxa" w:w="751"/>
          </w:tcPr>
          <w:p>
            <w:pPr>
              <w:spacing w:after="0"/>
              <w:jc w:val="right"/>
            </w:pPr>
            <w:r>
              <w:rPr>
                <w:sz w:val="16"/>
              </w:rPr>
              <w:t>7</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$3,782</w:t>
            </w:r>
          </w:p>
        </w:tc>
        <w:tc>
          <w:tcPr>
            <w:tcW w:type="dxa" w:w="1153"/>
          </w:tcPr>
          <w:p>
            <w:pPr>
              <w:spacing w:after="0"/>
              <w:jc w:val="right"/>
            </w:pPr>
            <w:r>
              <w:rPr>
                <w:sz w:val="16"/>
              </w:rPr>
              <w:t>n/a</w:t>
            </w:r>
          </w:p>
        </w:tc>
        <w:tc>
          <w:tcPr>
            <w:tcW w:type="dxa" w:w="2123"/>
          </w:tcPr>
          <w:p>
            <w:pPr>
              <w:spacing w:after="0"/>
              <w:jc w:val="right"/>
            </w:pPr>
            <w:r>
              <w:rPr>
                <w:sz w:val="16"/>
              </w:rPr>
              <w:t>$27,833</w:t>
            </w:r>
          </w:p>
        </w:tc>
        <w:tc>
          <w:tcPr>
            <w:tcW w:type="dxa" w:w="1245"/>
          </w:tcPr>
          <w:p>
            <w:pPr>
              <w:spacing w:after="0"/>
              <w:jc w:val="right"/>
            </w:pPr>
            <w:r>
              <w:rPr>
                <w:sz w:val="16"/>
              </w:rPr>
              <w:t>$31,615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8</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w:t>
            </w:r>
          </w:p>
        </w:tc>
        <w:tc>
          <w:tcPr>
            <w:tcW w:type="dxa" w:w="1153"/>
          </w:tcPr>
          <w:p>
            <w:pPr>
              <w:spacing w:after="0"/>
              <w:jc w:val="right"/>
            </w:pPr>
            <w:r>
              <w:rPr>
                <w:sz w:val="16"/>
              </w:rPr>
              <w:t>$190</w:t>
            </w:r>
          </w:p>
        </w:tc>
        <w:tc>
          <w:tcPr>
            <w:tcW w:type="dxa" w:w="2123"/>
          </w:tcPr>
          <w:p>
            <w:pPr>
              <w:spacing w:after="0"/>
              <w:jc w:val="right"/>
            </w:pPr>
            <w:r>
              <w:rPr>
                <w:sz w:val="16"/>
              </w:rPr>
              <w:t>$30,559</w:t>
            </w:r>
          </w:p>
        </w:tc>
        <w:tc>
          <w:tcPr>
            <w:tcW w:type="dxa" w:w="1245"/>
          </w:tcPr>
          <w:p>
            <w:pPr>
              <w:spacing w:after="0"/>
              <w:jc w:val="right"/>
            </w:pPr>
            <w:r>
              <w:rPr>
                <w:sz w:val="16"/>
              </w:rPr>
              <w:t>$30,751</w:t>
            </w:r>
          </w:p>
        </w:tc>
        <w:tc>
          <w:tcPr>
            <w:tcW w:type="dxa" w:w="2342"/>
          </w:tcPr>
          <w:p>
            <w:pPr>
              <w:spacing w:after="0"/>
              <w:jc w:val="right"/>
            </w:pPr>
            <w:r>
              <w:rPr>
                <w:sz w:val="16"/>
              </w:rPr>
              <w:t>3</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$14,005</w:t>
            </w:r>
          </w:p>
        </w:tc>
        <w:tc>
          <w:tcPr>
            <w:tcW w:type="dxa" w:w="1153"/>
          </w:tcPr>
          <w:p>
            <w:pPr>
              <w:spacing w:after="0"/>
              <w:jc w:val="right"/>
            </w:pPr>
            <w:r>
              <w:rPr>
                <w:sz w:val="16"/>
              </w:rPr>
              <w:t>n/a</w:t>
            </w:r>
          </w:p>
        </w:tc>
        <w:tc>
          <w:tcPr>
            <w:tcW w:type="dxa" w:w="2123"/>
          </w:tcPr>
          <w:p>
            <w:pPr>
              <w:spacing w:after="0"/>
              <w:jc w:val="right"/>
            </w:pPr>
            <w:r>
              <w:rPr>
                <w:sz w:val="16"/>
              </w:rPr>
              <w:t>$5,468</w:t>
            </w:r>
          </w:p>
        </w:tc>
        <w:tc>
          <w:tcPr>
            <w:tcW w:type="dxa" w:w="1245"/>
          </w:tcPr>
          <w:p>
            <w:pPr>
              <w:spacing w:after="0"/>
              <w:jc w:val="right"/>
            </w:pPr>
            <w:r>
              <w:rPr>
                <w:sz w:val="16"/>
              </w:rPr>
              <w:t>$19,472</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10</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$2,625</w:t>
            </w:r>
          </w:p>
        </w:tc>
        <w:tc>
          <w:tcPr>
            <w:tcW w:type="dxa" w:w="1153"/>
          </w:tcPr>
          <w:p>
            <w:pPr>
              <w:spacing w:after="0"/>
              <w:jc w:val="right"/>
            </w:pPr>
            <w:r>
              <w:rPr>
                <w:sz w:val="16"/>
              </w:rPr>
              <w:t>$14,049</w:t>
            </w:r>
          </w:p>
        </w:tc>
        <w:tc>
          <w:tcPr>
            <w:tcW w:type="dxa" w:w="2123"/>
          </w:tcPr>
          <w:p>
            <w:pPr>
              <w:spacing w:after="0"/>
              <w:jc w:val="right"/>
            </w:pPr>
            <w:r>
              <w:rPr>
                <w:sz w:val="16"/>
              </w:rPr>
              <w:t>$2,260</w:t>
            </w:r>
          </w:p>
        </w:tc>
        <w:tc>
          <w:tcPr>
            <w:tcW w:type="dxa" w:w="1245"/>
          </w:tcPr>
          <w:p>
            <w:pPr>
              <w:spacing w:after="0"/>
              <w:jc w:val="right"/>
            </w:pPr>
            <w:r>
              <w:rPr>
                <w:sz w:val="16"/>
              </w:rPr>
              <w:t>$18,935</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$10,901</w:t>
            </w:r>
          </w:p>
        </w:tc>
        <w:tc>
          <w:tcPr>
            <w:tcW w:type="dxa" w:w="1153"/>
          </w:tcPr>
          <w:p>
            <w:pPr>
              <w:spacing w:after="0"/>
              <w:jc w:val="right"/>
            </w:pPr>
            <w:r>
              <w:rPr>
                <w:sz w:val="16"/>
              </w:rPr>
              <w:t>$19</w:t>
            </w:r>
          </w:p>
        </w:tc>
        <w:tc>
          <w:tcPr>
            <w:tcW w:type="dxa" w:w="2123"/>
          </w:tcPr>
          <w:p>
            <w:pPr>
              <w:spacing w:after="0"/>
              <w:jc w:val="right"/>
            </w:pPr>
            <w:r>
              <w:rPr>
                <w:sz w:val="16"/>
              </w:rPr>
              <w:t>$919</w:t>
            </w:r>
          </w:p>
        </w:tc>
        <w:tc>
          <w:tcPr>
            <w:tcW w:type="dxa" w:w="1245"/>
          </w:tcPr>
          <w:p>
            <w:pPr>
              <w:spacing w:after="0"/>
              <w:jc w:val="right"/>
            </w:pPr>
            <w:r>
              <w:rPr>
                <w:sz w:val="16"/>
              </w:rPr>
              <w:t>$11,840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12</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$1,066</w:t>
            </w:r>
          </w:p>
        </w:tc>
        <w:tc>
          <w:tcPr>
            <w:tcW w:type="dxa" w:w="1153"/>
          </w:tcPr>
          <w:p>
            <w:pPr>
              <w:spacing w:after="0"/>
              <w:jc w:val="right"/>
            </w:pPr>
            <w:r>
              <w:rPr>
                <w:sz w:val="16"/>
              </w:rPr>
              <w:t>n/a</w:t>
            </w:r>
          </w:p>
        </w:tc>
        <w:tc>
          <w:tcPr>
            <w:tcW w:type="dxa" w:w="2123"/>
          </w:tcPr>
          <w:p>
            <w:pPr>
              <w:spacing w:after="0"/>
              <w:jc w:val="right"/>
            </w:pPr>
            <w:r>
              <w:rPr>
                <w:sz w:val="16"/>
              </w:rPr>
              <w:t>$331</w:t>
            </w:r>
          </w:p>
        </w:tc>
        <w:tc>
          <w:tcPr>
            <w:tcW w:type="dxa" w:w="1245"/>
          </w:tcPr>
          <w:p>
            <w:pPr>
              <w:spacing w:after="0"/>
              <w:jc w:val="right"/>
            </w:pPr>
            <w:r>
              <w:rPr>
                <w:sz w:val="16"/>
              </w:rPr>
              <w:t>$1,397</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$465</w:t>
            </w:r>
          </w:p>
        </w:tc>
        <w:tc>
          <w:tcPr>
            <w:tcW w:type="dxa" w:w="1153"/>
          </w:tcPr>
          <w:p>
            <w:pPr>
              <w:spacing w:after="0"/>
              <w:jc w:val="right"/>
            </w:pPr>
            <w:r>
              <w:rPr>
                <w:sz w:val="16"/>
              </w:rPr>
              <w:t>$20</w:t>
            </w:r>
          </w:p>
        </w:tc>
        <w:tc>
          <w:tcPr>
            <w:tcW w:type="dxa" w:w="2123"/>
          </w:tcPr>
          <w:p>
            <w:pPr>
              <w:spacing w:after="0"/>
              <w:jc w:val="right"/>
            </w:pPr>
            <w:r>
              <w:rPr>
                <w:sz w:val="16"/>
              </w:rPr>
              <w:t>$649</w:t>
            </w:r>
          </w:p>
        </w:tc>
        <w:tc>
          <w:tcPr>
            <w:tcW w:type="dxa" w:w="1245"/>
          </w:tcPr>
          <w:p>
            <w:pPr>
              <w:spacing w:after="0"/>
              <w:jc w:val="right"/>
            </w:pPr>
            <w:r>
              <w:rPr>
                <w:sz w:val="16"/>
              </w:rPr>
              <w:t>$1,134</w:t>
            </w:r>
          </w:p>
        </w:tc>
        <w:tc>
          <w:tcPr>
            <w:tcW w:type="dxa" w:w="2342"/>
          </w:tcPr>
          <w:p>
            <w:pPr>
              <w:spacing w:after="0"/>
              <w:jc w:val="right"/>
            </w:pPr>
            <w:r>
              <w:rPr>
                <w:sz w:val="16"/>
              </w:rPr>
              <w:t>5</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$95</w:t>
            </w:r>
          </w:p>
        </w:tc>
        <w:tc>
          <w:tcPr>
            <w:tcW w:type="dxa" w:w="1153"/>
          </w:tcPr>
          <w:p>
            <w:pPr>
              <w:spacing w:after="0"/>
              <w:jc w:val="right"/>
            </w:pPr>
            <w:r>
              <w:rPr>
                <w:sz w:val="16"/>
              </w:rPr>
              <w:t>n/a</w:t>
            </w:r>
          </w:p>
        </w:tc>
        <w:tc>
          <w:tcPr>
            <w:tcW w:type="dxa" w:w="2123"/>
          </w:tcPr>
          <w:p>
            <w:pPr>
              <w:spacing w:after="0"/>
              <w:jc w:val="right"/>
            </w:pPr>
            <w:r>
              <w:rPr>
                <w:sz w:val="16"/>
              </w:rPr>
              <w:t>$29</w:t>
            </w:r>
          </w:p>
        </w:tc>
        <w:tc>
          <w:tcPr>
            <w:tcW w:type="dxa" w:w="1245"/>
          </w:tcPr>
          <w:p>
            <w:pPr>
              <w:spacing w:after="0"/>
              <w:jc w:val="right"/>
            </w:pPr>
            <w:r>
              <w:rPr>
                <w:sz w:val="16"/>
              </w:rPr>
              <w:t>$124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9603 (Relatively Low, 52.5)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9603 (Relatively High, 92.4)</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9603 (Relatively Low, 85.5)</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9603 (Very High, 96.6)</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9603 (Relatively Low, 87.9)</w:t>
            </w:r>
          </w:p>
        </w:tc>
      </w:tr>
    </w:tbl>
    <w:p>
      <w:pPr>
        <w:spacing w:after="40" w:before="60"/>
      </w:pPr>
      <w:r>
        <w:rPr>
          <w:sz w:val="15"/>
        </w:rPr>
        <w:t xml:space="preserve">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566"/>
        <w:gridCol w:w="1576"/>
        <w:gridCol w:w="1683"/>
        <w:gridCol w:w="1835"/>
        <w:gridCol w:w="1862"/>
        <w:gridCol w:w="1848"/>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6"/>
            <w:shd w:val="clear" w:color="auto" w:fill="E8E8E8"/>
          </w:tcPr>
          <w:p>
            <w:pPr>
              <w:spacing w:after="0"/>
              <w:jc w:val="left"/>
            </w:pPr>
            <w:r>
              <w:rPr>
                <w:b/>
                <w:sz w:val="16"/>
              </w:rPr>
              <w:t>Observed range</w:t>
            </w:r>
          </w:p>
        </w:tc>
        <w:tc>
          <w:tcPr>
            <w:tcW w:type="dxa" w:w="1683"/>
            <w:shd w:val="clear" w:color="auto" w:fill="E8E8E8"/>
          </w:tcPr>
          <w:p>
            <w:pPr>
              <w:spacing w:after="0"/>
              <w:jc w:val="left"/>
            </w:pPr>
            <w:r>
              <w:rPr>
                <w:b/>
                <w:sz w:val="16"/>
              </w:rPr>
              <w:t>Worst recorded event</w:t>
            </w:r>
          </w:p>
        </w:tc>
        <w:tc>
          <w:tcPr>
            <w:tcW w:type="dxa" w:w="1835"/>
            <w:shd w:val="clear" w:color="auto" w:fill="E8E8E8"/>
          </w:tcPr>
          <w:p>
            <w:pPr>
              <w:spacing w:after="0"/>
              <w:jc w:val="left"/>
            </w:pPr>
            <w:r>
              <w:rPr>
                <w:b/>
                <w:sz w:val="16"/>
              </w:rPr>
              <w:t>Most damaging (when different)</w:t>
            </w:r>
          </w:p>
        </w:tc>
        <w:tc>
          <w:tcPr>
            <w:tcW w:type="dxa" w:w="1862"/>
            <w:shd w:val="clear" w:color="auto" w:fill="E8E8E8"/>
          </w:tcPr>
          <w:p>
            <w:pPr>
              <w:spacing w:after="0"/>
              <w:jc w:val="left"/>
            </w:pPr>
            <w:r>
              <w:rPr>
                <w:b/>
                <w:sz w:val="16"/>
              </w:rPr>
              <w:t>How it applies to jurisdictions</w:t>
            </w:r>
          </w:p>
        </w:tc>
        <w:tc>
          <w:tcPr>
            <w:tcW w:type="dxa" w:w="1848"/>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566"/>
          </w:tcPr>
          <w:p>
            <w:pPr>
              <w:spacing w:after="0"/>
              <w:jc w:val="right"/>
            </w:pPr>
            <w:r>
              <w:rPr>
                <w:sz w:val="16"/>
              </w:rPr>
              <w:t>2 records, 2025 to 2026 (2 zone-level)</w:t>
            </w:r>
          </w:p>
        </w:tc>
        <w:tc>
          <w:tcPr>
            <w:tcW w:type="dxa" w:w="1576"/>
          </w:tcPr>
          <w:p>
            <w:pPr>
              <w:spacing w:after="0"/>
              <w:jc w:val="left"/>
            </w:pPr>
            <w:r>
              <w:rPr>
                <w:sz w:val="16"/>
              </w:rPr>
              <w:t>1 day; 2 with a recorded value</w:t>
            </w:r>
          </w:p>
        </w:tc>
        <w:tc>
          <w:tcPr>
            <w:tcW w:type="dxa" w:w="1683"/>
          </w:tcPr>
          <w:p>
            <w:pPr>
              <w:spacing w:after="0"/>
              <w:jc w:val="left"/>
            </w:pPr>
            <w:r>
              <w:rPr>
                <w:sz w:val="16"/>
              </w:rPr>
              <w:t>1 consecutive day, 2026-02-01, zone-level</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Wind chill: in event narratives only (local data needed).</w:t>
            </w: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566"/>
          </w:tcPr>
          <w:p>
            <w:pPr>
              <w:spacing w:after="0"/>
              <w:jc w:val="right"/>
            </w:pPr>
            <w:r>
              <w:rPr>
                <w:sz w:val="16"/>
              </w:rPr>
              <w:t>1 record, 2017 (1 zone-level)</w:t>
            </w:r>
          </w:p>
        </w:tc>
        <w:tc>
          <w:tcPr>
            <w:tcW w:type="dxa" w:w="1576"/>
          </w:tcPr>
          <w:p>
            <w:pPr>
              <w:spacing w:after="0"/>
              <w:jc w:val="left"/>
            </w:pPr>
          </w:p>
        </w:tc>
        <w:tc>
          <w:tcPr>
            <w:tcW w:type="dxa" w:w="1683"/>
          </w:tcPr>
          <w:p>
            <w:pPr>
              <w:spacing w:after="0"/>
              <w:jc w:val="left"/>
            </w:pPr>
            <w:r>
              <w:rPr>
                <w:sz w:val="16"/>
              </w:rPr>
              <w:t>Frost/Freeze, 2017-03-16, $7,850,000 crop damage (2017 dollars); NWS zone GAZ121</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Temperature: in event narratives only (local data needed).</w:t>
            </w: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566"/>
          </w:tcPr>
          <w:p>
            <w:pPr>
              <w:spacing w:after="0"/>
              <w:jc w:val="right"/>
            </w:pPr>
            <w:r>
              <w:rPr>
                <w:sz w:val="16"/>
              </w:rPr>
              <w:t>45 records, 1997 to 2026 (45 zone-level)</w:t>
            </w:r>
          </w:p>
        </w:tc>
        <w:tc>
          <w:tcPr>
            <w:tcW w:type="dxa" w:w="1576"/>
          </w:tcPr>
          <w:p>
            <w:pPr>
              <w:spacing w:after="0"/>
              <w:jc w:val="left"/>
            </w:pPr>
            <w:r>
              <w:rPr>
                <w:sz w:val="16"/>
              </w:rPr>
              <w:t>16 days to 827 days (median 36 days); 9 with a recorded value</w:t>
            </w:r>
          </w:p>
        </w:tc>
        <w:tc>
          <w:tcPr>
            <w:tcW w:type="dxa" w:w="1683"/>
          </w:tcPr>
          <w:p>
            <w:pPr>
              <w:spacing w:after="0"/>
              <w:jc w:val="left"/>
            </w:pPr>
            <w:r>
              <w:rPr>
                <w:sz w:val="16"/>
              </w:rPr>
              <w:t>827 days (about 27.2 months), 2010-11-23 to 2013-02-26, a run of 28 consecutive Storm Events drought records, zone-level</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566"/>
          </w:tcPr>
          <w:p>
            <w:pPr>
              <w:spacing w:after="0"/>
              <w:jc w:val="right"/>
            </w:pPr>
            <w:r>
              <w:rPr>
                <w:sz w:val="16"/>
              </w:rPr>
              <w:t>0</w:t>
            </w:r>
          </w:p>
        </w:tc>
        <w:tc>
          <w:tcPr>
            <w:tcW w:type="dxa" w:w="1576"/>
          </w:tcPr>
          <w:p>
            <w:pPr>
              <w:spacing w:after="0"/>
              <w:jc w:val="left"/>
            </w:pPr>
          </w:p>
        </w:tc>
        <w:tc>
          <w:tcPr>
            <w:tcW w:type="dxa" w:w="1683"/>
          </w:tcPr>
          <w:p>
            <w:pPr>
              <w:spacing w:after="0"/>
              <w:jc w:val="left"/>
            </w:pPr>
          </w:p>
        </w:tc>
        <w:tc>
          <w:tcPr>
            <w:tcW w:type="dxa" w:w="1835"/>
          </w:tcPr>
          <w:p>
            <w:pPr>
              <w:spacing w:after="0"/>
              <w:jc w:val="left"/>
            </w:pPr>
          </w:p>
        </w:tc>
        <w:tc>
          <w:tcPr>
            <w:tcW w:type="dxa" w:w="1862"/>
          </w:tcPr>
          <w:p>
            <w:pPr>
              <w:spacing w:after="0"/>
              <w:jc w:val="left"/>
            </w:pPr>
          </w:p>
        </w:tc>
        <w:tc>
          <w:tcPr>
            <w:tcW w:type="dxa" w:w="1848"/>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566"/>
          </w:tcPr>
          <w:p>
            <w:pPr>
              <w:spacing w:after="0"/>
              <w:jc w:val="right"/>
            </w:pPr>
            <w:r>
              <w:rPr>
                <w:sz w:val="16"/>
              </w:rPr>
              <w:t>2 records, 1995 to 2006</w:t>
            </w:r>
          </w:p>
        </w:tc>
        <w:tc>
          <w:tcPr>
            <w:tcW w:type="dxa" w:w="1576"/>
          </w:tcPr>
          <w:p>
            <w:pPr>
              <w:spacing w:after="0"/>
              <w:jc w:val="left"/>
            </w:pPr>
            <w:r>
              <w:rPr>
                <w:sz w:val="16"/>
              </w:rPr>
              <w:t>0.75 in to 0.88 in (median 0.81 in); 2 with a recorded value</w:t>
            </w:r>
          </w:p>
        </w:tc>
        <w:tc>
          <w:tcPr>
            <w:tcW w:type="dxa" w:w="1683"/>
          </w:tcPr>
          <w:p>
            <w:pPr>
              <w:spacing w:after="0"/>
              <w:jc w:val="left"/>
            </w:pPr>
            <w:r>
              <w:rPr>
                <w:sz w:val="16"/>
              </w:rPr>
              <w:t>0.88 in hail, 2006-05-28</w:t>
            </w:r>
          </w:p>
        </w:tc>
        <w:tc>
          <w:tcPr>
            <w:tcW w:type="dxa" w:w="1835"/>
          </w:tcPr>
          <w:p>
            <w:pPr>
              <w:spacing w:after="0"/>
              <w:jc w:val="left"/>
            </w:pPr>
          </w:p>
        </w:tc>
        <w:tc>
          <w:tcPr>
            <w:tcW w:type="dxa" w:w="1862"/>
          </w:tcPr>
          <w:p>
            <w:pPr>
              <w:spacing w:after="0"/>
              <w:jc w:val="left"/>
            </w:pPr>
            <w:r>
              <w:rPr>
                <w:sz w:val="16"/>
              </w:rPr>
              <w:t>Event records naming jurisdictions in the plan: Bluffton town (1 record), Fort Gaines city (1 record).</w:t>
            </w:r>
          </w:p>
        </w:tc>
        <w:tc>
          <w:tcPr>
            <w:tcW w:type="dxa" w:w="1848"/>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566"/>
          </w:tcPr>
          <w:p>
            <w:pPr>
              <w:spacing w:after="0"/>
              <w:jc w:val="right"/>
            </w:pPr>
            <w:r>
              <w:rPr>
                <w:sz w:val="16"/>
              </w:rPr>
              <w:t>3 records, 2023 (3 zone-level)</w:t>
            </w:r>
          </w:p>
        </w:tc>
        <w:tc>
          <w:tcPr>
            <w:tcW w:type="dxa" w:w="1576"/>
          </w:tcPr>
          <w:p>
            <w:pPr>
              <w:spacing w:after="0"/>
              <w:jc w:val="left"/>
            </w:pPr>
            <w:r>
              <w:rPr>
                <w:sz w:val="16"/>
              </w:rPr>
              <w:t>3 days; 1 with a recorded value</w:t>
            </w:r>
          </w:p>
        </w:tc>
        <w:tc>
          <w:tcPr>
            <w:tcW w:type="dxa" w:w="1683"/>
          </w:tcPr>
          <w:p>
            <w:pPr>
              <w:spacing w:after="0"/>
              <w:jc w:val="left"/>
            </w:pPr>
            <w:r>
              <w:rPr>
                <w:sz w:val="16"/>
              </w:rPr>
              <w:t>3 consecutive days, 2023-08-12 to 2023-08-14, zone-level</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Heat index: in event narratives only (local data needed).</w:t>
            </w: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566"/>
          </w:tcPr>
          <w:p>
            <w:pPr>
              <w:spacing w:after="0"/>
              <w:jc w:val="right"/>
            </w:pPr>
            <w:r>
              <w:rPr>
                <w:sz w:val="16"/>
              </w:rPr>
              <w:t>9 records, 1998 to 2024 (9 zone-level)</w:t>
            </w:r>
          </w:p>
        </w:tc>
        <w:tc>
          <w:tcPr>
            <w:tcW w:type="dxa" w:w="1576"/>
          </w:tcPr>
          <w:p>
            <w:pPr>
              <w:spacing w:after="0"/>
              <w:jc w:val="left"/>
            </w:pPr>
          </w:p>
        </w:tc>
        <w:tc>
          <w:tcPr>
            <w:tcW w:type="dxa" w:w="1683"/>
          </w:tcPr>
          <w:p>
            <w:pPr>
              <w:spacing w:after="0"/>
              <w:jc w:val="left"/>
            </w:pPr>
            <w:r>
              <w:rPr>
                <w:sz w:val="16"/>
              </w:rPr>
              <w:t>Strongest recorded: Hurricane (Typhoon) record (NOAA's event type name), 2005-07-09 to 2005-07-11, $100,000 property; crops not reported (2005 dollars); NWS zone GAZ121</w:t>
            </w:r>
          </w:p>
        </w:tc>
        <w:tc>
          <w:tcPr>
            <w:tcW w:type="dxa" w:w="1835"/>
          </w:tcPr>
          <w:p>
            <w:pPr>
              <w:spacing w:after="0"/>
              <w:jc w:val="left"/>
            </w:pPr>
            <w:r>
              <w:rPr>
                <w:sz w:val="16"/>
              </w:rPr>
              <w:t>Most damaging recorded: Tropical Storm, 2018-10-10, $1,000,000 property; $0 crops, reported for the zone (2018 dollars)</w:t>
            </w:r>
          </w:p>
        </w:tc>
        <w:tc>
          <w:tcPr>
            <w:tcW w:type="dxa" w:w="1862"/>
          </w:tcPr>
          <w:p>
            <w:pPr>
              <w:spacing w:after="0"/>
              <w:jc w:val="left"/>
            </w:pPr>
            <w:r>
              <w:rPr>
                <w:sz w:val="16"/>
              </w:rPr>
              <w:t>Countywide (zone-level records).</w:t>
            </w:r>
          </w:p>
        </w:tc>
        <w:tc>
          <w:tcPr>
            <w:tcW w:type="dxa" w:w="18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566"/>
          </w:tcPr>
          <w:p>
            <w:pPr>
              <w:spacing w:after="0"/>
              <w:jc w:val="right"/>
            </w:pPr>
            <w:r>
              <w:rPr>
                <w:sz w:val="16"/>
              </w:rPr>
              <w:t>1 record, 2011 (1 zone-level)</w:t>
            </w:r>
          </w:p>
        </w:tc>
        <w:tc>
          <w:tcPr>
            <w:tcW w:type="dxa" w:w="1576"/>
          </w:tcPr>
          <w:p>
            <w:pPr>
              <w:spacing w:after="0"/>
              <w:jc w:val="left"/>
            </w:pPr>
          </w:p>
        </w:tc>
        <w:tc>
          <w:tcPr>
            <w:tcW w:type="dxa" w:w="1683"/>
          </w:tcPr>
          <w:p>
            <w:pPr>
              <w:spacing w:after="0"/>
              <w:jc w:val="left"/>
            </w:pPr>
            <w:r>
              <w:rPr>
                <w:sz w:val="16"/>
              </w:rPr>
              <w:t>Ice Storm, 2011-01-10, $1,000 property; $0 crops (2011 dollars); NWS zone GAZ121</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Ice thickness: in event narratives only (local data needed).</w:t>
            </w: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566"/>
          </w:tcPr>
          <w:p>
            <w:pPr>
              <w:spacing w:after="0"/>
              <w:jc w:val="right"/>
            </w:pPr>
            <w:r>
              <w:rPr>
                <w:sz w:val="16"/>
              </w:rPr>
              <w:t>1 record, 1998 (1 zone-level)</w:t>
            </w:r>
          </w:p>
        </w:tc>
        <w:tc>
          <w:tcPr>
            <w:tcW w:type="dxa" w:w="1576"/>
          </w:tcPr>
          <w:p>
            <w:pPr>
              <w:spacing w:after="0"/>
              <w:jc w:val="left"/>
            </w:pPr>
          </w:p>
        </w:tc>
        <w:tc>
          <w:tcPr>
            <w:tcW w:type="dxa" w:w="1683"/>
          </w:tcPr>
          <w:p>
            <w:pPr>
              <w:spacing w:after="0"/>
              <w:jc w:val="left"/>
            </w:pPr>
            <w:r>
              <w:rPr>
                <w:sz w:val="16"/>
              </w:rPr>
              <w:t>Flood, 1998-03-08, $200,000 property; crops not reported (1998 dollars); NWS zone GAZ121</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566"/>
          </w:tcPr>
          <w:p>
            <w:pPr>
              <w:spacing w:after="0"/>
              <w:jc w:val="right"/>
            </w:pPr>
            <w:r>
              <w:rPr>
                <w:sz w:val="16"/>
              </w:rPr>
              <w:t>0</w:t>
            </w:r>
          </w:p>
        </w:tc>
        <w:tc>
          <w:tcPr>
            <w:tcW w:type="dxa" w:w="1576"/>
          </w:tcPr>
          <w:p>
            <w:pPr>
              <w:spacing w:after="0"/>
              <w:jc w:val="left"/>
            </w:pPr>
          </w:p>
        </w:tc>
        <w:tc>
          <w:tcPr>
            <w:tcW w:type="dxa" w:w="1683"/>
          </w:tcPr>
          <w:p>
            <w:pPr>
              <w:spacing w:after="0"/>
              <w:jc w:val="left"/>
            </w:pPr>
          </w:p>
        </w:tc>
        <w:tc>
          <w:tcPr>
            <w:tcW w:type="dxa" w:w="1835"/>
          </w:tcPr>
          <w:p>
            <w:pPr>
              <w:spacing w:after="0"/>
              <w:jc w:val="left"/>
            </w:pPr>
          </w:p>
        </w:tc>
        <w:tc>
          <w:tcPr>
            <w:tcW w:type="dxa" w:w="1862"/>
          </w:tcPr>
          <w:p>
            <w:pPr>
              <w:spacing w:after="0"/>
              <w:jc w:val="left"/>
            </w:pPr>
          </w:p>
        </w:tc>
        <w:tc>
          <w:tcPr>
            <w:tcW w:type="dxa" w:w="1848"/>
          </w:tcPr>
          <w:p>
            <w:pPr>
              <w:spacing w:after="0"/>
              <w:jc w:val="left"/>
            </w:pPr>
            <w:r>
              <w:rPr>
                <w:sz w:val="16"/>
              </w:rPr>
              <w:t>Physical measure: in event narratives only (local data needed).</w:t>
            </w: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566"/>
          </w:tcPr>
          <w:p>
            <w:pPr>
              <w:spacing w:after="0"/>
              <w:jc w:val="right"/>
            </w:pPr>
            <w:r>
              <w:rPr>
                <w:sz w:val="16"/>
              </w:rPr>
              <w:t>0</w:t>
            </w:r>
          </w:p>
        </w:tc>
        <w:tc>
          <w:tcPr>
            <w:tcW w:type="dxa" w:w="1576"/>
          </w:tcPr>
          <w:p>
            <w:pPr>
              <w:spacing w:after="0"/>
              <w:jc w:val="left"/>
            </w:pPr>
          </w:p>
        </w:tc>
        <w:tc>
          <w:tcPr>
            <w:tcW w:type="dxa" w:w="1683"/>
          </w:tcPr>
          <w:p>
            <w:pPr>
              <w:spacing w:after="0"/>
              <w:jc w:val="left"/>
            </w:pPr>
          </w:p>
        </w:tc>
        <w:tc>
          <w:tcPr>
            <w:tcW w:type="dxa" w:w="1835"/>
          </w:tcPr>
          <w:p>
            <w:pPr>
              <w:spacing w:after="0"/>
              <w:jc w:val="left"/>
            </w:pPr>
          </w:p>
        </w:tc>
        <w:tc>
          <w:tcPr>
            <w:tcW w:type="dxa" w:w="1862"/>
          </w:tcPr>
          <w:p>
            <w:pPr>
              <w:spacing w:after="0"/>
              <w:jc w:val="left"/>
            </w:pPr>
          </w:p>
        </w:tc>
        <w:tc>
          <w:tcPr>
            <w:tcW w:type="dxa" w:w="1848"/>
          </w:tcPr>
          <w:p>
            <w:pPr>
              <w:spacing w:after="0"/>
              <w:jc w:val="left"/>
            </w:pPr>
            <w:r>
              <w:rPr>
                <w:sz w:val="16"/>
              </w:rPr>
              <w:t>Storm Events lists lightning with damage or casualties; physical measure in event narratives only (local data needed).</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566"/>
          </w:tcPr>
          <w:p>
            <w:pPr>
              <w:spacing w:after="0"/>
              <w:jc w:val="right"/>
            </w:pPr>
            <w:r>
              <w:rPr>
                <w:sz w:val="16"/>
              </w:rPr>
              <w:t>1 record, 2013 (1 zone-level)</w:t>
            </w:r>
          </w:p>
        </w:tc>
        <w:tc>
          <w:tcPr>
            <w:tcW w:type="dxa" w:w="1576"/>
          </w:tcPr>
          <w:p>
            <w:pPr>
              <w:spacing w:after="0"/>
              <w:jc w:val="left"/>
            </w:pPr>
            <w:r>
              <w:rPr>
                <w:sz w:val="16"/>
              </w:rPr>
              <w:t>45 kt (52 mph); 1 with a recorded value</w:t>
            </w:r>
          </w:p>
        </w:tc>
        <w:tc>
          <w:tcPr>
            <w:tcW w:type="dxa" w:w="1683"/>
          </w:tcPr>
          <w:p>
            <w:pPr>
              <w:spacing w:after="0"/>
              <w:jc w:val="left"/>
            </w:pPr>
            <w:r>
              <w:rPr>
                <w:sz w:val="16"/>
              </w:rPr>
              <w:t>45 kt (52 mph) estimated gust, Strong Wind, 2013-01-30; NWS zone GAZ121</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566"/>
          </w:tcPr>
          <w:p>
            <w:pPr>
              <w:spacing w:after="0"/>
              <w:jc w:val="right"/>
            </w:pPr>
            <w:r>
              <w:rPr>
                <w:sz w:val="16"/>
              </w:rPr>
              <w:t>70 records, 1971 to 2026</w:t>
            </w:r>
          </w:p>
        </w:tc>
        <w:tc>
          <w:tcPr>
            <w:tcW w:type="dxa" w:w="1576"/>
          </w:tcPr>
          <w:p>
            <w:pPr>
              <w:spacing w:after="0"/>
              <w:jc w:val="left"/>
            </w:pPr>
            <w:r>
              <w:rPr>
                <w:sz w:val="16"/>
              </w:rPr>
              <w:t>45 kt (52 mph) to 95 kt (109 mph) (median 50 kt (58 mph)); 59 with a recorded value</w:t>
            </w:r>
          </w:p>
        </w:tc>
        <w:tc>
          <w:tcPr>
            <w:tcW w:type="dxa" w:w="1683"/>
          </w:tcPr>
          <w:p>
            <w:pPr>
              <w:spacing w:after="0"/>
              <w:jc w:val="left"/>
            </w:pPr>
            <w:r>
              <w:rPr>
                <w:sz w:val="16"/>
              </w:rPr>
              <w:t>95 kt (109 mph), measurement type not recorded, Thunderstorm Wind, 1993-10-30, 6 direct injuries</w:t>
            </w:r>
          </w:p>
        </w:tc>
        <w:tc>
          <w:tcPr>
            <w:tcW w:type="dxa" w:w="1835"/>
          </w:tcPr>
          <w:p>
            <w:pPr>
              <w:spacing w:after="0"/>
              <w:jc w:val="left"/>
            </w:pPr>
          </w:p>
        </w:tc>
        <w:tc>
          <w:tcPr>
            <w:tcW w:type="dxa" w:w="1862"/>
          </w:tcPr>
          <w:p>
            <w:pPr>
              <w:spacing w:after="0"/>
              <w:jc w:val="left"/>
            </w:pPr>
            <w:r>
              <w:rPr>
                <w:sz w:val="16"/>
              </w:rPr>
              <w:t>Event records naming jurisdictions in the plan: Fort Gaines city (20 records), Bluffton town (10 records).</w:t>
            </w:r>
          </w:p>
        </w:tc>
        <w:tc>
          <w:tcPr>
            <w:tcW w:type="dxa" w:w="1848"/>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566"/>
          </w:tcPr>
          <w:p>
            <w:pPr>
              <w:spacing w:after="0"/>
              <w:jc w:val="right"/>
            </w:pPr>
            <w:r>
              <w:rPr>
                <w:sz w:val="16"/>
              </w:rPr>
              <w:t>10 records, 1963 to 2021</w:t>
            </w:r>
          </w:p>
        </w:tc>
        <w:tc>
          <w:tcPr>
            <w:tcW w:type="dxa" w:w="1576"/>
          </w:tcPr>
          <w:p>
            <w:pPr>
              <w:spacing w:after="0"/>
              <w:jc w:val="left"/>
            </w:pPr>
            <w:r>
              <w:rPr>
                <w:sz w:val="16"/>
              </w:rPr>
              <w:t>F/EF0 to F/EF2 (median F/EF1); 10 with a recorded value</w:t>
            </w:r>
          </w:p>
        </w:tc>
        <w:tc>
          <w:tcPr>
            <w:tcW w:type="dxa" w:w="1683"/>
          </w:tcPr>
          <w:p>
            <w:pPr>
              <w:spacing w:after="0"/>
              <w:jc w:val="left"/>
            </w:pPr>
            <w:r>
              <w:rPr>
                <w:sz w:val="16"/>
              </w:rPr>
              <w:t>EF2 tornado, 2017-01-22, 2.81 mi within this county, 400 yd wide, $250,000 property; $0 crops (2017 dollars), 1 direct injury</w:t>
            </w:r>
          </w:p>
        </w:tc>
        <w:tc>
          <w:tcPr>
            <w:tcW w:type="dxa" w:w="1835"/>
          </w:tcPr>
          <w:p>
            <w:pPr>
              <w:spacing w:after="0"/>
              <w:jc w:val="left"/>
            </w:pPr>
            <w:r>
              <w:rPr>
                <w:sz w:val="16"/>
              </w:rPr>
              <w:t>Tornado, 1963-01-20, $2,500,000 property; crops not recorded (1963 dollars)</w:t>
            </w:r>
          </w:p>
        </w:tc>
        <w:tc>
          <w:tcPr>
            <w:tcW w:type="dxa" w:w="1862"/>
          </w:tcPr>
          <w:p>
            <w:pPr>
              <w:spacing w:after="0"/>
              <w:jc w:val="left"/>
            </w:pPr>
            <w:r>
              <w:rPr>
                <w:sz w:val="16"/>
              </w:rPr>
              <w:t>Event records naming jurisdictions in the plan: Fort Gaines city (2 records).</w:t>
            </w:r>
          </w:p>
        </w:tc>
        <w:tc>
          <w:tcPr>
            <w:tcW w:type="dxa" w:w="18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566"/>
          </w:tcPr>
          <w:p>
            <w:pPr>
              <w:spacing w:after="0"/>
              <w:jc w:val="right"/>
            </w:pPr>
            <w:r>
              <w:rPr>
                <w:sz w:val="16"/>
              </w:rPr>
              <w:t>0</w:t>
            </w:r>
          </w:p>
        </w:tc>
        <w:tc>
          <w:tcPr>
            <w:tcW w:type="dxa" w:w="1576"/>
          </w:tcPr>
          <w:p>
            <w:pPr>
              <w:spacing w:after="0"/>
              <w:jc w:val="left"/>
            </w:pPr>
          </w:p>
        </w:tc>
        <w:tc>
          <w:tcPr>
            <w:tcW w:type="dxa" w:w="1683"/>
          </w:tcPr>
          <w:p>
            <w:pPr>
              <w:spacing w:after="0"/>
              <w:jc w:val="left"/>
            </w:pPr>
          </w:p>
        </w:tc>
        <w:tc>
          <w:tcPr>
            <w:tcW w:type="dxa" w:w="1835"/>
          </w:tcPr>
          <w:p>
            <w:pPr>
              <w:spacing w:after="0"/>
              <w:jc w:val="left"/>
            </w:pPr>
          </w:p>
        </w:tc>
        <w:tc>
          <w:tcPr>
            <w:tcW w:type="dxa" w:w="1862"/>
          </w:tcPr>
          <w:p>
            <w:pPr>
              <w:spacing w:after="0"/>
              <w:jc w:val="left"/>
            </w:pPr>
          </w:p>
        </w:tc>
        <w:tc>
          <w:tcPr>
            <w:tcW w:type="dxa" w:w="1848"/>
          </w:tcPr>
          <w:p>
            <w:pPr>
              <w:spacing w:after="0"/>
              <w:jc w:val="left"/>
            </w:pPr>
            <w:r>
              <w:rPr>
                <w:sz w:val="16"/>
              </w:rPr>
              <w:t>Acres burned: in event narratives only (local data needed).</w:t>
            </w: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566"/>
          </w:tcPr>
          <w:p>
            <w:pPr>
              <w:spacing w:after="0"/>
              <w:jc w:val="right"/>
            </w:pPr>
            <w:r>
              <w:rPr>
                <w:sz w:val="16"/>
              </w:rPr>
              <w:t>5 records, 2010 to 2026 (5 zone-level)</w:t>
            </w:r>
          </w:p>
        </w:tc>
        <w:tc>
          <w:tcPr>
            <w:tcW w:type="dxa" w:w="1576"/>
          </w:tcPr>
          <w:p>
            <w:pPr>
              <w:spacing w:after="0"/>
              <w:jc w:val="left"/>
            </w:pPr>
          </w:p>
        </w:tc>
        <w:tc>
          <w:tcPr>
            <w:tcW w:type="dxa" w:w="1683"/>
          </w:tcPr>
          <w:p>
            <w:pPr>
              <w:spacing w:after="0"/>
              <w:jc w:val="left"/>
            </w:pPr>
            <w:r>
              <w:rPr>
                <w:sz w:val="16"/>
              </w:rPr>
              <w:t>Winter Storm, 2014-01-28, $50,000 property; $0 crops (2014 dollars); NWS zone GAZ121</w:t>
            </w:r>
          </w:p>
        </w:tc>
        <w:tc>
          <w:tcPr>
            <w:tcW w:type="dxa" w:w="1835"/>
          </w:tcPr>
          <w:p>
            <w:pPr>
              <w:spacing w:after="0"/>
              <w:jc w:val="left"/>
            </w:pPr>
          </w:p>
        </w:tc>
        <w:tc>
          <w:tcPr>
            <w:tcW w:type="dxa" w:w="1862"/>
          </w:tcPr>
          <w:p>
            <w:pPr>
              <w:spacing w:after="0"/>
              <w:jc w:val="left"/>
            </w:pPr>
            <w:r>
              <w:rPr>
                <w:sz w:val="16"/>
              </w:rPr>
              <w:t>Countywide (zone-level records).</w:t>
            </w:r>
          </w:p>
        </w:tc>
        <w:tc>
          <w:tcPr>
            <w:tcW w:type="dxa" w:w="18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6"/>
        <w:gridCol w:w="2250"/>
        <w:gridCol w:w="2678"/>
        <w:gridCol w:w="137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26"/>
          </w:tcPr>
          <w:p>
            <w:pPr>
              <w:spacing w:after="0"/>
              <w:jc w:val="left"/>
            </w:pPr>
            <w:r>
              <w:rPr>
                <w:sz w:val="16"/>
              </w:rPr>
              <w:t>Hurricane Helene</w:t>
            </w:r>
          </w:p>
        </w:tc>
        <w:tc>
          <w:tcPr>
            <w:tcW w:type="dxa" w:w="2250"/>
          </w:tcPr>
          <w:p>
            <w:pPr>
              <w:spacing w:after="0"/>
              <w:jc w:val="left"/>
            </w:pPr>
            <w:r>
              <w:rPr>
                <w:sz w:val="16"/>
              </w:rPr>
              <w:t>Hurricane</w:t>
            </w:r>
          </w:p>
        </w:tc>
        <w:tc>
          <w:tcPr>
            <w:tcW w:type="dxa" w:w="2678"/>
          </w:tcPr>
          <w:p>
            <w:pPr>
              <w:spacing w:after="0"/>
              <w:jc w:val="right"/>
            </w:pPr>
            <w:r>
              <w:rPr>
                <w:sz w:val="16"/>
              </w:rPr>
              <w:t>no Public Assistance recorded</w:t>
            </w:r>
          </w:p>
        </w:tc>
        <w:tc>
          <w:tcPr>
            <w:tcW w:type="dxa" w:w="137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26"/>
          </w:tcPr>
          <w:p>
            <w:pPr>
              <w:spacing w:after="0"/>
              <w:jc w:val="left"/>
            </w:pPr>
            <w:r>
              <w:rPr>
                <w:sz w:val="16"/>
              </w:rPr>
              <w:t>COVID-19 Pandemic</w:t>
            </w:r>
          </w:p>
        </w:tc>
        <w:tc>
          <w:tcPr>
            <w:tcW w:type="dxa" w:w="2250"/>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26"/>
          </w:tcPr>
          <w:p>
            <w:pPr>
              <w:spacing w:after="0"/>
              <w:jc w:val="left"/>
            </w:pPr>
            <w:r>
              <w:rPr>
                <w:sz w:val="16"/>
              </w:rPr>
              <w:t>COVID-19</w:t>
            </w:r>
          </w:p>
        </w:tc>
        <w:tc>
          <w:tcPr>
            <w:tcW w:type="dxa" w:w="2250"/>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79"/>
          </w:tcPr>
          <w:p>
            <w:pPr>
              <w:spacing w:after="0"/>
              <w:jc w:val="left"/>
            </w:pPr>
            <w:r>
              <w:rPr>
                <w:sz w:val="16"/>
              </w:rPr>
              <w:t>Major disaster</w:t>
            </w:r>
          </w:p>
        </w:tc>
        <w:tc>
          <w:tcPr>
            <w:tcW w:type="dxa" w:w="2426"/>
          </w:tcPr>
          <w:p>
            <w:pPr>
              <w:spacing w:after="0"/>
              <w:jc w:val="left"/>
            </w:pPr>
            <w:r>
              <w:rPr>
                <w:sz w:val="16"/>
              </w:rPr>
              <w:t>Hurricane Michael</w:t>
            </w:r>
          </w:p>
        </w:tc>
        <w:tc>
          <w:tcPr>
            <w:tcW w:type="dxa" w:w="2250"/>
          </w:tcPr>
          <w:p>
            <w:pPr>
              <w:spacing w:after="0"/>
              <w:jc w:val="left"/>
            </w:pPr>
            <w:r>
              <w:rPr>
                <w:sz w:val="16"/>
              </w:rPr>
              <w:t>Hurricane</w:t>
            </w:r>
          </w:p>
        </w:tc>
        <w:tc>
          <w:tcPr>
            <w:tcW w:type="dxa" w:w="2678"/>
          </w:tcPr>
          <w:p>
            <w:pPr>
              <w:spacing w:after="0"/>
              <w:jc w:val="right"/>
            </w:pPr>
            <w:r>
              <w:rPr>
                <w:sz w:val="16"/>
              </w:rPr>
              <w:t>$141,835.16</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9"/>
          </w:tcPr>
          <w:p>
            <w:pPr>
              <w:spacing w:after="0"/>
              <w:jc w:val="left"/>
            </w:pPr>
            <w:r>
              <w:rPr>
                <w:sz w:val="16"/>
              </w:rPr>
              <w:t>Emergency</w:t>
            </w:r>
          </w:p>
        </w:tc>
        <w:tc>
          <w:tcPr>
            <w:tcW w:type="dxa" w:w="2426"/>
          </w:tcPr>
          <w:p>
            <w:pPr>
              <w:spacing w:after="0"/>
              <w:jc w:val="left"/>
            </w:pPr>
            <w:r>
              <w:rPr>
                <w:sz w:val="16"/>
              </w:rPr>
              <w:t>Hurricane Michael</w:t>
            </w:r>
          </w:p>
        </w:tc>
        <w:tc>
          <w:tcPr>
            <w:tcW w:type="dxa" w:w="2250"/>
          </w:tcPr>
          <w:p>
            <w:pPr>
              <w:spacing w:after="0"/>
              <w:jc w:val="left"/>
            </w:pPr>
            <w:r>
              <w:rPr>
                <w:sz w:val="16"/>
              </w:rPr>
              <w:t>Hurricane</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26"/>
          </w:tcPr>
          <w:p>
            <w:pPr>
              <w:spacing w:after="0"/>
              <w:jc w:val="left"/>
            </w:pPr>
            <w:r>
              <w:rPr>
                <w:sz w:val="16"/>
              </w:rPr>
              <w:t>Hurricane Irma</w:t>
            </w:r>
          </w:p>
        </w:tc>
        <w:tc>
          <w:tcPr>
            <w:tcW w:type="dxa" w:w="2250"/>
          </w:tcPr>
          <w:p>
            <w:pPr>
              <w:spacing w:after="0"/>
              <w:jc w:val="left"/>
            </w:pPr>
            <w:r>
              <w:rPr>
                <w:sz w:val="16"/>
              </w:rPr>
              <w:t>Hurricane</w:t>
            </w:r>
          </w:p>
        </w:tc>
        <w:tc>
          <w:tcPr>
            <w:tcW w:type="dxa" w:w="2678"/>
          </w:tcPr>
          <w:p>
            <w:pPr>
              <w:spacing w:after="0"/>
              <w:jc w:val="right"/>
            </w:pPr>
            <w:r>
              <w:rPr>
                <w:sz w:val="16"/>
              </w:rPr>
              <w:t>$22,632.06</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26"/>
          </w:tcPr>
          <w:p>
            <w:pPr>
              <w:spacing w:after="0"/>
              <w:jc w:val="left"/>
            </w:pPr>
            <w:r>
              <w:rPr>
                <w:sz w:val="16"/>
              </w:rPr>
              <w:t>Hurricane Irma</w:t>
            </w:r>
          </w:p>
        </w:tc>
        <w:tc>
          <w:tcPr>
            <w:tcW w:type="dxa" w:w="2250"/>
          </w:tcPr>
          <w:p>
            <w:pPr>
              <w:spacing w:after="0"/>
              <w:jc w:val="left"/>
            </w:pPr>
            <w:r>
              <w:rPr>
                <w:sz w:val="16"/>
              </w:rPr>
              <w:t>Hurricane</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79"/>
          </w:tcPr>
          <w:p>
            <w:pPr>
              <w:spacing w:after="0"/>
              <w:jc w:val="left"/>
            </w:pPr>
            <w:r>
              <w:rPr>
                <w:sz w:val="16"/>
              </w:rPr>
              <w:t>Major disaster</w:t>
            </w:r>
          </w:p>
        </w:tc>
        <w:tc>
          <w:tcPr>
            <w:tcW w:type="dxa" w:w="2426"/>
          </w:tcPr>
          <w:p>
            <w:pPr>
              <w:spacing w:after="0"/>
              <w:jc w:val="left"/>
            </w:pPr>
            <w:r>
              <w:rPr>
                <w:sz w:val="16"/>
              </w:rPr>
              <w:t>Severe Storms, Tornadoes, Straight-Line Winds, and Flooding</w:t>
            </w:r>
          </w:p>
        </w:tc>
        <w:tc>
          <w:tcPr>
            <w:tcW w:type="dxa" w:w="2250"/>
          </w:tcPr>
          <w:p>
            <w:pPr>
              <w:spacing w:after="0"/>
              <w:jc w:val="left"/>
            </w:pPr>
            <w:r>
              <w:rPr>
                <w:sz w:val="16"/>
              </w:rPr>
              <w:t>Tornado (primary); also designated: Inland Flooding, Strong Wind</w:t>
            </w:r>
          </w:p>
        </w:tc>
        <w:tc>
          <w:tcPr>
            <w:tcW w:type="dxa" w:w="2678"/>
          </w:tcPr>
          <w:p>
            <w:pPr>
              <w:spacing w:after="0"/>
              <w:jc w:val="right"/>
            </w:pPr>
            <w:r>
              <w:rPr>
                <w:sz w:val="16"/>
              </w:rPr>
              <w:t>$91,701.12</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79"/>
          </w:tcPr>
          <w:p>
            <w:pPr>
              <w:spacing w:after="0"/>
              <w:jc w:val="left"/>
            </w:pPr>
            <w:r>
              <w:rPr>
                <w:sz w:val="16"/>
              </w:rPr>
              <w:t>Major disaster</w:t>
            </w:r>
          </w:p>
        </w:tc>
        <w:tc>
          <w:tcPr>
            <w:tcW w:type="dxa" w:w="2426"/>
          </w:tcPr>
          <w:p>
            <w:pPr>
              <w:spacing w:after="0"/>
              <w:jc w:val="left"/>
            </w:pPr>
            <w:r>
              <w:rPr>
                <w:sz w:val="16"/>
              </w:rPr>
              <w:t>Severe Storms and Tornadoes</w:t>
            </w:r>
          </w:p>
        </w:tc>
        <w:tc>
          <w:tcPr>
            <w:tcW w:type="dxa" w:w="2250"/>
          </w:tcPr>
          <w:p>
            <w:pPr>
              <w:spacing w:after="0"/>
              <w:jc w:val="left"/>
            </w:pPr>
            <w:r>
              <w:rPr>
                <w:sz w:val="16"/>
              </w:rPr>
              <w:t>Tornado</w:t>
            </w:r>
          </w:p>
        </w:tc>
        <w:tc>
          <w:tcPr>
            <w:tcW w:type="dxa" w:w="2678"/>
          </w:tcPr>
          <w:p>
            <w:pPr>
              <w:spacing w:after="0"/>
              <w:jc w:val="right"/>
            </w:pPr>
            <w:r>
              <w:rPr>
                <w:sz w:val="16"/>
              </w:rPr>
              <w:t>$37,939.29</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79"/>
          </w:tcPr>
          <w:p>
            <w:pPr>
              <w:spacing w:after="0"/>
              <w:jc w:val="left"/>
            </w:pPr>
            <w:r>
              <w:rPr>
                <w:sz w:val="16"/>
              </w:rPr>
              <w:t>Major disaster</w:t>
            </w:r>
          </w:p>
        </w:tc>
        <w:tc>
          <w:tcPr>
            <w:tcW w:type="dxa" w:w="2426"/>
          </w:tcPr>
          <w:p>
            <w:pPr>
              <w:spacing w:after="0"/>
              <w:jc w:val="left"/>
            </w:pPr>
            <w:r>
              <w:rPr>
                <w:sz w:val="16"/>
              </w:rPr>
              <w:t>Hurricane Ivan</w:t>
            </w:r>
          </w:p>
        </w:tc>
        <w:tc>
          <w:tcPr>
            <w:tcW w:type="dxa" w:w="2250"/>
          </w:tcPr>
          <w:p>
            <w:pPr>
              <w:spacing w:after="0"/>
              <w:jc w:val="left"/>
            </w:pPr>
            <w:r>
              <w:rPr>
                <w:sz w:val="16"/>
              </w:rPr>
              <w:t>Hurricane</w:t>
            </w:r>
          </w:p>
        </w:tc>
        <w:tc>
          <w:tcPr>
            <w:tcW w:type="dxa" w:w="2678"/>
          </w:tcPr>
          <w:p>
            <w:pPr>
              <w:spacing w:after="0"/>
              <w:jc w:val="right"/>
            </w:pPr>
            <w:r>
              <w:rPr>
                <w:sz w:val="16"/>
              </w:rPr>
              <w:t>$31,924.96</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9"/>
          </w:tcPr>
          <w:p>
            <w:pPr>
              <w:spacing w:after="0"/>
              <w:jc w:val="left"/>
            </w:pPr>
            <w:r>
              <w:rPr>
                <w:sz w:val="16"/>
              </w:rPr>
              <w:t>Major disaster</w:t>
            </w:r>
          </w:p>
        </w:tc>
        <w:tc>
          <w:tcPr>
            <w:tcW w:type="dxa" w:w="2426"/>
          </w:tcPr>
          <w:p>
            <w:pPr>
              <w:spacing w:after="0"/>
              <w:jc w:val="left"/>
            </w:pPr>
            <w:r>
              <w:rPr>
                <w:sz w:val="16"/>
              </w:rPr>
              <w:t>Hurricane Opal</w:t>
            </w:r>
          </w:p>
        </w:tc>
        <w:tc>
          <w:tcPr>
            <w:tcW w:type="dxa" w:w="2250"/>
          </w:tcPr>
          <w:p>
            <w:pPr>
              <w:spacing w:after="0"/>
              <w:jc w:val="left"/>
            </w:pPr>
            <w:r>
              <w:rPr>
                <w:sz w:val="16"/>
              </w:rPr>
              <w:t>Hurricane</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79"/>
          </w:tcPr>
          <w:p>
            <w:pPr>
              <w:spacing w:after="0"/>
              <w:jc w:val="left"/>
            </w:pPr>
            <w:r>
              <w:rPr>
                <w:sz w:val="16"/>
              </w:rPr>
              <w:t>Major disaster</w:t>
            </w:r>
          </w:p>
        </w:tc>
        <w:tc>
          <w:tcPr>
            <w:tcW w:type="dxa" w:w="2426"/>
          </w:tcPr>
          <w:p>
            <w:pPr>
              <w:spacing w:after="0"/>
              <w:jc w:val="left"/>
            </w:pPr>
            <w:r>
              <w:rPr>
                <w:sz w:val="16"/>
              </w:rPr>
              <w:t>Tornadoes, Flooding Torrential Rain(Trop Storm Alberto)</w:t>
            </w:r>
          </w:p>
        </w:tc>
        <w:tc>
          <w:tcPr>
            <w:tcW w:type="dxa" w:w="2250"/>
          </w:tcPr>
          <w:p>
            <w:pPr>
              <w:spacing w:after="0"/>
              <w:jc w:val="left"/>
            </w:pPr>
            <w:r>
              <w:rPr>
                <w:sz w:val="16"/>
              </w:rPr>
              <w:t>Tornado (primary); also designated: Hurricane, Inland Flooding</w:t>
            </w:r>
          </w:p>
        </w:tc>
        <w:tc>
          <w:tcPr>
            <w:tcW w:type="dxa" w:w="2678"/>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45</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9</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6</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71</w:t>
            </w:r>
          </w:p>
        </w:tc>
        <w:tc>
          <w:tcPr>
            <w:tcW w:type="dxa" w:w="1117"/>
          </w:tcPr>
          <w:p>
            <w:pPr>
              <w:spacing w:after="0"/>
              <w:jc w:val="right"/>
            </w:pPr>
            <w:r>
              <w:rPr>
                <w:sz w:val="16"/>
              </w:rPr>
              <w:t>15</w:t>
            </w:r>
          </w:p>
        </w:tc>
        <w:tc>
          <w:tcPr>
            <w:tcW w:type="dxa" w:w="1940"/>
          </w:tcPr>
          <w:p>
            <w:pPr>
              <w:spacing w:after="0"/>
              <w:jc w:val="right"/>
            </w:pPr>
            <w:r>
              <w:rPr>
                <w:sz w:val="16"/>
              </w:rPr>
              <w:t>7</w:t>
            </w:r>
          </w:p>
        </w:tc>
        <w:tc>
          <w:tcPr>
            <w:tcW w:type="dxa" w:w="775"/>
          </w:tcPr>
          <w:p>
            <w:pPr>
              <w:spacing w:after="0"/>
              <w:jc w:val="right"/>
            </w:pPr>
            <w:r>
              <w:rPr>
                <w:sz w:val="16"/>
              </w:rPr>
              <w:t>10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6"/>
        <w:gridCol w:w="2193"/>
        <w:gridCol w:w="1689"/>
        <w:gridCol w:w="953"/>
        <w:gridCol w:w="2459"/>
        <w:gridCol w:w="1154"/>
        <w:gridCol w:w="3231"/>
      </w:tblGrid>
      <w:tr>
        <w:trPr>
          <w:cantSplit/>
          <w:tblHeader/>
        </w:trPr>
        <w:tc>
          <w:tcPr>
            <w:tcW w:type="dxa" w:w="1037"/>
            <w:shd w:val="clear" w:color="auto" w:fill="E8E8E8"/>
          </w:tcPr>
          <w:p>
            <w:pPr>
              <w:spacing w:after="0"/>
              <w:jc w:val="left"/>
            </w:pPr>
            <w:r>
              <w:rPr>
                <w:b/>
                <w:sz w:val="16"/>
              </w:rPr>
              <w:t>Date</w:t>
            </w:r>
          </w:p>
        </w:tc>
        <w:tc>
          <w:tcPr>
            <w:tcW w:type="dxa" w:w="1396"/>
            <w:shd w:val="clear" w:color="auto" w:fill="E8E8E8"/>
          </w:tcPr>
          <w:p>
            <w:pPr>
              <w:spacing w:after="0"/>
              <w:jc w:val="left"/>
            </w:pPr>
            <w:r>
              <w:rPr>
                <w:b/>
                <w:sz w:val="16"/>
              </w:rPr>
              <w:t>Event type</w:t>
            </w:r>
          </w:p>
        </w:tc>
        <w:tc>
          <w:tcPr>
            <w:tcW w:type="dxa" w:w="2193"/>
            <w:shd w:val="clear" w:color="auto" w:fill="E8E8E8"/>
          </w:tcPr>
          <w:p>
            <w:pPr>
              <w:spacing w:after="0"/>
              <w:jc w:val="left"/>
            </w:pPr>
            <w:r>
              <w:rPr>
                <w:b/>
                <w:sz w:val="16"/>
              </w:rPr>
              <w:t>Magnitude or extent</w:t>
            </w:r>
          </w:p>
        </w:tc>
        <w:tc>
          <w:tcPr>
            <w:tcW w:type="dxa" w:w="1689"/>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9"/>
            <w:shd w:val="clear" w:color="auto" w:fill="E8E8E8"/>
          </w:tcPr>
          <w:p>
            <w:pPr>
              <w:spacing w:after="0"/>
              <w:jc w:val="left"/>
            </w:pPr>
            <w:r>
              <w:rPr>
                <w:b/>
                <w:sz w:val="16"/>
              </w:rPr>
              <w:t>Location</w:t>
            </w:r>
          </w:p>
        </w:tc>
        <w:tc>
          <w:tcPr>
            <w:tcW w:type="dxa" w:w="1154"/>
            <w:shd w:val="clear" w:color="auto" w:fill="E8E8E8"/>
          </w:tcPr>
          <w:p>
            <w:pPr>
              <w:spacing w:after="0"/>
              <w:jc w:val="left"/>
            </w:pPr>
            <w:r>
              <w:rPr>
                <w:b/>
                <w:sz w:val="16"/>
              </w:rPr>
              <w:t>Flags</w:t>
            </w:r>
          </w:p>
        </w:tc>
        <w:tc>
          <w:tcPr>
            <w:tcW w:type="dxa" w:w="32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96"/>
          </w:tcPr>
          <w:p>
            <w:pPr>
              <w:spacing w:after="0"/>
              <w:jc w:val="left"/>
            </w:pPr>
            <w:r>
              <w:rPr>
                <w:sz w:val="16"/>
              </w:rPr>
              <w:t>Extreme Cold/Wind Chill</w:t>
            </w:r>
          </w:p>
        </w:tc>
        <w:tc>
          <w:tcPr>
            <w:tcW w:type="dxa" w:w="2193"/>
          </w:tcPr>
          <w:p>
            <w:pPr>
              <w:spacing w:after="0"/>
              <w:jc w:val="left"/>
            </w:pPr>
          </w:p>
        </w:tc>
        <w:tc>
          <w:tcPr>
            <w:tcW w:type="dxa" w:w="1689"/>
          </w:tcPr>
          <w:p>
            <w:pPr>
              <w:spacing w:after="0"/>
              <w:jc w:val="left"/>
            </w:pPr>
            <w:r>
              <w:rPr>
                <w:sz w:val="16"/>
              </w:rPr>
              <w:t>damage not reported</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r>
              <w:rPr>
                <w:sz w:val="16"/>
              </w:rPr>
              <w:t>new since last plan; within last 5 years</w:t>
            </w:r>
          </w:p>
        </w:tc>
        <w:tc>
          <w:tcPr>
            <w:tcW w:type="dxa" w:w="32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396"/>
          </w:tcPr>
          <w:p>
            <w:pPr>
              <w:spacing w:after="0"/>
              <w:jc w:val="left"/>
            </w:pPr>
            <w:r>
              <w:rPr>
                <w:sz w:val="16"/>
              </w:rPr>
              <w:t>Excessive Heat</w:t>
            </w:r>
          </w:p>
        </w:tc>
        <w:tc>
          <w:tcPr>
            <w:tcW w:type="dxa" w:w="2193"/>
          </w:tcPr>
          <w:p>
            <w:pPr>
              <w:spacing w:after="0"/>
              <w:jc w:val="left"/>
            </w:pPr>
          </w:p>
        </w:tc>
        <w:tc>
          <w:tcPr>
            <w:tcW w:type="dxa" w:w="1689"/>
          </w:tcPr>
          <w:p>
            <w:pPr>
              <w:spacing w:after="0"/>
              <w:jc w:val="left"/>
            </w:pPr>
            <w:r>
              <w:rPr>
                <w:sz w:val="16"/>
              </w:rPr>
              <w:t>$0 property; $0 crops, reported for the zone (2023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r>
              <w:rPr>
                <w:sz w:val="16"/>
              </w:rPr>
              <w:t>new since last plan; within last 5 years</w:t>
            </w:r>
          </w:p>
        </w:tc>
        <w:tc>
          <w:tcPr>
            <w:tcW w:type="dxa" w:w="3231"/>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396"/>
          </w:tcPr>
          <w:p>
            <w:pPr>
              <w:spacing w:after="0"/>
              <w:jc w:val="left"/>
            </w:pPr>
            <w:r>
              <w:rPr>
                <w:sz w:val="16"/>
              </w:rPr>
              <w:t>Frost/Freeze</w:t>
            </w:r>
          </w:p>
        </w:tc>
        <w:tc>
          <w:tcPr>
            <w:tcW w:type="dxa" w:w="2193"/>
          </w:tcPr>
          <w:p>
            <w:pPr>
              <w:spacing w:after="0"/>
              <w:jc w:val="left"/>
            </w:pPr>
          </w:p>
        </w:tc>
        <w:tc>
          <w:tcPr>
            <w:tcW w:type="dxa" w:w="1689"/>
          </w:tcPr>
          <w:p>
            <w:pPr>
              <w:spacing w:after="0"/>
              <w:jc w:val="left"/>
            </w:pPr>
            <w:r>
              <w:rPr>
                <w:sz w:val="16"/>
              </w:rPr>
              <w:t>$0 property; $7,850,000 crops, reported for the zone (2017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Frost/Freeze</w:t>
            </w:r>
          </w:p>
        </w:tc>
      </w:tr>
      <w:tr>
        <w:trPr>
          <w:cantSplit/>
        </w:trPr>
        <w:tc>
          <w:tcPr>
            <w:tcW w:type="dxa" w:w="1037"/>
          </w:tcPr>
          <w:p>
            <w:pPr>
              <w:spacing w:after="0"/>
              <w:jc w:val="left"/>
            </w:pPr>
            <w:r>
              <w:rPr>
                <w:sz w:val="16"/>
              </w:rPr>
              <w:t>2017-01-22</w:t>
            </w:r>
          </w:p>
        </w:tc>
        <w:tc>
          <w:tcPr>
            <w:tcW w:type="dxa" w:w="1396"/>
          </w:tcPr>
          <w:p>
            <w:pPr>
              <w:spacing w:after="0"/>
              <w:jc w:val="left"/>
            </w:pPr>
            <w:r>
              <w:rPr>
                <w:sz w:val="16"/>
              </w:rPr>
              <w:t>Tornado</w:t>
            </w:r>
          </w:p>
        </w:tc>
        <w:tc>
          <w:tcPr>
            <w:tcW w:type="dxa" w:w="2193"/>
          </w:tcPr>
          <w:p>
            <w:pPr>
              <w:spacing w:after="0"/>
              <w:jc w:val="left"/>
            </w:pPr>
            <w:r>
              <w:rPr>
                <w:sz w:val="16"/>
              </w:rPr>
              <w:t>EF2, 2.81 mi within this county, 400 yd wide</w:t>
            </w:r>
          </w:p>
        </w:tc>
        <w:tc>
          <w:tcPr>
            <w:tcW w:type="dxa" w:w="1689"/>
          </w:tcPr>
          <w:p>
            <w:pPr>
              <w:spacing w:after="0"/>
              <w:jc w:val="left"/>
            </w:pPr>
            <w:r>
              <w:rPr>
                <w:sz w:val="16"/>
              </w:rPr>
              <w:t>$250,000 property; $0 crops (2017 dollars)</w:t>
            </w:r>
          </w:p>
        </w:tc>
        <w:tc>
          <w:tcPr>
            <w:tcW w:type="dxa" w:w="953"/>
          </w:tcPr>
          <w:p>
            <w:pPr>
              <w:spacing w:after="0"/>
              <w:jc w:val="right"/>
            </w:pPr>
            <w:r>
              <w:rPr>
                <w:sz w:val="16"/>
              </w:rPr>
              <w:t>0, 1</w:t>
            </w:r>
          </w:p>
        </w:tc>
        <w:tc>
          <w:tcPr>
            <w:tcW w:type="dxa" w:w="2459"/>
          </w:tcPr>
          <w:p>
            <w:pPr>
              <w:spacing w:after="0"/>
              <w:jc w:val="left"/>
            </w:pPr>
            <w:r>
              <w:rPr>
                <w:sz w:val="16"/>
              </w:rPr>
              <w:t>BELLVILLE to SUTTONS CORNER</w:t>
            </w:r>
          </w:p>
        </w:tc>
        <w:tc>
          <w:tcPr>
            <w:tcW w:type="dxa" w:w="1154"/>
          </w:tcPr>
          <w:p>
            <w:pPr>
              <w:spacing w:after="0"/>
              <w:jc w:val="left"/>
            </w:pPr>
          </w:p>
        </w:tc>
        <w:tc>
          <w:tcPr>
            <w:tcW w:type="dxa" w:w="3231"/>
          </w:tcPr>
          <w:p>
            <w:pPr>
              <w:spacing w:after="0"/>
              <w:jc w:val="left"/>
            </w:pPr>
            <w:r>
              <w:rPr>
                <w:sz w:val="16"/>
              </w:rPr>
              <w:t>deaths or injuries recorded</w:t>
            </w:r>
          </w:p>
        </w:tc>
      </w:tr>
      <w:tr>
        <w:trPr>
          <w:cantSplit/>
        </w:trPr>
        <w:tc>
          <w:tcPr>
            <w:tcW w:type="dxa" w:w="1037"/>
          </w:tcPr>
          <w:p>
            <w:pPr>
              <w:spacing w:after="0"/>
              <w:jc w:val="left"/>
            </w:pPr>
            <w:r>
              <w:rPr>
                <w:sz w:val="16"/>
              </w:rPr>
              <w:t>2013-01-30</w:t>
            </w:r>
          </w:p>
        </w:tc>
        <w:tc>
          <w:tcPr>
            <w:tcW w:type="dxa" w:w="1396"/>
          </w:tcPr>
          <w:p>
            <w:pPr>
              <w:spacing w:after="0"/>
              <w:jc w:val="left"/>
            </w:pPr>
            <w:r>
              <w:rPr>
                <w:sz w:val="16"/>
              </w:rPr>
              <w:t>Strong Wind</w:t>
            </w:r>
          </w:p>
        </w:tc>
        <w:tc>
          <w:tcPr>
            <w:tcW w:type="dxa" w:w="2193"/>
          </w:tcPr>
          <w:p>
            <w:pPr>
              <w:spacing w:after="0"/>
              <w:jc w:val="left"/>
            </w:pPr>
            <w:r>
              <w:rPr>
                <w:sz w:val="16"/>
              </w:rPr>
              <w:t>45 kt (52 mph) estimated gust</w:t>
            </w:r>
          </w:p>
        </w:tc>
        <w:tc>
          <w:tcPr>
            <w:tcW w:type="dxa" w:w="1689"/>
          </w:tcPr>
          <w:p>
            <w:pPr>
              <w:spacing w:after="0"/>
              <w:jc w:val="left"/>
            </w:pPr>
            <w:r>
              <w:rPr>
                <w:sz w:val="16"/>
              </w:rPr>
              <w:t>$1,000 property; $0 crops, reported for the zone (2013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High Wind and Strong Wind</w:t>
            </w:r>
          </w:p>
        </w:tc>
      </w:tr>
      <w:tr>
        <w:trPr>
          <w:cantSplit/>
        </w:trPr>
        <w:tc>
          <w:tcPr>
            <w:tcW w:type="dxa" w:w="1037"/>
          </w:tcPr>
          <w:p>
            <w:pPr>
              <w:spacing w:after="0"/>
              <w:jc w:val="left"/>
            </w:pPr>
            <w:r>
              <w:rPr>
                <w:sz w:val="16"/>
              </w:rPr>
              <w:t>2011-01-10</w:t>
            </w:r>
          </w:p>
        </w:tc>
        <w:tc>
          <w:tcPr>
            <w:tcW w:type="dxa" w:w="1396"/>
          </w:tcPr>
          <w:p>
            <w:pPr>
              <w:spacing w:after="0"/>
              <w:jc w:val="left"/>
            </w:pPr>
            <w:r>
              <w:rPr>
                <w:sz w:val="16"/>
              </w:rPr>
              <w:t>Ice Storm</w:t>
            </w:r>
          </w:p>
        </w:tc>
        <w:tc>
          <w:tcPr>
            <w:tcW w:type="dxa" w:w="2193"/>
          </w:tcPr>
          <w:p>
            <w:pPr>
              <w:spacing w:after="0"/>
              <w:jc w:val="left"/>
            </w:pPr>
          </w:p>
        </w:tc>
        <w:tc>
          <w:tcPr>
            <w:tcW w:type="dxa" w:w="1689"/>
          </w:tcPr>
          <w:p>
            <w:pPr>
              <w:spacing w:after="0"/>
              <w:jc w:val="left"/>
            </w:pPr>
            <w:r>
              <w:rPr>
                <w:sz w:val="16"/>
              </w:rPr>
              <w:t>$1,000 property; $0 crops, reported for the zone (2011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Ice Storm</w:t>
            </w:r>
          </w:p>
        </w:tc>
      </w:tr>
      <w:tr>
        <w:trPr>
          <w:cantSplit/>
        </w:trPr>
        <w:tc>
          <w:tcPr>
            <w:tcW w:type="dxa" w:w="1037"/>
          </w:tcPr>
          <w:p>
            <w:pPr>
              <w:spacing w:after="0"/>
              <w:jc w:val="left"/>
            </w:pPr>
            <w:r>
              <w:rPr>
                <w:sz w:val="16"/>
              </w:rPr>
              <w:t>2010-11-23</w:t>
            </w:r>
          </w:p>
        </w:tc>
        <w:tc>
          <w:tcPr>
            <w:tcW w:type="dxa" w:w="1396"/>
          </w:tcPr>
          <w:p>
            <w:pPr>
              <w:spacing w:after="0"/>
              <w:jc w:val="left"/>
            </w:pPr>
            <w:r>
              <w:rPr>
                <w:sz w:val="16"/>
              </w:rPr>
              <w:t>Drought</w:t>
            </w:r>
          </w:p>
        </w:tc>
        <w:tc>
          <w:tcPr>
            <w:tcW w:type="dxa" w:w="2193"/>
          </w:tcPr>
          <w:p>
            <w:pPr>
              <w:spacing w:after="0"/>
              <w:jc w:val="left"/>
            </w:pPr>
          </w:p>
        </w:tc>
        <w:tc>
          <w:tcPr>
            <w:tcW w:type="dxa" w:w="1689"/>
          </w:tcPr>
          <w:p>
            <w:pPr>
              <w:spacing w:after="0"/>
              <w:jc w:val="left"/>
            </w:pPr>
            <w:r>
              <w:rPr>
                <w:sz w:val="16"/>
              </w:rPr>
              <w:t>damage not reported</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Drought</w:t>
            </w:r>
          </w:p>
        </w:tc>
      </w:tr>
      <w:tr>
        <w:trPr>
          <w:cantSplit/>
        </w:trPr>
        <w:tc>
          <w:tcPr>
            <w:tcW w:type="dxa" w:w="1037"/>
          </w:tcPr>
          <w:p>
            <w:pPr>
              <w:spacing w:after="0"/>
              <w:jc w:val="left"/>
            </w:pPr>
            <w:r>
              <w:rPr>
                <w:sz w:val="16"/>
              </w:rPr>
              <w:t>2006-05-28</w:t>
            </w:r>
          </w:p>
        </w:tc>
        <w:tc>
          <w:tcPr>
            <w:tcW w:type="dxa" w:w="1396"/>
          </w:tcPr>
          <w:p>
            <w:pPr>
              <w:spacing w:after="0"/>
              <w:jc w:val="left"/>
            </w:pPr>
            <w:r>
              <w:rPr>
                <w:sz w:val="16"/>
              </w:rPr>
              <w:t>Hail</w:t>
            </w:r>
          </w:p>
        </w:tc>
        <w:tc>
          <w:tcPr>
            <w:tcW w:type="dxa" w:w="2193"/>
          </w:tcPr>
          <w:p>
            <w:pPr>
              <w:spacing w:after="0"/>
              <w:jc w:val="left"/>
            </w:pPr>
            <w:r>
              <w:rPr>
                <w:sz w:val="16"/>
              </w:rPr>
              <w:t>0.88 in</w:t>
            </w:r>
          </w:p>
        </w:tc>
        <w:tc>
          <w:tcPr>
            <w:tcW w:type="dxa" w:w="1689"/>
          </w:tcPr>
          <w:p>
            <w:pPr>
              <w:spacing w:after="0"/>
              <w:jc w:val="left"/>
            </w:pPr>
            <w:r>
              <w:rPr>
                <w:sz w:val="16"/>
              </w:rPr>
              <w:t>damage not reported</w:t>
            </w:r>
          </w:p>
        </w:tc>
        <w:tc>
          <w:tcPr>
            <w:tcW w:type="dxa" w:w="953"/>
          </w:tcPr>
          <w:p>
            <w:pPr>
              <w:spacing w:after="0"/>
              <w:jc w:val="right"/>
            </w:pPr>
            <w:r>
              <w:rPr>
                <w:sz w:val="16"/>
              </w:rPr>
              <w:t>0, 0</w:t>
            </w:r>
          </w:p>
        </w:tc>
        <w:tc>
          <w:tcPr>
            <w:tcW w:type="dxa" w:w="2459"/>
          </w:tcPr>
          <w:p>
            <w:pPr>
              <w:spacing w:after="0"/>
              <w:jc w:val="left"/>
            </w:pPr>
            <w:r>
              <w:rPr>
                <w:sz w:val="16"/>
              </w:rPr>
              <w:t>FT GAINES</w:t>
            </w:r>
          </w:p>
        </w:tc>
        <w:tc>
          <w:tcPr>
            <w:tcW w:type="dxa" w:w="1154"/>
          </w:tcPr>
          <w:p>
            <w:pPr>
              <w:spacing w:after="0"/>
              <w:jc w:val="left"/>
            </w:pPr>
          </w:p>
        </w:tc>
        <w:tc>
          <w:tcPr>
            <w:tcW w:type="dxa" w:w="3231"/>
          </w:tcPr>
          <w:p>
            <w:pPr>
              <w:spacing w:after="0"/>
              <w:jc w:val="left"/>
            </w:pPr>
            <w:r>
              <w:rPr>
                <w:sz w:val="16"/>
              </w:rPr>
              <w:t>B1-c worst recorded: Hail</w:t>
            </w:r>
          </w:p>
        </w:tc>
      </w:tr>
      <w:tr>
        <w:trPr>
          <w:cantSplit/>
        </w:trPr>
        <w:tc>
          <w:tcPr>
            <w:tcW w:type="dxa" w:w="1037"/>
          </w:tcPr>
          <w:p>
            <w:pPr>
              <w:spacing w:after="0"/>
              <w:jc w:val="left"/>
            </w:pPr>
            <w:r>
              <w:rPr>
                <w:sz w:val="16"/>
              </w:rPr>
              <w:t>2005-07-09</w:t>
            </w:r>
          </w:p>
        </w:tc>
        <w:tc>
          <w:tcPr>
            <w:tcW w:type="dxa" w:w="1396"/>
          </w:tcPr>
          <w:p>
            <w:pPr>
              <w:spacing w:after="0"/>
              <w:jc w:val="left"/>
            </w:pPr>
            <w:r>
              <w:rPr>
                <w:sz w:val="16"/>
              </w:rPr>
              <w:t>Hurricane (Typhoon), NOAA's event type name</w:t>
            </w:r>
          </w:p>
        </w:tc>
        <w:tc>
          <w:tcPr>
            <w:tcW w:type="dxa" w:w="2193"/>
          </w:tcPr>
          <w:p>
            <w:pPr>
              <w:spacing w:after="0"/>
              <w:jc w:val="left"/>
            </w:pPr>
          </w:p>
        </w:tc>
        <w:tc>
          <w:tcPr>
            <w:tcW w:type="dxa" w:w="1689"/>
          </w:tcPr>
          <w:p>
            <w:pPr>
              <w:spacing w:after="0"/>
              <w:jc w:val="left"/>
            </w:pPr>
            <w:r>
              <w:rPr>
                <w:sz w:val="16"/>
              </w:rPr>
              <w:t>$100,000 property; crops not reported, reported for the zone (2005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1998-03-08</w:t>
            </w:r>
          </w:p>
        </w:tc>
        <w:tc>
          <w:tcPr>
            <w:tcW w:type="dxa" w:w="1396"/>
          </w:tcPr>
          <w:p>
            <w:pPr>
              <w:spacing w:after="0"/>
              <w:jc w:val="left"/>
            </w:pPr>
            <w:r>
              <w:rPr>
                <w:sz w:val="16"/>
              </w:rPr>
              <w:t>Flood</w:t>
            </w:r>
          </w:p>
        </w:tc>
        <w:tc>
          <w:tcPr>
            <w:tcW w:type="dxa" w:w="2193"/>
          </w:tcPr>
          <w:p>
            <w:pPr>
              <w:spacing w:after="0"/>
              <w:jc w:val="left"/>
            </w:pPr>
          </w:p>
        </w:tc>
        <w:tc>
          <w:tcPr>
            <w:tcW w:type="dxa" w:w="1689"/>
          </w:tcPr>
          <w:p>
            <w:pPr>
              <w:spacing w:after="0"/>
              <w:jc w:val="left"/>
            </w:pPr>
            <w:r>
              <w:rPr>
                <w:sz w:val="16"/>
              </w:rPr>
              <w:t>$200,000 property; crops not reported, reported for the zone (1998 dollars)</w:t>
            </w:r>
          </w:p>
        </w:tc>
        <w:tc>
          <w:tcPr>
            <w:tcW w:type="dxa" w:w="953"/>
          </w:tcPr>
          <w:p>
            <w:pPr>
              <w:spacing w:after="0"/>
              <w:jc w:val="right"/>
            </w:pPr>
            <w:r>
              <w:rPr>
                <w:sz w:val="16"/>
              </w:rPr>
              <w:t>0, 0</w:t>
            </w:r>
          </w:p>
        </w:tc>
        <w:tc>
          <w:tcPr>
            <w:tcW w:type="dxa" w:w="2459"/>
          </w:tcPr>
          <w:p>
            <w:pPr>
              <w:spacing w:after="0"/>
              <w:jc w:val="left"/>
            </w:pPr>
            <w:r>
              <w:rPr>
                <w:sz w:val="16"/>
              </w:rPr>
              <w:t>NWS zone GAZ121 (CLAY), zone-level</w:t>
            </w:r>
          </w:p>
        </w:tc>
        <w:tc>
          <w:tcPr>
            <w:tcW w:type="dxa" w:w="1154"/>
          </w:tcPr>
          <w:p>
            <w:pPr>
              <w:spacing w:after="0"/>
              <w:jc w:val="left"/>
            </w:pPr>
          </w:p>
        </w:tc>
        <w:tc>
          <w:tcPr>
            <w:tcW w:type="dxa" w:w="32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1993-10-30</w:t>
            </w:r>
          </w:p>
        </w:tc>
        <w:tc>
          <w:tcPr>
            <w:tcW w:type="dxa" w:w="1396"/>
          </w:tcPr>
          <w:p>
            <w:pPr>
              <w:spacing w:after="0"/>
              <w:jc w:val="left"/>
            </w:pPr>
            <w:r>
              <w:rPr>
                <w:sz w:val="16"/>
              </w:rPr>
              <w:t>Thunderstorm Wind</w:t>
            </w:r>
          </w:p>
        </w:tc>
        <w:tc>
          <w:tcPr>
            <w:tcW w:type="dxa" w:w="2193"/>
          </w:tcPr>
          <w:p>
            <w:pPr>
              <w:spacing w:after="0"/>
              <w:jc w:val="left"/>
            </w:pPr>
            <w:r>
              <w:rPr>
                <w:sz w:val="16"/>
              </w:rPr>
              <w:t>95 kt (109 mph), measurement type not recorded</w:t>
            </w:r>
          </w:p>
        </w:tc>
        <w:tc>
          <w:tcPr>
            <w:tcW w:type="dxa" w:w="1689"/>
          </w:tcPr>
          <w:p>
            <w:pPr>
              <w:spacing w:after="0"/>
              <w:jc w:val="left"/>
            </w:pPr>
            <w:r>
              <w:rPr>
                <w:sz w:val="16"/>
              </w:rPr>
              <w:t>$5,000,000 property; crops not recorded (1993 dollars)</w:t>
            </w:r>
          </w:p>
        </w:tc>
        <w:tc>
          <w:tcPr>
            <w:tcW w:type="dxa" w:w="953"/>
          </w:tcPr>
          <w:p>
            <w:pPr>
              <w:spacing w:after="0"/>
              <w:jc w:val="right"/>
            </w:pPr>
            <w:r>
              <w:rPr>
                <w:sz w:val="16"/>
              </w:rPr>
              <w:t>0, 6</w:t>
            </w:r>
          </w:p>
        </w:tc>
        <w:tc>
          <w:tcPr>
            <w:tcW w:type="dxa" w:w="2459"/>
          </w:tcPr>
          <w:p>
            <w:pPr>
              <w:spacing w:after="0"/>
              <w:jc w:val="left"/>
            </w:pPr>
            <w:r>
              <w:rPr>
                <w:sz w:val="16"/>
              </w:rPr>
              <w:t>Ft. Gaines</w:t>
            </w:r>
          </w:p>
        </w:tc>
        <w:tc>
          <w:tcPr>
            <w:tcW w:type="dxa" w:w="1154"/>
          </w:tcPr>
          <w:p>
            <w:pPr>
              <w:spacing w:after="0"/>
              <w:jc w:val="left"/>
            </w:pPr>
          </w:p>
        </w:tc>
        <w:tc>
          <w:tcPr>
            <w:tcW w:type="dxa" w:w="3231"/>
          </w:tcPr>
          <w:p>
            <w:pPr>
              <w:spacing w:after="0"/>
              <w:jc w:val="left"/>
            </w:pPr>
            <w:r>
              <w:rPr>
                <w:sz w:val="16"/>
              </w:rPr>
              <w:t>deaths or injuries recorded</w:t>
            </w:r>
          </w:p>
        </w:tc>
      </w:tr>
      <w:tr>
        <w:trPr>
          <w:cantSplit/>
        </w:trPr>
        <w:tc>
          <w:tcPr>
            <w:tcW w:type="dxa" w:w="1037"/>
          </w:tcPr>
          <w:p>
            <w:pPr>
              <w:spacing w:after="0"/>
              <w:jc w:val="left"/>
            </w:pPr>
            <w:r>
              <w:rPr>
                <w:sz w:val="16"/>
              </w:rPr>
              <w:t>1963-01-20</w:t>
            </w:r>
          </w:p>
        </w:tc>
        <w:tc>
          <w:tcPr>
            <w:tcW w:type="dxa" w:w="1396"/>
          </w:tcPr>
          <w:p>
            <w:pPr>
              <w:spacing w:after="0"/>
              <w:jc w:val="left"/>
            </w:pPr>
            <w:r>
              <w:rPr>
                <w:sz w:val="16"/>
              </w:rPr>
              <w:t>Tornado</w:t>
            </w:r>
          </w:p>
        </w:tc>
        <w:tc>
          <w:tcPr>
            <w:tcW w:type="dxa" w:w="2193"/>
          </w:tcPr>
          <w:p>
            <w:pPr>
              <w:spacing w:after="0"/>
              <w:jc w:val="left"/>
            </w:pPr>
            <w:r>
              <w:rPr>
                <w:sz w:val="16"/>
              </w:rPr>
              <w:t>F1, 7.4 mi path length (whole path, pre-1996), 500 yd wide</w:t>
            </w:r>
          </w:p>
        </w:tc>
        <w:tc>
          <w:tcPr>
            <w:tcW w:type="dxa" w:w="1689"/>
          </w:tcPr>
          <w:p>
            <w:pPr>
              <w:spacing w:after="0"/>
              <w:jc w:val="left"/>
            </w:pPr>
            <w:r>
              <w:rPr>
                <w:sz w:val="16"/>
              </w:rPr>
              <w:t>$2,500,000 property; crops not recorded (1963 dollars)</w:t>
            </w:r>
          </w:p>
        </w:tc>
        <w:tc>
          <w:tcPr>
            <w:tcW w:type="dxa" w:w="953"/>
          </w:tcPr>
          <w:p>
            <w:pPr>
              <w:spacing w:after="0"/>
              <w:jc w:val="right"/>
            </w:pPr>
            <w:r>
              <w:rPr>
                <w:sz w:val="16"/>
              </w:rPr>
              <w:t>1, 4</w:t>
            </w:r>
          </w:p>
        </w:tc>
        <w:tc>
          <w:tcPr>
            <w:tcW w:type="dxa" w:w="2459"/>
          </w:tcPr>
          <w:p>
            <w:pPr>
              <w:spacing w:after="0"/>
              <w:jc w:val="left"/>
            </w:pPr>
            <w:r>
              <w:rPr>
                <w:sz w:val="16"/>
              </w:rPr>
              <w:t>location not recorded</w:t>
            </w:r>
          </w:p>
        </w:tc>
        <w:tc>
          <w:tcPr>
            <w:tcW w:type="dxa" w:w="1154"/>
          </w:tcPr>
          <w:p>
            <w:pPr>
              <w:spacing w:after="0"/>
              <w:jc w:val="left"/>
            </w:pPr>
          </w:p>
        </w:tc>
        <w:tc>
          <w:tcPr>
            <w:tcW w:type="dxa" w:w="323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2.21</w:t>
            </w:r>
          </w:p>
        </w:tc>
        <w:tc>
          <w:tcPr>
            <w:tcW w:type="dxa" w:w="1261"/>
          </w:tcPr>
          <w:p>
            <w:pPr>
              <w:spacing w:after="0"/>
              <w:jc w:val="left"/>
            </w:pPr>
            <w:r>
              <w:rPr>
                <w:sz w:val="16"/>
              </w:rPr>
              <w:t>event-days per year</w:t>
            </w:r>
          </w:p>
        </w:tc>
        <w:tc>
          <w:tcPr>
            <w:tcW w:type="dxa" w:w="1537"/>
          </w:tcPr>
          <w:p>
            <w:pPr>
              <w:spacing w:after="0"/>
              <w:jc w:val="left"/>
            </w:pPr>
            <w:r>
              <w:rPr>
                <w:sz w:val="16"/>
              </w:rPr>
              <w:t>about 2.21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42</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46</w:t>
            </w:r>
          </w:p>
        </w:tc>
        <w:tc>
          <w:tcPr>
            <w:tcW w:type="dxa" w:w="1261"/>
          </w:tcPr>
          <w:p>
            <w:pPr>
              <w:spacing w:after="0"/>
              <w:jc w:val="left"/>
            </w:pPr>
            <w:r>
              <w:rPr>
                <w:sz w:val="16"/>
              </w:rPr>
              <w:t>event-days per year</w:t>
            </w:r>
          </w:p>
        </w:tc>
        <w:tc>
          <w:tcPr>
            <w:tcW w:type="dxa" w:w="1537"/>
          </w:tcPr>
          <w:p>
            <w:pPr>
              <w:spacing w:after="0"/>
              <w:jc w:val="left"/>
            </w:pPr>
            <w:r>
              <w:rPr>
                <w:sz w:val="16"/>
              </w:rPr>
              <w:t>about 46 days per year</w:t>
            </w:r>
          </w:p>
        </w:tc>
        <w:tc>
          <w:tcPr>
            <w:tcW w:type="dxa" w:w="1575"/>
          </w:tcPr>
          <w:p>
            <w:pPr>
              <w:spacing w:after="0"/>
              <w:jc w:val="left"/>
            </w:pPr>
            <w:r>
              <w:rPr>
                <w:sz w:val="16"/>
              </w:rPr>
              <w:t>Likely (from Storm Events: 11 of 30 years)</w:t>
            </w:r>
          </w:p>
        </w:tc>
        <w:tc>
          <w:tcPr>
            <w:tcW w:type="dxa" w:w="1692"/>
          </w:tcPr>
          <w:p>
            <w:pPr>
              <w:spacing w:after="0"/>
              <w:jc w:val="left"/>
            </w:pPr>
            <w:r>
              <w:rPr>
                <w:sz w:val="16"/>
              </w:rPr>
              <w:t>event-days in 11 of 30 years, 1996 to 2025 (36.7%)</w:t>
            </w:r>
          </w:p>
        </w:tc>
        <w:tc>
          <w:tcPr>
            <w:tcW w:type="dxa" w:w="1508"/>
          </w:tcPr>
          <w:p>
            <w:pPr>
              <w:spacing w:after="0"/>
              <w:jc w:val="right"/>
            </w:pPr>
            <w:r>
              <w:rPr>
                <w:sz w:val="16"/>
              </w:rPr>
              <w:t>1,162</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0.00114</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0.114%</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1.51</w:t>
            </w:r>
          </w:p>
        </w:tc>
        <w:tc>
          <w:tcPr>
            <w:tcW w:type="dxa" w:w="1261"/>
          </w:tcPr>
          <w:p>
            <w:pPr>
              <w:spacing w:after="0"/>
              <w:jc w:val="left"/>
            </w:pPr>
            <w:r>
              <w:rPr>
                <w:sz w:val="16"/>
              </w:rPr>
              <w:t>events per year</w:t>
            </w:r>
          </w:p>
        </w:tc>
        <w:tc>
          <w:tcPr>
            <w:tcW w:type="dxa" w:w="1537"/>
          </w:tcPr>
          <w:p>
            <w:pPr>
              <w:spacing w:after="0"/>
              <w:jc w:val="left"/>
            </w:pPr>
            <w:r>
              <w:rPr>
                <w:sz w:val="16"/>
              </w:rPr>
              <w:t>about 1.51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57.1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4.47</w:t>
            </w:r>
          </w:p>
        </w:tc>
        <w:tc>
          <w:tcPr>
            <w:tcW w:type="dxa" w:w="1261"/>
          </w:tcPr>
          <w:p>
            <w:pPr>
              <w:spacing w:after="0"/>
              <w:jc w:val="left"/>
            </w:pPr>
            <w:r>
              <w:rPr>
                <w:sz w:val="16"/>
              </w:rPr>
              <w:t>event-days per year</w:t>
            </w:r>
          </w:p>
        </w:tc>
        <w:tc>
          <w:tcPr>
            <w:tcW w:type="dxa" w:w="1537"/>
          </w:tcPr>
          <w:p>
            <w:pPr>
              <w:spacing w:after="0"/>
              <w:jc w:val="left"/>
            </w:pPr>
            <w:r>
              <w:rPr>
                <w:sz w:val="16"/>
              </w:rPr>
              <w:t>about 4.47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73</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0.187</w:t>
            </w:r>
          </w:p>
        </w:tc>
        <w:tc>
          <w:tcPr>
            <w:tcW w:type="dxa" w:w="1261"/>
          </w:tcPr>
          <w:p>
            <w:pPr>
              <w:spacing w:after="0"/>
              <w:jc w:val="left"/>
            </w:pPr>
            <w:r>
              <w:rPr>
                <w:sz w:val="16"/>
              </w:rPr>
              <w:t>events per year</w:t>
            </w:r>
          </w:p>
        </w:tc>
        <w:tc>
          <w:tcPr>
            <w:tcW w:type="dxa" w:w="1537"/>
          </w:tcPr>
          <w:p>
            <w:pPr>
              <w:spacing w:after="0"/>
              <w:jc w:val="left"/>
            </w:pPr>
            <w:r>
              <w:rPr>
                <w:sz w:val="16"/>
              </w:rPr>
              <w:t>about 1 in 5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42</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0.224</w:t>
            </w:r>
          </w:p>
        </w:tc>
        <w:tc>
          <w:tcPr>
            <w:tcW w:type="dxa" w:w="1261"/>
          </w:tcPr>
          <w:p>
            <w:pPr>
              <w:spacing w:after="0"/>
              <w:jc w:val="left"/>
            </w:pPr>
            <w:r>
              <w:rPr>
                <w:sz w:val="16"/>
              </w:rPr>
              <w:t>event-days per year</w:t>
            </w:r>
          </w:p>
        </w:tc>
        <w:tc>
          <w:tcPr>
            <w:tcW w:type="dxa" w:w="1537"/>
          </w:tcPr>
          <w:p>
            <w:pPr>
              <w:spacing w:after="0"/>
              <w:jc w:val="left"/>
            </w:pPr>
            <w:r>
              <w:rPr>
                <w:sz w:val="16"/>
              </w:rPr>
              <w:t>about 0.224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16</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0.0357</w:t>
            </w:r>
          </w:p>
        </w:tc>
        <w:tc>
          <w:tcPr>
            <w:tcW w:type="dxa" w:w="1261"/>
          </w:tcPr>
          <w:p>
            <w:pPr>
              <w:spacing w:after="0"/>
              <w:jc w:val="left"/>
            </w:pPr>
            <w:r>
              <w:rPr>
                <w:sz w:val="16"/>
              </w:rPr>
              <w:t>event-days per year</w:t>
            </w:r>
          </w:p>
        </w:tc>
        <w:tc>
          <w:tcPr>
            <w:tcW w:type="dxa" w:w="1537"/>
          </w:tcPr>
          <w:p>
            <w:pPr>
              <w:spacing w:after="0"/>
              <w:jc w:val="left"/>
            </w:pPr>
            <w:r>
              <w:rPr>
                <w:sz w:val="16"/>
              </w:rPr>
              <w:t>about 0.0357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1</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0.0937</w:t>
            </w:r>
          </w:p>
        </w:tc>
        <w:tc>
          <w:tcPr>
            <w:tcW w:type="dxa" w:w="1261"/>
          </w:tcPr>
          <w:p>
            <w:pPr>
              <w:spacing w:after="0"/>
              <w:jc w:val="left"/>
            </w:pPr>
            <w:r>
              <w:rPr>
                <w:sz w:val="16"/>
              </w:rPr>
              <w:t>events per year (modeled)</w:t>
            </w:r>
          </w:p>
        </w:tc>
        <w:tc>
          <w:tcPr>
            <w:tcW w:type="dxa" w:w="1537"/>
          </w:tcPr>
          <w:p>
            <w:pPr>
              <w:spacing w:after="0"/>
              <w:jc w:val="left"/>
            </w:pPr>
            <w:r>
              <w:rPr>
                <w:sz w:val="16"/>
              </w:rPr>
              <w:t>about 1 in 11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71.5</w:t>
            </w:r>
          </w:p>
        </w:tc>
        <w:tc>
          <w:tcPr>
            <w:tcW w:type="dxa" w:w="1261"/>
          </w:tcPr>
          <w:p>
            <w:pPr>
              <w:spacing w:after="0"/>
              <w:jc w:val="left"/>
            </w:pPr>
            <w:r>
              <w:rPr>
                <w:sz w:val="16"/>
              </w:rPr>
              <w:t>days per year with a strike</w:t>
            </w:r>
          </w:p>
        </w:tc>
        <w:tc>
          <w:tcPr>
            <w:tcW w:type="dxa" w:w="1537"/>
          </w:tcPr>
          <w:p>
            <w:pPr>
              <w:spacing w:after="0"/>
              <w:jc w:val="left"/>
            </w:pPr>
            <w:r>
              <w:rPr>
                <w:sz w:val="16"/>
              </w:rPr>
              <w:t>about 71.5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1.57</w:t>
            </w:r>
          </w:p>
        </w:tc>
        <w:tc>
          <w:tcPr>
            <w:tcW w:type="dxa" w:w="1261"/>
          </w:tcPr>
          <w:p>
            <w:pPr>
              <w:spacing w:after="0"/>
              <w:jc w:val="left"/>
            </w:pPr>
            <w:r>
              <w:rPr>
                <w:sz w:val="16"/>
              </w:rPr>
              <w:t>events per year</w:t>
            </w:r>
          </w:p>
        </w:tc>
        <w:tc>
          <w:tcPr>
            <w:tcW w:type="dxa" w:w="1537"/>
          </w:tcPr>
          <w:p>
            <w:pPr>
              <w:spacing w:after="0"/>
              <w:jc w:val="left"/>
            </w:pPr>
            <w:r>
              <w:rPr>
                <w:sz w:val="16"/>
              </w:rPr>
              <w:t>about 1.57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60</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0.183</w:t>
            </w:r>
          </w:p>
        </w:tc>
        <w:tc>
          <w:tcPr>
            <w:tcW w:type="dxa" w:w="1261"/>
          </w:tcPr>
          <w:p>
            <w:pPr>
              <w:spacing w:after="0"/>
              <w:jc w:val="left"/>
            </w:pPr>
            <w:r>
              <w:rPr>
                <w:sz w:val="16"/>
              </w:rPr>
              <w:t>events per year</w:t>
            </w:r>
          </w:p>
        </w:tc>
        <w:tc>
          <w:tcPr>
            <w:tcW w:type="dxa" w:w="1537"/>
          </w:tcPr>
          <w:p>
            <w:pPr>
              <w:spacing w:after="0"/>
              <w:jc w:val="left"/>
            </w:pPr>
            <w:r>
              <w:rPr>
                <w:sz w:val="16"/>
              </w:rPr>
              <w:t>about 1 in 5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0.000587</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0.0587%</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0.421</w:t>
            </w:r>
          </w:p>
        </w:tc>
        <w:tc>
          <w:tcPr>
            <w:tcW w:type="dxa" w:w="1261"/>
          </w:tcPr>
          <w:p>
            <w:pPr>
              <w:spacing w:after="0"/>
              <w:jc w:val="left"/>
            </w:pPr>
            <w:r>
              <w:rPr>
                <w:sz w:val="16"/>
              </w:rPr>
              <w:t>event-days per year</w:t>
            </w:r>
          </w:p>
        </w:tc>
        <w:tc>
          <w:tcPr>
            <w:tcW w:type="dxa" w:w="1537"/>
          </w:tcPr>
          <w:p>
            <w:pPr>
              <w:spacing w:after="0"/>
              <w:jc w:val="left"/>
            </w:pPr>
            <w:r>
              <w:rPr>
                <w:sz w:val="16"/>
              </w:rPr>
              <w:t>about 0.421 days per year</w:t>
            </w:r>
          </w:p>
        </w:tc>
        <w:tc>
          <w:tcPr>
            <w:tcW w:type="dxa" w:w="1575"/>
          </w:tcPr>
          <w:p>
            <w:pPr>
              <w:spacing w:after="0"/>
              <w:jc w:val="left"/>
            </w:pPr>
            <w:r>
              <w:rPr>
                <w:sz w:val="16"/>
              </w:rPr>
              <w:t>Likely (from Storm Events: 4 of 30 years)</w:t>
            </w:r>
          </w:p>
        </w:tc>
        <w:tc>
          <w:tcPr>
            <w:tcW w:type="dxa" w:w="1692"/>
          </w:tcPr>
          <w:p>
            <w:pPr>
              <w:spacing w:after="0"/>
              <w:jc w:val="left"/>
            </w:pPr>
            <w:r>
              <w:rPr>
                <w:sz w:val="16"/>
              </w:rPr>
              <w:t>event-days in 4 of 30 years, 1996 to 2025 (13.3%)</w:t>
            </w:r>
          </w:p>
        </w:tc>
        <w:tc>
          <w:tcPr>
            <w:tcW w:type="dxa" w:w="1508"/>
          </w:tcPr>
          <w:p>
            <w:pPr>
              <w:spacing w:after="0"/>
              <w:jc w:val="right"/>
            </w:pPr>
            <w:r>
              <w:rPr>
                <w:sz w:val="16"/>
              </w:rPr>
              <w:t>8</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97.6</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52.5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76.8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60.7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Hurricane</w:t>
            </w:r>
          </w:p>
        </w:tc>
        <w:tc>
          <w:tcPr>
            <w:tcW w:type="dxa" w:w="3181"/>
          </w:tcPr>
          <w:p>
            <w:pPr>
              <w:spacing w:after="0"/>
              <w:jc w:val="right"/>
            </w:pPr>
            <w:r>
              <w:rPr>
                <w:sz w:val="16"/>
              </w:rPr>
              <w:t>92.4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31.6</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82.2</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93.1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82.3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96.6</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44.0</w:t>
            </w:r>
          </w:p>
        </w:tc>
        <w:tc>
          <w:tcPr>
            <w:tcW w:type="dxa" w:w="6434"/>
          </w:tcPr>
          <w:p>
            <w:pPr>
              <w:spacing w:after="0"/>
              <w:jc w:val="left"/>
            </w:pPr>
            <w:r>
              <w:rPr>
                <w:sz w:val="16"/>
              </w:rPr>
              <w:t>Relatively Low</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1676"/>
        <w:gridCol w:w="2427"/>
        <w:gridCol w:w="2534"/>
        <w:gridCol w:w="2620"/>
        <w:gridCol w:w="2964"/>
      </w:tblGrid>
      <w:tr>
        <w:trPr>
          <w:cantSplit/>
          <w:tblHeader/>
        </w:trPr>
        <w:tc>
          <w:tcPr>
            <w:tcW w:type="dxa" w:w="1890"/>
            <w:shd w:val="clear" w:color="auto" w:fill="E8E8E8"/>
          </w:tcPr>
          <w:p>
            <w:pPr>
              <w:spacing w:after="0"/>
              <w:jc w:val="left"/>
            </w:pPr>
            <w:r>
              <w:rPr>
                <w:b/>
                <w:sz w:val="16"/>
              </w:rPr>
              <w:t>Jurisdiction</w:t>
            </w:r>
          </w:p>
        </w:tc>
        <w:tc>
          <w:tcPr>
            <w:tcW w:type="dxa" w:w="1676"/>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Clay County (unincorporated area)</w:t>
            </w:r>
          </w:p>
        </w:tc>
        <w:tc>
          <w:tcPr>
            <w:tcW w:type="dxa" w:w="1676"/>
          </w:tcPr>
          <w:p>
            <w:pPr>
              <w:spacing w:after="0"/>
              <w:jc w:val="left"/>
            </w:pPr>
            <w:r>
              <w:rPr>
                <w:sz w:val="16"/>
              </w:rPr>
              <w:t>Unincorporated</w:t>
            </w:r>
          </w:p>
        </w:tc>
        <w:tc>
          <w:tcPr>
            <w:tcW w:type="dxa" w:w="2427"/>
          </w:tcPr>
          <w:p>
            <w:pPr>
              <w:spacing w:after="0"/>
              <w:jc w:val="left"/>
            </w:pPr>
            <w:r>
              <w:rPr>
                <w:sz w:val="16"/>
              </w:rPr>
              <w:t>Expired on 2026-01-06</w:t>
            </w:r>
          </w:p>
        </w:tc>
        <w:tc>
          <w:tcPr>
            <w:tcW w:type="dxa" w:w="2534"/>
          </w:tcPr>
          <w:p>
            <w:pPr>
              <w:spacing w:after="0"/>
              <w:jc w:val="right"/>
            </w:pPr>
            <w:r>
              <w:rPr>
                <w:sz w:val="16"/>
              </w:rPr>
              <w:t>FMA RL 0, SRL 0; any 0</w:t>
            </w:r>
          </w:p>
        </w:tc>
        <w:tc>
          <w:tcPr>
            <w:tcW w:type="dxa" w:w="2620"/>
          </w:tcPr>
          <w:p>
            <w:pPr>
              <w:spacing w:after="0"/>
              <w:jc w:val="right"/>
            </w:pPr>
            <w:r>
              <w:rPr>
                <w:sz w:val="16"/>
              </w:rPr>
              <w:t>$293,998.78</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Bluffton town</w:t>
            </w:r>
          </w:p>
        </w:tc>
        <w:tc>
          <w:tcPr>
            <w:tcW w:type="dxa" w:w="1676"/>
          </w:tcPr>
          <w:p>
            <w:pPr>
              <w:spacing w:after="0"/>
              <w:jc w:val="left"/>
            </w:pPr>
            <w:r>
              <w:rPr>
                <w:sz w:val="16"/>
              </w:rPr>
              <w:t>Town</w:t>
            </w:r>
          </w:p>
        </w:tc>
        <w:tc>
          <w:tcPr>
            <w:tcW w:type="dxa" w:w="2427"/>
          </w:tcPr>
          <w:p>
            <w:pPr>
              <w:spacing w:after="0"/>
              <w:jc w:val="left"/>
            </w:pPr>
            <w:r>
              <w:rPr>
                <w:sz w:val="16"/>
              </w:rPr>
              <w:t>Expired on 2026-01-06</w:t>
            </w:r>
          </w:p>
        </w:tc>
        <w:tc>
          <w:tcPr>
            <w:tcW w:type="dxa" w:w="2534"/>
          </w:tcPr>
          <w:p>
            <w:pPr>
              <w:spacing w:after="0"/>
              <w:jc w:val="right"/>
            </w:pPr>
            <w:r>
              <w:rPr>
                <w:sz w:val="16"/>
              </w:rPr>
              <w:t>FMA RL 0, SRL 0; any 0</w:t>
            </w:r>
          </w:p>
        </w:tc>
        <w:tc>
          <w:tcPr>
            <w:tcW w:type="dxa" w:w="2620"/>
          </w:tcPr>
          <w:p>
            <w:pPr>
              <w:spacing w:after="0"/>
              <w:jc w:val="right"/>
            </w:pPr>
            <w:r>
              <w:rPr>
                <w:sz w:val="16"/>
              </w:rPr>
              <w:t>no Public Assistance recorded</w:t>
            </w:r>
          </w:p>
        </w:tc>
        <w:tc>
          <w:tcPr>
            <w:tcW w:type="dxa" w:w="2964"/>
          </w:tcPr>
          <w:p>
            <w:pPr>
              <w:spacing w:after="0"/>
              <w:jc w:val="right"/>
            </w:pPr>
            <w:r>
              <w:rPr>
                <w:sz w:val="16"/>
              </w:rPr>
              <w:t>11 total; 2 since its plan</w:t>
            </w:r>
          </w:p>
        </w:tc>
      </w:tr>
      <w:tr>
        <w:trPr>
          <w:cantSplit/>
        </w:trPr>
        <w:tc>
          <w:tcPr>
            <w:tcW w:type="dxa" w:w="1890"/>
          </w:tcPr>
          <w:p>
            <w:pPr>
              <w:spacing w:after="0"/>
              <w:jc w:val="left"/>
            </w:pPr>
            <w:r>
              <w:rPr>
                <w:sz w:val="16"/>
              </w:rPr>
              <w:t>Fort Gaines city</w:t>
            </w:r>
          </w:p>
        </w:tc>
        <w:tc>
          <w:tcPr>
            <w:tcW w:type="dxa" w:w="1676"/>
          </w:tcPr>
          <w:p>
            <w:pPr>
              <w:spacing w:after="0"/>
              <w:jc w:val="left"/>
            </w:pPr>
            <w:r>
              <w:rPr>
                <w:sz w:val="16"/>
              </w:rPr>
              <w:t>City</w:t>
            </w:r>
          </w:p>
        </w:tc>
        <w:tc>
          <w:tcPr>
            <w:tcW w:type="dxa" w:w="2427"/>
          </w:tcPr>
          <w:p>
            <w:pPr>
              <w:spacing w:after="0"/>
              <w:jc w:val="left"/>
            </w:pPr>
            <w:r>
              <w:rPr>
                <w:sz w:val="16"/>
              </w:rPr>
              <w:t>Expired on 2026-01-06</w:t>
            </w:r>
          </w:p>
        </w:tc>
        <w:tc>
          <w:tcPr>
            <w:tcW w:type="dxa" w:w="2534"/>
          </w:tcPr>
          <w:p>
            <w:pPr>
              <w:spacing w:after="0"/>
              <w:jc w:val="right"/>
            </w:pPr>
            <w:r>
              <w:rPr>
                <w:sz w:val="16"/>
              </w:rPr>
              <w:t>FMA RL 0, SRL 0; any 0</w:t>
            </w:r>
          </w:p>
        </w:tc>
        <w:tc>
          <w:tcPr>
            <w:tcW w:type="dxa" w:w="2620"/>
          </w:tcPr>
          <w:p>
            <w:pPr>
              <w:spacing w:after="0"/>
              <w:jc w:val="right"/>
            </w:pPr>
            <w:r>
              <w:rPr>
                <w:sz w:val="16"/>
              </w:rPr>
              <w:t>$32,033.81</w:t>
            </w:r>
          </w:p>
        </w:tc>
        <w:tc>
          <w:tcPr>
            <w:tcW w:type="dxa" w:w="2964"/>
          </w:tcPr>
          <w:p>
            <w:pPr>
              <w:spacing w:after="0"/>
              <w:jc w:val="right"/>
            </w:pPr>
            <w:r>
              <w:rPr>
                <w:sz w:val="16"/>
              </w:rPr>
              <w:t>23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$238</w:t>
            </w:r>
          </w:p>
        </w:tc>
        <w:tc>
          <w:tcPr>
            <w:tcW w:type="dxa" w:w="1126"/>
          </w:tcPr>
          <w:p>
            <w:pPr>
              <w:spacing w:after="0"/>
              <w:jc w:val="right"/>
            </w:pPr>
            <w:r>
              <w:rPr>
                <w:sz w:val="16"/>
              </w:rPr>
              <w:t>$371,135</w:t>
            </w:r>
          </w:p>
        </w:tc>
        <w:tc>
          <w:tcPr>
            <w:tcW w:type="dxa" w:w="984"/>
          </w:tcPr>
          <w:p>
            <w:pPr>
              <w:spacing w:after="0"/>
              <w:jc w:val="right"/>
            </w:pPr>
            <w:r>
              <w:rPr>
                <w:sz w:val="16"/>
              </w:rPr>
              <w:t>$33,683</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$15,107,572</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$405,302</w:t>
            </w:r>
          </w:p>
        </w:tc>
        <w:tc>
          <w:tcPr>
            <w:tcW w:type="dxa" w:w="984"/>
          </w:tcPr>
          <w:p>
            <w:pPr>
              <w:spacing w:after="0"/>
              <w:jc w:val="right"/>
            </w:pPr>
            <w:r>
              <w:rPr>
                <w:sz w:val="16"/>
              </w:rPr>
              <w:t>n/a</w:t>
            </w:r>
          </w:p>
        </w:tc>
        <w:tc>
          <w:tcPr>
            <w:tcW w:type="dxa" w:w="1305"/>
          </w:tcPr>
          <w:p>
            <w:pPr>
              <w:spacing w:after="0"/>
              <w:jc w:val="right"/>
            </w:pPr>
            <w:r>
              <w:rPr>
                <w:sz w:val="16"/>
              </w:rPr>
              <w:t>2.68% (agriculture)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$1,446,647,521</w:t>
            </w:r>
          </w:p>
        </w:tc>
        <w:tc>
          <w:tcPr>
            <w:tcW w:type="dxa" w:w="1135"/>
          </w:tcPr>
          <w:p>
            <w:pPr>
              <w:spacing w:after="0"/>
              <w:jc w:val="right"/>
            </w:pPr>
            <w:r>
              <w:rPr>
                <w:sz w:val="16"/>
              </w:rPr>
              <w:t>n/a</w:t>
            </w:r>
          </w:p>
        </w:tc>
        <w:tc>
          <w:tcPr>
            <w:tcW w:type="dxa" w:w="1044"/>
          </w:tcPr>
          <w:p>
            <w:pPr>
              <w:spacing w:after="0"/>
              <w:jc w:val="right"/>
            </w:pPr>
            <w:r>
              <w:rPr>
                <w:sz w:val="16"/>
              </w:rPr>
              <w:t>2,848</w:t>
            </w:r>
          </w:p>
        </w:tc>
        <w:tc>
          <w:tcPr>
            <w:tcW w:type="dxa" w:w="948"/>
          </w:tcPr>
          <w:p>
            <w:pPr>
              <w:spacing w:after="0"/>
              <w:jc w:val="right"/>
            </w:pPr>
            <w:r>
              <w:rPr>
                <w:sz w:val="16"/>
              </w:rPr>
              <w:t>$14,005</w:t>
            </w:r>
          </w:p>
        </w:tc>
        <w:tc>
          <w:tcPr>
            <w:tcW w:type="dxa" w:w="1126"/>
          </w:tcPr>
          <w:p>
            <w:pPr>
              <w:spacing w:after="0"/>
              <w:jc w:val="right"/>
            </w:pPr>
            <w:r>
              <w:rPr>
                <w:sz w:val="16"/>
              </w:rPr>
              <w:t>n/a</w:t>
            </w:r>
          </w:p>
        </w:tc>
        <w:tc>
          <w:tcPr>
            <w:tcW w:type="dxa" w:w="984"/>
          </w:tcPr>
          <w:p>
            <w:pPr>
              <w:spacing w:after="0"/>
              <w:jc w:val="right"/>
            </w:pPr>
            <w:r>
              <w:rPr>
                <w:sz w:val="16"/>
              </w:rPr>
              <w:t>$5,468</w:t>
            </w:r>
          </w:p>
        </w:tc>
        <w:tc>
          <w:tcPr>
            <w:tcW w:type="dxa" w:w="1305"/>
          </w:tcPr>
          <w:p>
            <w:pPr>
              <w:spacing w:after="0"/>
              <w:jc w:val="right"/>
            </w:pPr>
            <w:r>
              <w:rPr>
                <w:sz w:val="16"/>
              </w:rPr>
              <w:t>0.000968%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$2,625</w:t>
            </w:r>
          </w:p>
        </w:tc>
        <w:tc>
          <w:tcPr>
            <w:tcW w:type="dxa" w:w="1126"/>
          </w:tcPr>
          <w:p>
            <w:pPr>
              <w:spacing w:after="0"/>
              <w:jc w:val="right"/>
            </w:pPr>
            <w:r>
              <w:rPr>
                <w:sz w:val="16"/>
              </w:rPr>
              <w:t>$14,049</w:t>
            </w:r>
          </w:p>
        </w:tc>
        <w:tc>
          <w:tcPr>
            <w:tcW w:type="dxa" w:w="984"/>
          </w:tcPr>
          <w:p>
            <w:pPr>
              <w:spacing w:after="0"/>
              <w:jc w:val="right"/>
            </w:pPr>
            <w:r>
              <w:rPr>
                <w:sz w:val="16"/>
              </w:rPr>
              <w:t>$2,260</w:t>
            </w:r>
          </w:p>
        </w:tc>
        <w:tc>
          <w:tcPr>
            <w:tcW w:type="dxa" w:w="1305"/>
          </w:tcPr>
          <w:p>
            <w:pPr>
              <w:spacing w:after="0"/>
              <w:jc w:val="right"/>
            </w:pPr>
            <w:r>
              <w:rPr>
                <w:sz w:val="16"/>
              </w:rPr>
              <w:t>0.000321%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$2</w:t>
            </w:r>
          </w:p>
        </w:tc>
        <w:tc>
          <w:tcPr>
            <w:tcW w:type="dxa" w:w="1126"/>
          </w:tcPr>
          <w:p>
            <w:pPr>
              <w:spacing w:after="0"/>
              <w:jc w:val="right"/>
            </w:pPr>
            <w:r>
              <w:rPr>
                <w:sz w:val="16"/>
              </w:rPr>
              <w:t>$190</w:t>
            </w:r>
          </w:p>
        </w:tc>
        <w:tc>
          <w:tcPr>
            <w:tcW w:type="dxa" w:w="984"/>
          </w:tcPr>
          <w:p>
            <w:pPr>
              <w:spacing w:after="0"/>
              <w:jc w:val="right"/>
            </w:pPr>
            <w:r>
              <w:rPr>
                <w:sz w:val="16"/>
              </w:rPr>
              <w:t>$30,559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$819,036,988</w:t>
            </w:r>
          </w:p>
        </w:tc>
        <w:tc>
          <w:tcPr>
            <w:tcW w:type="dxa" w:w="1135"/>
          </w:tcPr>
          <w:p>
            <w:pPr>
              <w:spacing w:after="0"/>
              <w:jc w:val="right"/>
            </w:pPr>
            <w:r>
              <w:rPr>
                <w:sz w:val="16"/>
              </w:rPr>
              <w:t>$20,341,404</w:t>
            </w:r>
          </w:p>
        </w:tc>
        <w:tc>
          <w:tcPr>
            <w:tcW w:type="dxa" w:w="1044"/>
          </w:tcPr>
          <w:p>
            <w:pPr>
              <w:spacing w:after="0"/>
              <w:jc w:val="right"/>
            </w:pPr>
            <w:r>
              <w:rPr>
                <w:sz w:val="16"/>
              </w:rPr>
              <w:t>2,848</w:t>
            </w:r>
          </w:p>
        </w:tc>
        <w:tc>
          <w:tcPr>
            <w:tcW w:type="dxa" w:w="948"/>
          </w:tcPr>
          <w:p>
            <w:pPr>
              <w:spacing w:after="0"/>
              <w:jc w:val="right"/>
            </w:pPr>
            <w:r>
              <w:rPr>
                <w:sz w:val="16"/>
              </w:rPr>
              <w:t>$282,981</w:t>
            </w:r>
          </w:p>
        </w:tc>
        <w:tc>
          <w:tcPr>
            <w:tcW w:type="dxa" w:w="1126"/>
          </w:tcPr>
          <w:p>
            <w:pPr>
              <w:spacing w:after="0"/>
              <w:jc w:val="right"/>
            </w:pPr>
            <w:r>
              <w:rPr>
                <w:sz w:val="16"/>
              </w:rPr>
              <w:t>$103,354</w:t>
            </w:r>
          </w:p>
        </w:tc>
        <w:tc>
          <w:tcPr>
            <w:tcW w:type="dxa" w:w="984"/>
          </w:tcPr>
          <w:p>
            <w:pPr>
              <w:spacing w:after="0"/>
              <w:jc w:val="right"/>
            </w:pPr>
            <w:r>
              <w:rPr>
                <w:sz w:val="16"/>
              </w:rPr>
              <w:t>$6,502</w:t>
            </w:r>
          </w:p>
        </w:tc>
        <w:tc>
          <w:tcPr>
            <w:tcW w:type="dxa" w:w="1305"/>
          </w:tcPr>
          <w:p>
            <w:pPr>
              <w:spacing w:after="0"/>
              <w:jc w:val="right"/>
            </w:pPr>
            <w:r>
              <w:rPr>
                <w:sz w:val="16"/>
              </w:rPr>
              <w:t>0.0346%</w:t>
            </w:r>
          </w:p>
        </w:tc>
        <w:tc>
          <w:tcPr>
            <w:tcW w:type="dxa" w:w="1208"/>
          </w:tcPr>
          <w:p>
            <w:pPr>
              <w:spacing w:after="0"/>
              <w:jc w:val="right"/>
            </w:pPr>
          </w:p>
        </w:tc>
        <w:tc>
          <w:tcPr>
            <w:tcW w:type="dxa" w:w="1100"/>
          </w:tcPr>
          <w:p>
            <w:pPr>
              <w:spacing w:after="0"/>
              <w:jc w:val="right"/>
            </w:pPr>
            <w:r>
              <w:rPr>
                <w:sz w:val="16"/>
              </w:rPr>
              <w:t>$3,000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$819,036,988</w:t>
            </w:r>
          </w:p>
        </w:tc>
        <w:tc>
          <w:tcPr>
            <w:tcW w:type="dxa" w:w="1135"/>
          </w:tcPr>
          <w:p>
            <w:pPr>
              <w:spacing w:after="0"/>
              <w:jc w:val="right"/>
            </w:pPr>
            <w:r>
              <w:rPr>
                <w:sz w:val="16"/>
              </w:rPr>
              <w:t>n/a</w:t>
            </w:r>
          </w:p>
        </w:tc>
        <w:tc>
          <w:tcPr>
            <w:tcW w:type="dxa" w:w="1044"/>
          </w:tcPr>
          <w:p>
            <w:pPr>
              <w:spacing w:after="0"/>
              <w:jc w:val="right"/>
            </w:pPr>
            <w:r>
              <w:rPr>
                <w:sz w:val="16"/>
              </w:rPr>
              <w:t>2,848</w:t>
            </w:r>
          </w:p>
        </w:tc>
        <w:tc>
          <w:tcPr>
            <w:tcW w:type="dxa" w:w="948"/>
          </w:tcPr>
          <w:p>
            <w:pPr>
              <w:spacing w:after="0"/>
              <w:jc w:val="right"/>
            </w:pPr>
            <w:r>
              <w:rPr>
                <w:sz w:val="16"/>
              </w:rPr>
              <w:t>$1,066</w:t>
            </w:r>
          </w:p>
        </w:tc>
        <w:tc>
          <w:tcPr>
            <w:tcW w:type="dxa" w:w="1126"/>
          </w:tcPr>
          <w:p>
            <w:pPr>
              <w:spacing w:after="0"/>
              <w:jc w:val="right"/>
            </w:pPr>
            <w:r>
              <w:rPr>
                <w:sz w:val="16"/>
              </w:rPr>
              <w:t>n/a</w:t>
            </w:r>
          </w:p>
        </w:tc>
        <w:tc>
          <w:tcPr>
            <w:tcW w:type="dxa" w:w="984"/>
          </w:tcPr>
          <w:p>
            <w:pPr>
              <w:spacing w:after="0"/>
              <w:jc w:val="right"/>
            </w:pPr>
            <w:r>
              <w:rPr>
                <w:sz w:val="16"/>
              </w:rPr>
              <w:t>$331</w:t>
            </w:r>
          </w:p>
        </w:tc>
        <w:tc>
          <w:tcPr>
            <w:tcW w:type="dxa" w:w="1305"/>
          </w:tcPr>
          <w:p>
            <w:pPr>
              <w:spacing w:after="0"/>
              <w:jc w:val="right"/>
            </w:pPr>
            <w:r>
              <w:rPr>
                <w:sz w:val="16"/>
              </w:rPr>
              <w:t>0.00013%</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$817,731,163</w:t>
            </w:r>
          </w:p>
        </w:tc>
        <w:tc>
          <w:tcPr>
            <w:tcW w:type="dxa" w:w="1135"/>
          </w:tcPr>
          <w:p>
            <w:pPr>
              <w:spacing w:after="0"/>
              <w:jc w:val="right"/>
            </w:pPr>
            <w:r>
              <w:rPr>
                <w:sz w:val="16"/>
              </w:rPr>
              <w:t>$384,524</w:t>
            </w:r>
          </w:p>
        </w:tc>
        <w:tc>
          <w:tcPr>
            <w:tcW w:type="dxa" w:w="1044"/>
          </w:tcPr>
          <w:p>
            <w:pPr>
              <w:spacing w:after="0"/>
              <w:jc w:val="right"/>
            </w:pPr>
            <w:r>
              <w:rPr>
                <w:sz w:val="16"/>
              </w:rPr>
              <w:t>17</w:t>
            </w:r>
          </w:p>
        </w:tc>
        <w:tc>
          <w:tcPr>
            <w:tcW w:type="dxa" w:w="948"/>
          </w:tcPr>
          <w:p>
            <w:pPr>
              <w:spacing w:after="0"/>
              <w:jc w:val="right"/>
            </w:pPr>
            <w:r>
              <w:rPr>
                <w:sz w:val="16"/>
              </w:rPr>
              <w:t>$684,873</w:t>
            </w:r>
          </w:p>
        </w:tc>
        <w:tc>
          <w:tcPr>
            <w:tcW w:type="dxa" w:w="1126"/>
          </w:tcPr>
          <w:p>
            <w:pPr>
              <w:spacing w:after="0"/>
              <w:jc w:val="right"/>
            </w:pPr>
            <w:r>
              <w:rPr>
                <w:sz w:val="16"/>
              </w:rPr>
              <w:t>$134</w:t>
            </w:r>
          </w:p>
        </w:tc>
        <w:tc>
          <w:tcPr>
            <w:tcW w:type="dxa" w:w="984"/>
          </w:tcPr>
          <w:p>
            <w:pPr>
              <w:spacing w:after="0"/>
              <w:jc w:val="right"/>
            </w:pPr>
            <w:r>
              <w:rPr>
                <w:sz w:val="16"/>
              </w:rPr>
              <w:t>$32</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$18,513,628</w:t>
            </w:r>
          </w:p>
        </w:tc>
        <w:tc>
          <w:tcPr>
            <w:tcW w:type="dxa" w:w="1135"/>
          </w:tcPr>
          <w:p>
            <w:pPr>
              <w:spacing w:after="0"/>
              <w:jc w:val="right"/>
            </w:pPr>
            <w:r>
              <w:rPr>
                <w:sz w:val="16"/>
              </w:rPr>
              <w:t>n/a</w:t>
            </w:r>
          </w:p>
        </w:tc>
        <w:tc>
          <w:tcPr>
            <w:tcW w:type="dxa" w:w="1044"/>
          </w:tcPr>
          <w:p>
            <w:pPr>
              <w:spacing w:after="0"/>
              <w:jc w:val="right"/>
            </w:pPr>
            <w:r>
              <w:rPr>
                <w:sz w:val="16"/>
              </w:rPr>
              <w:t>76</w:t>
            </w:r>
          </w:p>
        </w:tc>
        <w:tc>
          <w:tcPr>
            <w:tcW w:type="dxa" w:w="948"/>
          </w:tcPr>
          <w:p>
            <w:pPr>
              <w:spacing w:after="0"/>
              <w:jc w:val="right"/>
            </w:pPr>
            <w:r>
              <w:rPr>
                <w:sz w:val="16"/>
              </w:rPr>
              <w:t>$95</w:t>
            </w:r>
          </w:p>
        </w:tc>
        <w:tc>
          <w:tcPr>
            <w:tcW w:type="dxa" w:w="1126"/>
          </w:tcPr>
          <w:p>
            <w:pPr>
              <w:spacing w:after="0"/>
              <w:jc w:val="right"/>
            </w:pPr>
            <w:r>
              <w:rPr>
                <w:sz w:val="16"/>
              </w:rPr>
              <w:t>n/a</w:t>
            </w:r>
          </w:p>
        </w:tc>
        <w:tc>
          <w:tcPr>
            <w:tcW w:type="dxa" w:w="984"/>
          </w:tcPr>
          <w:p>
            <w:pPr>
              <w:spacing w:after="0"/>
              <w:jc w:val="right"/>
            </w:pPr>
            <w:r>
              <w:rPr>
                <w:sz w:val="16"/>
              </w:rPr>
              <w:t>$29</w:t>
            </w:r>
          </w:p>
        </w:tc>
        <w:tc>
          <w:tcPr>
            <w:tcW w:type="dxa" w:w="1305"/>
          </w:tcPr>
          <w:p>
            <w:pPr>
              <w:spacing w:after="0"/>
              <w:jc w:val="right"/>
            </w:pPr>
            <w:r>
              <w:rPr>
                <w:sz w:val="16"/>
              </w:rPr>
              <w:t>0.000511%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$819,036,988</w:t>
            </w:r>
          </w:p>
        </w:tc>
        <w:tc>
          <w:tcPr>
            <w:tcW w:type="dxa" w:w="1135"/>
          </w:tcPr>
          <w:p>
            <w:pPr>
              <w:spacing w:after="0"/>
              <w:jc w:val="right"/>
            </w:pPr>
            <w:r>
              <w:rPr>
                <w:sz w:val="16"/>
              </w:rPr>
              <w:t>n/a</w:t>
            </w:r>
          </w:p>
        </w:tc>
        <w:tc>
          <w:tcPr>
            <w:tcW w:type="dxa" w:w="1044"/>
          </w:tcPr>
          <w:p>
            <w:pPr>
              <w:spacing w:after="0"/>
              <w:jc w:val="right"/>
            </w:pPr>
            <w:r>
              <w:rPr>
                <w:sz w:val="16"/>
              </w:rPr>
              <w:t>2,848</w:t>
            </w:r>
          </w:p>
        </w:tc>
        <w:tc>
          <w:tcPr>
            <w:tcW w:type="dxa" w:w="948"/>
          </w:tcPr>
          <w:p>
            <w:pPr>
              <w:spacing w:after="0"/>
              <w:jc w:val="right"/>
            </w:pPr>
            <w:r>
              <w:rPr>
                <w:sz w:val="16"/>
              </w:rPr>
              <w:t>$3,782</w:t>
            </w:r>
          </w:p>
        </w:tc>
        <w:tc>
          <w:tcPr>
            <w:tcW w:type="dxa" w:w="1126"/>
          </w:tcPr>
          <w:p>
            <w:pPr>
              <w:spacing w:after="0"/>
              <w:jc w:val="right"/>
            </w:pPr>
            <w:r>
              <w:rPr>
                <w:sz w:val="16"/>
              </w:rPr>
              <w:t>n/a</w:t>
            </w:r>
          </w:p>
        </w:tc>
        <w:tc>
          <w:tcPr>
            <w:tcW w:type="dxa" w:w="984"/>
          </w:tcPr>
          <w:p>
            <w:pPr>
              <w:spacing w:after="0"/>
              <w:jc w:val="right"/>
            </w:pPr>
            <w:r>
              <w:rPr>
                <w:sz w:val="16"/>
              </w:rPr>
              <w:t>$27,833</w:t>
            </w:r>
          </w:p>
        </w:tc>
        <w:tc>
          <w:tcPr>
            <w:tcW w:type="dxa" w:w="1305"/>
          </w:tcPr>
          <w:p>
            <w:pPr>
              <w:spacing w:after="0"/>
              <w:jc w:val="right"/>
            </w:pPr>
            <w:r>
              <w:rPr>
                <w:sz w:val="16"/>
              </w:rPr>
              <w:t>0.000462%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$17,151</w:t>
            </w:r>
          </w:p>
        </w:tc>
        <w:tc>
          <w:tcPr>
            <w:tcW w:type="dxa" w:w="1126"/>
          </w:tcPr>
          <w:p>
            <w:pPr>
              <w:spacing w:after="0"/>
              <w:jc w:val="right"/>
            </w:pPr>
            <w:r>
              <w:rPr>
                <w:sz w:val="16"/>
              </w:rPr>
              <w:t>$2,205</w:t>
            </w:r>
          </w:p>
        </w:tc>
        <w:tc>
          <w:tcPr>
            <w:tcW w:type="dxa" w:w="984"/>
          </w:tcPr>
          <w:p>
            <w:pPr>
              <w:spacing w:after="0"/>
              <w:jc w:val="right"/>
            </w:pPr>
            <w:r>
              <w:rPr>
                <w:sz w:val="16"/>
              </w:rPr>
              <w:t>$14,952</w:t>
            </w:r>
          </w:p>
        </w:tc>
        <w:tc>
          <w:tcPr>
            <w:tcW w:type="dxa" w:w="1305"/>
          </w:tcPr>
          <w:p>
            <w:pPr>
              <w:spacing w:after="0"/>
              <w:jc w:val="right"/>
            </w:pPr>
            <w:r>
              <w:rPr>
                <w:sz w:val="16"/>
              </w:rPr>
              <w:t>0.00209%</w:t>
            </w:r>
          </w:p>
        </w:tc>
        <w:tc>
          <w:tcPr>
            <w:tcW w:type="dxa" w:w="1208"/>
          </w:tcPr>
          <w:p>
            <w:pPr>
              <w:spacing w:after="0"/>
              <w:jc w:val="right"/>
            </w:pPr>
            <w:r>
              <w:rPr>
                <w:sz w:val="16"/>
              </w:rPr>
              <w:t>$15,000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$111,518</w:t>
            </w:r>
          </w:p>
        </w:tc>
        <w:tc>
          <w:tcPr>
            <w:tcW w:type="dxa" w:w="1126"/>
          </w:tcPr>
          <w:p>
            <w:pPr>
              <w:spacing w:after="0"/>
              <w:jc w:val="right"/>
            </w:pPr>
            <w:r>
              <w:rPr>
                <w:sz w:val="16"/>
              </w:rPr>
              <w:t>$788</w:t>
            </w:r>
          </w:p>
        </w:tc>
        <w:tc>
          <w:tcPr>
            <w:tcW w:type="dxa" w:w="984"/>
          </w:tcPr>
          <w:p>
            <w:pPr>
              <w:spacing w:after="0"/>
              <w:jc w:val="right"/>
            </w:pPr>
            <w:r>
              <w:rPr>
                <w:sz w:val="16"/>
              </w:rPr>
              <w:t>$224,355</w:t>
            </w:r>
          </w:p>
        </w:tc>
        <w:tc>
          <w:tcPr>
            <w:tcW w:type="dxa" w:w="1305"/>
          </w:tcPr>
          <w:p>
            <w:pPr>
              <w:spacing w:after="0"/>
              <w:jc w:val="right"/>
            </w:pPr>
            <w:r>
              <w:rPr>
                <w:sz w:val="16"/>
              </w:rPr>
              <w:t>0.0136%</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$234,571,438</w:t>
            </w:r>
          </w:p>
        </w:tc>
        <w:tc>
          <w:tcPr>
            <w:tcW w:type="dxa" w:w="1135"/>
          </w:tcPr>
          <w:p>
            <w:pPr>
              <w:spacing w:after="0"/>
              <w:jc w:val="right"/>
            </w:pPr>
            <w:r>
              <w:rPr>
                <w:sz w:val="16"/>
              </w:rPr>
              <w:t>$4,413,003</w:t>
            </w:r>
          </w:p>
        </w:tc>
        <w:tc>
          <w:tcPr>
            <w:tcW w:type="dxa" w:w="1044"/>
          </w:tcPr>
          <w:p>
            <w:pPr>
              <w:spacing w:after="0"/>
              <w:jc w:val="right"/>
            </w:pPr>
            <w:r>
              <w:rPr>
                <w:sz w:val="16"/>
              </w:rPr>
              <w:t>1,151</w:t>
            </w:r>
          </w:p>
        </w:tc>
        <w:tc>
          <w:tcPr>
            <w:tcW w:type="dxa" w:w="948"/>
          </w:tcPr>
          <w:p>
            <w:pPr>
              <w:spacing w:after="0"/>
              <w:jc w:val="right"/>
            </w:pPr>
            <w:r>
              <w:rPr>
                <w:sz w:val="16"/>
              </w:rPr>
              <w:t>$10,901</w:t>
            </w:r>
          </w:p>
        </w:tc>
        <w:tc>
          <w:tcPr>
            <w:tcW w:type="dxa" w:w="1126"/>
          </w:tcPr>
          <w:p>
            <w:pPr>
              <w:spacing w:after="0"/>
              <w:jc w:val="right"/>
            </w:pPr>
            <w:r>
              <w:rPr>
                <w:sz w:val="16"/>
              </w:rPr>
              <w:t>$19</w:t>
            </w:r>
          </w:p>
        </w:tc>
        <w:tc>
          <w:tcPr>
            <w:tcW w:type="dxa" w:w="984"/>
          </w:tcPr>
          <w:p>
            <w:pPr>
              <w:spacing w:after="0"/>
              <w:jc w:val="right"/>
            </w:pPr>
            <w:r>
              <w:rPr>
                <w:sz w:val="16"/>
              </w:rPr>
              <w:t>$919</w:t>
            </w:r>
          </w:p>
        </w:tc>
        <w:tc>
          <w:tcPr>
            <w:tcW w:type="dxa" w:w="1305"/>
          </w:tcPr>
          <w:p>
            <w:pPr>
              <w:spacing w:after="0"/>
              <w:jc w:val="right"/>
            </w:pPr>
            <w:r>
              <w:rPr>
                <w:sz w:val="16"/>
              </w:rPr>
              <w:t>0.00465%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$819,036,988</w:t>
            </w:r>
          </w:p>
        </w:tc>
        <w:tc>
          <w:tcPr>
            <w:tcW w:type="dxa" w:w="1135"/>
          </w:tcPr>
          <w:p>
            <w:pPr>
              <w:spacing w:after="0"/>
              <w:jc w:val="right"/>
            </w:pPr>
            <w:r>
              <w:rPr>
                <w:sz w:val="16"/>
              </w:rPr>
              <w:t>$20,383,650</w:t>
            </w:r>
          </w:p>
        </w:tc>
        <w:tc>
          <w:tcPr>
            <w:tcW w:type="dxa" w:w="1044"/>
          </w:tcPr>
          <w:p>
            <w:pPr>
              <w:spacing w:after="0"/>
              <w:jc w:val="right"/>
            </w:pPr>
            <w:r>
              <w:rPr>
                <w:sz w:val="16"/>
              </w:rPr>
              <w:t>2,848</w:t>
            </w:r>
          </w:p>
        </w:tc>
        <w:tc>
          <w:tcPr>
            <w:tcW w:type="dxa" w:w="948"/>
          </w:tcPr>
          <w:p>
            <w:pPr>
              <w:spacing w:after="0"/>
              <w:jc w:val="right"/>
            </w:pPr>
            <w:r>
              <w:rPr>
                <w:sz w:val="16"/>
              </w:rPr>
              <w:t>$465</w:t>
            </w:r>
          </w:p>
        </w:tc>
        <w:tc>
          <w:tcPr>
            <w:tcW w:type="dxa" w:w="1126"/>
          </w:tcPr>
          <w:p>
            <w:pPr>
              <w:spacing w:after="0"/>
              <w:jc w:val="right"/>
            </w:pPr>
            <w:r>
              <w:rPr>
                <w:sz w:val="16"/>
              </w:rPr>
              <w:t>$20</w:t>
            </w:r>
          </w:p>
        </w:tc>
        <w:tc>
          <w:tcPr>
            <w:tcW w:type="dxa" w:w="984"/>
          </w:tcPr>
          <w:p>
            <w:pPr>
              <w:spacing w:after="0"/>
              <w:jc w:val="right"/>
            </w:pPr>
            <w:r>
              <w:rPr>
                <w:sz w:val="16"/>
              </w:rPr>
              <w:t>$649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bl>
    <w:p>
      <w:pPr>
        <w:spacing w:after="40" w:before="60"/>
      </w:pPr>
      <w:r>
        <w:rPr>
          <w:sz w:val="15"/>
        </w:rPr>
        <w:t>Totals since 2021-01-07 (Storm Events through 2026-06-30): 16 county-coded records, 16 with a damage value recorded (including $0), $15,000; 18 zone-level records, 8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2,848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$819,036,988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$20,383,650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$2,026,900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$347,573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Clay County (unincorporated area)</w:t>
            </w:r>
          </w:p>
        </w:tc>
        <w:tc>
          <w:tcPr>
            <w:tcW w:type="dxa" w:w="1589"/>
          </w:tcPr>
          <w:p>
            <w:pPr>
              <w:spacing w:after="0"/>
              <w:jc w:val="left"/>
            </w:pPr>
            <w:r>
              <w:rPr>
                <w:sz w:val="16"/>
              </w:rPr>
              <w:t>130554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Bluffton town</w:t>
            </w:r>
          </w:p>
        </w:tc>
        <w:tc>
          <w:tcPr>
            <w:tcW w:type="dxa" w:w="1589"/>
          </w:tcPr>
          <w:p>
            <w:pPr>
              <w:spacing w:after="0"/>
              <w:jc w:val="left"/>
            </w:pPr>
            <w:r>
              <w:rPr>
                <w:sz w:val="16"/>
              </w:rPr>
              <w:t>130206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Gaines city</w:t>
            </w:r>
          </w:p>
        </w:tc>
        <w:tc>
          <w:tcPr>
            <w:tcW w:type="dxa" w:w="1589"/>
          </w:tcPr>
          <w:p>
            <w:pPr>
              <w:spacing w:after="0"/>
              <w:jc w:val="left"/>
            </w:pPr>
            <w:r>
              <w:rPr>
                <w:sz w:val="16"/>
              </w:rPr>
              <w:t>130550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GA: risk-assessment baseline packet, release 2026-10 (data as of 2026-09-30; County FIPS 13061). Automated baseline. </w:t>
      </w:r>
      <w:hyperlink r:id="rId16">
        <w:r>
          <w:rPr>
            <w:color w:val="1F4E99"/>
            <w:sz w:val="17"/>
            <w:u w:val="single"/>
          </w:rPr>
          <w:t>https://hazardplain.org/ga/13061/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6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GA: Risk-assessment baseline packet</dc:title>
  <dc:subject>Hazard Plain release 2026-10, as of 2026-09-30. Automated baseline</dc:subject>
  <dc:creator>Hazard Plain</dc:creator>
  <cp:keywords>Hazard Plain; hazard mitigation; risk assessment; 13061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