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Ouray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Ouray County, CO Hazard Mitigation Plan 2025 (FEMA plan 110958)</w:t>
      </w:r>
    </w:p>
    <w:p>
      <w:pPr>
        <w:keepNext/>
        <w:spacing w:after="40" w:before="0"/>
      </w:pPr>
      <w:r>
        <w:rPr>
          <w:b/>
        </w:rPr>
        <w:t xml:space="preserve">Approved: </w:t>
      </w:r>
      <w:r>
        <w:rPr/>
        <w:t>2025-09-30</w:t>
      </w:r>
    </w:p>
    <w:p>
      <w:pPr>
        <w:keepNext/>
        <w:spacing w:after="40" w:before="0"/>
      </w:pPr>
      <w:r>
        <w:rPr>
          <w:b/>
        </w:rPr>
        <w:t xml:space="preserve">Expires: </w:t>
      </w:r>
      <w:r>
        <w:rPr/>
        <w:t>2030-09-29</w:t>
      </w:r>
    </w:p>
    <w:p>
      <w:pPr>
        <w:keepNext/>
        <w:spacing w:after="40" w:before="0"/>
      </w:pPr>
      <w:r>
        <w:rPr>
          <w:b/>
        </w:rPr>
        <w:t xml:space="preserve">As of: </w:t>
      </w:r>
      <w:r>
        <w:rPr/>
        <w:t>2026-09-28</w:t>
      </w:r>
    </w:p>
    <w:p>
      <w:pPr>
        <w:keepNext/>
        <w:spacing w:after="40" w:before="0"/>
      </w:pPr>
      <w:r>
        <w:rPr>
          <w:b/>
        </w:rPr>
        <w:t xml:space="preserve">Days: </w:t>
      </w:r>
      <w:r>
        <w:rPr/>
        <w:t>1,462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FM-5643-CO, DR-4944-CO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6"/>
        <w:gridCol w:w="741"/>
        <w:gridCol w:w="2884"/>
        <w:gridCol w:w="2202"/>
        <w:gridCol w:w="1131"/>
        <w:gridCol w:w="1131"/>
        <w:gridCol w:w="975"/>
        <w:gridCol w:w="1033"/>
        <w:gridCol w:w="2689"/>
      </w:tblGrid>
      <w:tr>
        <w:trPr>
          <w:cantSplit/>
          <w:tblHeader/>
        </w:trPr>
        <w:tc>
          <w:tcPr>
            <w:tcW w:type="dxa" w:w="1326"/>
            <w:shd w:val="clear" w:color="auto" w:fill="E8E8E8"/>
          </w:tcPr>
          <w:p>
            <w:pPr>
              <w:spacing w:after="0"/>
              <w:jc w:val="left"/>
            </w:pPr>
            <w:r>
              <w:rPr>
                <w:b/>
                <w:sz w:val="16"/>
              </w:rPr>
              <w:t>Jurisdiction</w:t>
            </w:r>
          </w:p>
        </w:tc>
        <w:tc>
          <w:tcPr>
            <w:tcW w:type="dxa" w:w="741"/>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Status</w:t>
            </w:r>
          </w:p>
        </w:tc>
        <w:tc>
          <w:tcPr>
            <w:tcW w:type="dxa" w:w="2202"/>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3"/>
            <w:shd w:val="clear" w:color="auto" w:fill="E8E8E8"/>
          </w:tcPr>
          <w:p>
            <w:pPr>
              <w:spacing w:after="0"/>
              <w:jc w:val="left"/>
            </w:pPr>
            <w:r>
              <w:rPr>
                <w:b/>
                <w:sz w:val="16"/>
              </w:rPr>
              <w:t>Update underway</w:t>
            </w:r>
          </w:p>
        </w:tc>
        <w:tc>
          <w:tcPr>
            <w:tcW w:type="dxa" w:w="2689"/>
            <w:shd w:val="clear" w:color="auto" w:fill="E8E8E8"/>
          </w:tcPr>
          <w:p>
            <w:pPr>
              <w:spacing w:after="0"/>
              <w:jc w:val="left"/>
            </w:pPr>
            <w:r>
              <w:rPr>
                <w:b/>
                <w:sz w:val="16"/>
              </w:rPr>
              <w:t>Notes</w:t>
            </w:r>
          </w:p>
        </w:tc>
      </w:tr>
      <w:tr>
        <w:trPr>
          <w:cantSplit/>
        </w:trPr>
        <w:tc>
          <w:tcPr>
            <w:tcW w:type="dxa" w:w="1326"/>
          </w:tcPr>
          <w:p>
            <w:pPr>
              <w:spacing w:after="0"/>
              <w:jc w:val="left"/>
            </w:pPr>
            <w:r>
              <w:rPr>
                <w:sz w:val="16"/>
              </w:rPr>
              <w:t>Ouray County</w:t>
            </w:r>
          </w:p>
        </w:tc>
        <w:tc>
          <w:tcPr>
            <w:tcW w:type="dxa" w:w="741"/>
          </w:tcPr>
          <w:p>
            <w:pPr>
              <w:spacing w:after="0"/>
              <w:jc w:val="left"/>
            </w:pPr>
            <w:r>
              <w:rPr>
                <w:sz w:val="16"/>
              </w:rPr>
              <w:t>County</w:t>
            </w:r>
          </w:p>
        </w:tc>
        <w:tc>
          <w:tcPr>
            <w:tcW w:type="dxa" w:w="2884"/>
          </w:tcPr>
          <w:p>
            <w:pPr>
              <w:spacing w:after="0"/>
              <w:jc w:val="left"/>
            </w:pPr>
            <w:r>
              <w:rPr>
                <w:sz w:val="16"/>
              </w:rPr>
              <w:t>Approved, expires 2030-09-29</w:t>
            </w:r>
          </w:p>
        </w:tc>
        <w:tc>
          <w:tcPr>
            <w:tcW w:type="dxa" w:w="2202"/>
          </w:tcPr>
          <w:p>
            <w:pPr>
              <w:spacing w:after="0"/>
              <w:jc w:val="left"/>
            </w:pPr>
            <w:r>
              <w:rPr>
                <w:sz w:val="16"/>
              </w:rPr>
              <w:t>Ouray County, CO Hazard Mitigation Plan 2025 (FEMA plan 110958)</w:t>
            </w:r>
          </w:p>
        </w:tc>
        <w:tc>
          <w:tcPr>
            <w:tcW w:type="dxa" w:w="1131"/>
          </w:tcPr>
          <w:p>
            <w:pPr>
              <w:spacing w:after="0"/>
              <w:jc w:val="left"/>
            </w:pPr>
            <w:r>
              <w:rPr>
                <w:sz w:val="16"/>
              </w:rPr>
              <w:t>2025-09-30</w:t>
            </w:r>
          </w:p>
        </w:tc>
        <w:tc>
          <w:tcPr>
            <w:tcW w:type="dxa" w:w="1131"/>
          </w:tcPr>
          <w:p>
            <w:pPr>
              <w:spacing w:after="0"/>
              <w:jc w:val="left"/>
            </w:pPr>
            <w:r>
              <w:rPr>
                <w:sz w:val="16"/>
              </w:rPr>
              <w:t>2030-09-29</w:t>
            </w:r>
          </w:p>
        </w:tc>
        <w:tc>
          <w:tcPr>
            <w:tcW w:type="dxa" w:w="975"/>
          </w:tcPr>
          <w:p>
            <w:pPr>
              <w:spacing w:after="0"/>
              <w:jc w:val="right"/>
            </w:pPr>
            <w:r>
              <w:rPr>
                <w:sz w:val="16"/>
              </w:rPr>
              <w:t>1,462</w:t>
            </w:r>
          </w:p>
        </w:tc>
        <w:tc>
          <w:tcPr>
            <w:tcW w:type="dxa" w:w="1033"/>
          </w:tcPr>
          <w:p>
            <w:pPr>
              <w:spacing w:after="0"/>
              <w:jc w:val="left"/>
            </w:pPr>
          </w:p>
        </w:tc>
        <w:tc>
          <w:tcPr>
            <w:tcW w:type="dxa" w:w="2689"/>
          </w:tcPr>
          <w:p>
            <w:pPr>
              <w:spacing w:after="0"/>
              <w:jc w:val="left"/>
            </w:pPr>
            <w:r>
              <w:rPr>
                <w:sz w:val="16"/>
              </w:rPr>
              <w:t>member approved 2025-08-26</w:t>
            </w:r>
          </w:p>
        </w:tc>
      </w:tr>
      <w:tr>
        <w:trPr>
          <w:cantSplit/>
        </w:trPr>
        <w:tc>
          <w:tcPr>
            <w:tcW w:type="dxa" w:w="1326"/>
          </w:tcPr>
          <w:p>
            <w:pPr>
              <w:spacing w:after="0"/>
              <w:jc w:val="left"/>
            </w:pPr>
            <w:r>
              <w:rPr>
                <w:sz w:val="16"/>
              </w:rPr>
              <w:t>Ouray city</w:t>
            </w:r>
          </w:p>
        </w:tc>
        <w:tc>
          <w:tcPr>
            <w:tcW w:type="dxa" w:w="741"/>
          </w:tcPr>
          <w:p>
            <w:pPr>
              <w:spacing w:after="0"/>
              <w:jc w:val="left"/>
            </w:pPr>
            <w:r>
              <w:rPr>
                <w:sz w:val="16"/>
              </w:rPr>
              <w:t>City</w:t>
            </w:r>
          </w:p>
        </w:tc>
        <w:tc>
          <w:tcPr>
            <w:tcW w:type="dxa" w:w="2884"/>
          </w:tcPr>
          <w:p>
            <w:pPr>
              <w:spacing w:after="0"/>
              <w:jc w:val="left"/>
            </w:pPr>
            <w:r>
              <w:rPr>
                <w:sz w:val="16"/>
              </w:rPr>
              <w:t>Approved, expires 2030-09-29</w:t>
            </w:r>
          </w:p>
        </w:tc>
        <w:tc>
          <w:tcPr>
            <w:tcW w:type="dxa" w:w="2202"/>
          </w:tcPr>
          <w:p>
            <w:pPr>
              <w:spacing w:after="0"/>
              <w:jc w:val="left"/>
            </w:pPr>
            <w:r>
              <w:rPr>
                <w:sz w:val="16"/>
              </w:rPr>
              <w:t>Ouray County, CO Hazard Mitigation Plan 2025 (FEMA plan 110958)</w:t>
            </w:r>
          </w:p>
        </w:tc>
        <w:tc>
          <w:tcPr>
            <w:tcW w:type="dxa" w:w="1131"/>
          </w:tcPr>
          <w:p>
            <w:pPr>
              <w:spacing w:after="0"/>
              <w:jc w:val="left"/>
            </w:pPr>
            <w:r>
              <w:rPr>
                <w:sz w:val="16"/>
              </w:rPr>
              <w:t>2025-09-30</w:t>
            </w:r>
          </w:p>
        </w:tc>
        <w:tc>
          <w:tcPr>
            <w:tcW w:type="dxa" w:w="1131"/>
          </w:tcPr>
          <w:p>
            <w:pPr>
              <w:spacing w:after="0"/>
              <w:jc w:val="left"/>
            </w:pPr>
            <w:r>
              <w:rPr>
                <w:sz w:val="16"/>
              </w:rPr>
              <w:t>2030-09-29</w:t>
            </w:r>
          </w:p>
        </w:tc>
        <w:tc>
          <w:tcPr>
            <w:tcW w:type="dxa" w:w="975"/>
          </w:tcPr>
          <w:p>
            <w:pPr>
              <w:spacing w:after="0"/>
              <w:jc w:val="right"/>
            </w:pPr>
            <w:r>
              <w:rPr>
                <w:sz w:val="16"/>
              </w:rPr>
              <w:t>1,462</w:t>
            </w:r>
          </w:p>
        </w:tc>
        <w:tc>
          <w:tcPr>
            <w:tcW w:type="dxa" w:w="1033"/>
          </w:tcPr>
          <w:p>
            <w:pPr>
              <w:spacing w:after="0"/>
              <w:jc w:val="left"/>
            </w:pPr>
          </w:p>
        </w:tc>
        <w:tc>
          <w:tcPr>
            <w:tcW w:type="dxa" w:w="2689"/>
          </w:tcPr>
          <w:p>
            <w:pPr>
              <w:spacing w:after="0"/>
              <w:jc w:val="left"/>
            </w:pPr>
            <w:r>
              <w:rPr>
                <w:sz w:val="16"/>
              </w:rPr>
              <w:t>member approved 2025-08-18</w:t>
            </w:r>
          </w:p>
        </w:tc>
      </w:tr>
      <w:tr>
        <w:trPr>
          <w:cantSplit/>
        </w:trPr>
        <w:tc>
          <w:tcPr>
            <w:tcW w:type="dxa" w:w="1326"/>
          </w:tcPr>
          <w:p>
            <w:pPr>
              <w:spacing w:after="0"/>
              <w:jc w:val="left"/>
            </w:pPr>
            <w:r>
              <w:rPr>
                <w:sz w:val="16"/>
              </w:rPr>
              <w:t>Ridgway town</w:t>
            </w:r>
          </w:p>
        </w:tc>
        <w:tc>
          <w:tcPr>
            <w:tcW w:type="dxa" w:w="741"/>
          </w:tcPr>
          <w:p>
            <w:pPr>
              <w:spacing w:after="0"/>
              <w:jc w:val="left"/>
            </w:pPr>
            <w:r>
              <w:rPr>
                <w:sz w:val="16"/>
              </w:rPr>
              <w:t>Town</w:t>
            </w:r>
          </w:p>
        </w:tc>
        <w:tc>
          <w:tcPr>
            <w:tcW w:type="dxa" w:w="2884"/>
          </w:tcPr>
          <w:p>
            <w:pPr>
              <w:spacing w:after="0"/>
              <w:jc w:val="left"/>
            </w:pPr>
            <w:r>
              <w:rPr>
                <w:sz w:val="16"/>
              </w:rPr>
              <w:t>Approved, expires 2030-09-29</w:t>
            </w:r>
          </w:p>
        </w:tc>
        <w:tc>
          <w:tcPr>
            <w:tcW w:type="dxa" w:w="2202"/>
          </w:tcPr>
          <w:p>
            <w:pPr>
              <w:spacing w:after="0"/>
              <w:jc w:val="left"/>
            </w:pPr>
            <w:r>
              <w:rPr>
                <w:sz w:val="16"/>
              </w:rPr>
              <w:t>Ouray County, CO Hazard Mitigation Plan 2025 (FEMA plan 110958)</w:t>
            </w:r>
          </w:p>
        </w:tc>
        <w:tc>
          <w:tcPr>
            <w:tcW w:type="dxa" w:w="1131"/>
          </w:tcPr>
          <w:p>
            <w:pPr>
              <w:spacing w:after="0"/>
              <w:jc w:val="left"/>
            </w:pPr>
            <w:r>
              <w:rPr>
                <w:sz w:val="16"/>
              </w:rPr>
              <w:t>2025-09-30</w:t>
            </w:r>
          </w:p>
        </w:tc>
        <w:tc>
          <w:tcPr>
            <w:tcW w:type="dxa" w:w="1131"/>
          </w:tcPr>
          <w:p>
            <w:pPr>
              <w:spacing w:after="0"/>
              <w:jc w:val="left"/>
            </w:pPr>
            <w:r>
              <w:rPr>
                <w:sz w:val="16"/>
              </w:rPr>
              <w:t>2030-09-29</w:t>
            </w:r>
          </w:p>
        </w:tc>
        <w:tc>
          <w:tcPr>
            <w:tcW w:type="dxa" w:w="975"/>
          </w:tcPr>
          <w:p>
            <w:pPr>
              <w:spacing w:after="0"/>
              <w:jc w:val="right"/>
            </w:pPr>
            <w:r>
              <w:rPr>
                <w:sz w:val="16"/>
              </w:rPr>
              <w:t>1,462</w:t>
            </w:r>
          </w:p>
        </w:tc>
        <w:tc>
          <w:tcPr>
            <w:tcW w:type="dxa" w:w="1033"/>
          </w:tcPr>
          <w:p>
            <w:pPr>
              <w:spacing w:after="0"/>
              <w:jc w:val="left"/>
            </w:pPr>
          </w:p>
        </w:tc>
        <w:tc>
          <w:tcPr>
            <w:tcW w:type="dxa" w:w="2689"/>
          </w:tcPr>
          <w:p>
            <w:pPr>
              <w:spacing w:after="0"/>
              <w:jc w:val="left"/>
            </w:pPr>
            <w:r>
              <w:rPr>
                <w:sz w:val="16"/>
              </w:rPr>
              <w:t>member approved 2025-09-10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$4,040,242</w:t>
            </w:r>
          </w:p>
        </w:tc>
        <w:tc>
          <w:tcPr>
            <w:tcW w:type="dxa" w:w="1126"/>
          </w:tcPr>
          <w:p>
            <w:pPr>
              <w:spacing w:after="0"/>
              <w:jc w:val="right"/>
            </w:pPr>
            <w:r>
              <w:rPr>
                <w:sz w:val="16"/>
              </w:rPr>
              <w:t>$963</w:t>
            </w:r>
          </w:p>
        </w:tc>
        <w:tc>
          <w:tcPr>
            <w:tcW w:type="dxa" w:w="1396"/>
          </w:tcPr>
          <w:p>
            <w:pPr>
              <w:spacing w:after="0"/>
              <w:jc w:val="right"/>
            </w:pPr>
            <w:r>
              <w:rPr>
                <w:sz w:val="16"/>
              </w:rPr>
              <w:t>$4,624</w:t>
            </w:r>
          </w:p>
        </w:tc>
        <w:tc>
          <w:tcPr>
            <w:tcW w:type="dxa" w:w="1154"/>
          </w:tcPr>
          <w:p>
            <w:pPr>
              <w:spacing w:after="0"/>
              <w:jc w:val="right"/>
            </w:pPr>
            <w:r>
              <w:rPr>
                <w:sz w:val="16"/>
              </w:rPr>
              <w:t>$4,045,829</w:t>
            </w:r>
          </w:p>
        </w:tc>
        <w:tc>
          <w:tcPr>
            <w:tcW w:type="dxa" w:w="1449"/>
          </w:tcPr>
          <w:p>
            <w:pPr>
              <w:spacing w:after="0"/>
              <w:jc w:val="right"/>
            </w:pPr>
            <w:r>
              <w:rPr>
                <w:sz w:val="16"/>
              </w:rPr>
              <w:t>22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$2,219</w:t>
            </w:r>
          </w:p>
        </w:tc>
        <w:tc>
          <w:tcPr>
            <w:tcW w:type="dxa" w:w="1126"/>
          </w:tcPr>
          <w:p>
            <w:pPr>
              <w:spacing w:after="0"/>
              <w:jc w:val="right"/>
            </w:pPr>
          </w:p>
        </w:tc>
        <w:tc>
          <w:tcPr>
            <w:tcW w:type="dxa" w:w="1396"/>
          </w:tcPr>
          <w:p>
            <w:pPr>
              <w:spacing w:after="0"/>
              <w:jc w:val="right"/>
            </w:pPr>
            <w:r>
              <w:rPr>
                <w:sz w:val="16"/>
              </w:rPr>
              <w:t>$3,375,680</w:t>
            </w:r>
          </w:p>
        </w:tc>
        <w:tc>
          <w:tcPr>
            <w:tcW w:type="dxa" w:w="1154"/>
          </w:tcPr>
          <w:p>
            <w:pPr>
              <w:spacing w:after="0"/>
              <w:jc w:val="right"/>
            </w:pPr>
            <w:r>
              <w:rPr>
                <w:sz w:val="16"/>
              </w:rPr>
              <w:t>$3,377,899</w:t>
            </w:r>
          </w:p>
        </w:tc>
        <w:tc>
          <w:tcPr>
            <w:tcW w:type="dxa" w:w="1449"/>
          </w:tcPr>
          <w:p>
            <w:pPr>
              <w:spacing w:after="0"/>
              <w:jc w:val="right"/>
            </w:pPr>
            <w:r>
              <w:rPr>
                <w:sz w:val="16"/>
              </w:rPr>
              <w:t>64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Landslide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$24,459</w:t>
            </w:r>
          </w:p>
        </w:tc>
        <w:tc>
          <w:tcPr>
            <w:tcW w:type="dxa" w:w="1126"/>
          </w:tcPr>
          <w:p>
            <w:pPr>
              <w:spacing w:after="0"/>
              <w:jc w:val="right"/>
            </w:pPr>
          </w:p>
        </w:tc>
        <w:tc>
          <w:tcPr>
            <w:tcW w:type="dxa" w:w="1396"/>
          </w:tcPr>
          <w:p>
            <w:pPr>
              <w:spacing w:after="0"/>
              <w:jc w:val="right"/>
            </w:pPr>
            <w:r>
              <w:rPr>
                <w:sz w:val="16"/>
              </w:rPr>
              <w:t>$978,571</w:t>
            </w:r>
          </w:p>
        </w:tc>
        <w:tc>
          <w:tcPr>
            <w:tcW w:type="dxa" w:w="1154"/>
          </w:tcPr>
          <w:p>
            <w:pPr>
              <w:spacing w:after="0"/>
              <w:jc w:val="right"/>
            </w:pPr>
            <w:r>
              <w:rPr>
                <w:sz w:val="16"/>
              </w:rPr>
              <w:t>$1,003,030</w:t>
            </w:r>
          </w:p>
        </w:tc>
        <w:tc>
          <w:tcPr>
            <w:tcW w:type="dxa" w:w="1449"/>
          </w:tcPr>
          <w:p>
            <w:pPr>
              <w:spacing w:after="0"/>
              <w:jc w:val="right"/>
            </w:pPr>
            <w:r>
              <w:rPr>
                <w:sz w:val="16"/>
              </w:rPr>
              <w:t>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$1,297</w:t>
            </w:r>
          </w:p>
        </w:tc>
        <w:tc>
          <w:tcPr>
            <w:tcW w:type="dxa" w:w="1126"/>
          </w:tcPr>
          <w:p>
            <w:pPr>
              <w:spacing w:after="0"/>
              <w:jc w:val="right"/>
            </w:pPr>
          </w:p>
        </w:tc>
        <w:tc>
          <w:tcPr>
            <w:tcW w:type="dxa" w:w="1396"/>
          </w:tcPr>
          <w:p>
            <w:pPr>
              <w:spacing w:after="0"/>
              <w:jc w:val="right"/>
            </w:pPr>
            <w:r>
              <w:rPr>
                <w:sz w:val="16"/>
              </w:rPr>
              <w:t>$484,451</w:t>
            </w:r>
          </w:p>
        </w:tc>
        <w:tc>
          <w:tcPr>
            <w:tcW w:type="dxa" w:w="1154"/>
          </w:tcPr>
          <w:p>
            <w:pPr>
              <w:spacing w:after="0"/>
              <w:jc w:val="right"/>
            </w:pPr>
            <w:r>
              <w:rPr>
                <w:sz w:val="16"/>
              </w:rPr>
              <w:t>$485,748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$266,549</w:t>
            </w:r>
          </w:p>
        </w:tc>
        <w:tc>
          <w:tcPr>
            <w:tcW w:type="dxa" w:w="1126"/>
          </w:tcPr>
          <w:p>
            <w:pPr>
              <w:spacing w:after="0"/>
              <w:jc w:val="right"/>
            </w:pPr>
            <w:r>
              <w:rPr>
                <w:sz w:val="16"/>
              </w:rPr>
              <w:t>$8</w:t>
            </w:r>
          </w:p>
        </w:tc>
        <w:tc>
          <w:tcPr>
            <w:tcW w:type="dxa" w:w="1396"/>
          </w:tcPr>
          <w:p>
            <w:pPr>
              <w:spacing w:after="0"/>
              <w:jc w:val="right"/>
            </w:pPr>
            <w:r>
              <w:rPr>
                <w:sz w:val="16"/>
              </w:rPr>
              <w:t>$10,437</w:t>
            </w:r>
          </w:p>
        </w:tc>
        <w:tc>
          <w:tcPr>
            <w:tcW w:type="dxa" w:w="1154"/>
          </w:tcPr>
          <w:p>
            <w:pPr>
              <w:spacing w:after="0"/>
              <w:jc w:val="right"/>
            </w:pPr>
            <w:r>
              <w:rPr>
                <w:sz w:val="16"/>
              </w:rPr>
              <w:t>$276,994</w:t>
            </w:r>
          </w:p>
        </w:tc>
        <w:tc>
          <w:tcPr>
            <w:tcW w:type="dxa" w:w="1449"/>
          </w:tcPr>
          <w:p>
            <w:pPr>
              <w:spacing w:after="0"/>
              <w:jc w:val="right"/>
            </w:pPr>
            <w:r>
              <w:rPr>
                <w:sz w:val="16"/>
              </w:rPr>
              <w:t>33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$75,870</w:t>
            </w:r>
          </w:p>
        </w:tc>
        <w:tc>
          <w:tcPr>
            <w:tcW w:type="dxa" w:w="1126"/>
          </w:tcPr>
          <w:p>
            <w:pPr>
              <w:spacing w:after="0"/>
              <w:jc w:val="right"/>
            </w:pPr>
          </w:p>
        </w:tc>
        <w:tc>
          <w:tcPr>
            <w:tcW w:type="dxa" w:w="1396"/>
          </w:tcPr>
          <w:p>
            <w:pPr>
              <w:spacing w:after="0"/>
              <w:jc w:val="right"/>
            </w:pPr>
            <w:r>
              <w:rPr>
                <w:sz w:val="16"/>
              </w:rPr>
              <w:t>$9,282</w:t>
            </w:r>
          </w:p>
        </w:tc>
        <w:tc>
          <w:tcPr>
            <w:tcW w:type="dxa" w:w="1154"/>
          </w:tcPr>
          <w:p>
            <w:pPr>
              <w:spacing w:after="0"/>
              <w:jc w:val="right"/>
            </w:pPr>
            <w:r>
              <w:rPr>
                <w:sz w:val="16"/>
              </w:rPr>
              <w:t>$85,152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$1,723</w:t>
            </w:r>
          </w:p>
        </w:tc>
        <w:tc>
          <w:tcPr>
            <w:tcW w:type="dxa" w:w="1126"/>
          </w:tcPr>
          <w:p>
            <w:pPr>
              <w:spacing w:after="0"/>
              <w:jc w:val="right"/>
            </w:pPr>
            <w:r>
              <w:rPr>
                <w:sz w:val="16"/>
              </w:rPr>
              <w:t>$12</w:t>
            </w:r>
          </w:p>
        </w:tc>
        <w:tc>
          <w:tcPr>
            <w:tcW w:type="dxa" w:w="1396"/>
          </w:tcPr>
          <w:p>
            <w:pPr>
              <w:spacing w:after="0"/>
              <w:jc w:val="right"/>
            </w:pPr>
            <w:r>
              <w:rPr>
                <w:sz w:val="16"/>
              </w:rPr>
              <w:t>$18,364</w:t>
            </w:r>
          </w:p>
        </w:tc>
        <w:tc>
          <w:tcPr>
            <w:tcW w:type="dxa" w:w="1154"/>
          </w:tcPr>
          <w:p>
            <w:pPr>
              <w:spacing w:after="0"/>
              <w:jc w:val="right"/>
            </w:pPr>
            <w:r>
              <w:rPr>
                <w:sz w:val="16"/>
              </w:rPr>
              <w:t>$20,099</w:t>
            </w:r>
          </w:p>
        </w:tc>
        <w:tc>
          <w:tcPr>
            <w:tcW w:type="dxa" w:w="1449"/>
          </w:tcPr>
          <w:p>
            <w:pPr>
              <w:spacing w:after="0"/>
              <w:jc w:val="right"/>
            </w:pPr>
            <w:r>
              <w:rPr>
                <w:sz w:val="16"/>
              </w:rPr>
              <w:t>851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$8,979</w:t>
            </w:r>
          </w:p>
        </w:tc>
        <w:tc>
          <w:tcPr>
            <w:tcW w:type="dxa" w:w="1396"/>
          </w:tcPr>
          <w:p>
            <w:pPr>
              <w:spacing w:after="0"/>
              <w:jc w:val="right"/>
            </w:pPr>
          </w:p>
        </w:tc>
        <w:tc>
          <w:tcPr>
            <w:tcW w:type="dxa" w:w="1154"/>
          </w:tcPr>
          <w:p>
            <w:pPr>
              <w:spacing w:after="0"/>
              <w:jc w:val="right"/>
            </w:pPr>
            <w:r>
              <w:rPr>
                <w:sz w:val="16"/>
              </w:rPr>
              <w:t>$8,979</w:t>
            </w:r>
          </w:p>
        </w:tc>
        <w:tc>
          <w:tcPr>
            <w:tcW w:type="dxa" w:w="1449"/>
          </w:tcPr>
          <w:p>
            <w:pPr>
              <w:spacing w:after="0"/>
              <w:jc w:val="right"/>
            </w:pPr>
            <w:r>
              <w:rPr>
                <w:sz w:val="16"/>
              </w:rPr>
              <w:t>144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$3,378</w:t>
            </w:r>
          </w:p>
        </w:tc>
        <w:tc>
          <w:tcPr>
            <w:tcW w:type="dxa" w:w="1126"/>
          </w:tcPr>
          <w:p>
            <w:pPr>
              <w:spacing w:after="0"/>
              <w:jc w:val="right"/>
            </w:pPr>
            <w:r>
              <w:rPr>
                <w:sz w:val="16"/>
              </w:rPr>
              <w:t>$4</w:t>
            </w:r>
          </w:p>
        </w:tc>
        <w:tc>
          <w:tcPr>
            <w:tcW w:type="dxa" w:w="1396"/>
          </w:tcPr>
          <w:p>
            <w:pPr>
              <w:spacing w:after="0"/>
              <w:jc w:val="right"/>
            </w:pPr>
            <w:r>
              <w:rPr>
                <w:sz w:val="16"/>
              </w:rPr>
              <w:t>$3,475</w:t>
            </w:r>
          </w:p>
        </w:tc>
        <w:tc>
          <w:tcPr>
            <w:tcW w:type="dxa" w:w="1154"/>
          </w:tcPr>
          <w:p>
            <w:pPr>
              <w:spacing w:after="0"/>
              <w:jc w:val="right"/>
            </w:pPr>
            <w:r>
              <w:rPr>
                <w:sz w:val="16"/>
              </w:rPr>
              <w:t>$6,857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$2,585</w:t>
            </w:r>
          </w:p>
        </w:tc>
        <w:tc>
          <w:tcPr>
            <w:tcW w:type="dxa" w:w="1126"/>
          </w:tcPr>
          <w:p>
            <w:pPr>
              <w:spacing w:after="0"/>
              <w:jc w:val="right"/>
            </w:pPr>
            <w:r>
              <w:rPr>
                <w:sz w:val="16"/>
              </w:rPr>
              <w:t>$5</w:t>
            </w:r>
          </w:p>
        </w:tc>
        <w:tc>
          <w:tcPr>
            <w:tcW w:type="dxa" w:w="1396"/>
          </w:tcPr>
          <w:p>
            <w:pPr>
              <w:spacing w:after="0"/>
              <w:jc w:val="right"/>
            </w:pPr>
            <w:r>
              <w:rPr>
                <w:sz w:val="16"/>
              </w:rPr>
              <w:t>$3,854</w:t>
            </w:r>
          </w:p>
        </w:tc>
        <w:tc>
          <w:tcPr>
            <w:tcW w:type="dxa" w:w="1154"/>
          </w:tcPr>
          <w:p>
            <w:pPr>
              <w:spacing w:after="0"/>
              <w:jc w:val="right"/>
            </w:pPr>
            <w:r>
              <w:rPr>
                <w:sz w:val="16"/>
              </w:rPr>
              <w:t>$6,444</w:t>
            </w:r>
          </w:p>
        </w:tc>
        <w:tc>
          <w:tcPr>
            <w:tcW w:type="dxa" w:w="1449"/>
          </w:tcPr>
          <w:p>
            <w:pPr>
              <w:spacing w:after="0"/>
              <w:jc w:val="right"/>
            </w:pPr>
            <w:r>
              <w:rPr>
                <w:sz w:val="16"/>
              </w:rPr>
              <w:t>23</w:t>
            </w:r>
          </w:p>
        </w:tc>
        <w:tc>
          <w:tcPr>
            <w:tcW w:type="dxa" w:w="1747"/>
          </w:tcPr>
          <w:p>
            <w:pPr>
              <w:spacing w:after="0"/>
              <w:jc w:val="left"/>
            </w:pPr>
          </w:p>
        </w:tc>
        <w:tc>
          <w:tcPr>
            <w:tcW w:type="dxa" w:w="1919"/>
          </w:tcPr>
          <w:p>
            <w:pPr>
              <w:spacing w:after="0"/>
              <w:jc w:val="left"/>
            </w:pPr>
            <w:r>
              <w:rPr>
                <w:sz w:val="16"/>
              </w:rPr>
              <w:t>Includes 15 High Wind records and 7 Strong Wind records,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$2,790</w:t>
            </w:r>
          </w:p>
        </w:tc>
        <w:tc>
          <w:tcPr>
            <w:tcW w:type="dxa" w:w="1126"/>
          </w:tcPr>
          <w:p>
            <w:pPr>
              <w:spacing w:after="0"/>
              <w:jc w:val="right"/>
            </w:pPr>
            <w:r>
              <w:rPr>
                <w:sz w:val="16"/>
              </w:rPr>
              <w:t>$56</w:t>
            </w:r>
          </w:p>
        </w:tc>
        <w:tc>
          <w:tcPr>
            <w:tcW w:type="dxa" w:w="1396"/>
          </w:tcPr>
          <w:p>
            <w:pPr>
              <w:spacing w:after="0"/>
              <w:jc w:val="right"/>
            </w:pPr>
            <w:r>
              <w:rPr>
                <w:sz w:val="16"/>
              </w:rPr>
              <w:t>$443</w:t>
            </w:r>
          </w:p>
        </w:tc>
        <w:tc>
          <w:tcPr>
            <w:tcW w:type="dxa" w:w="1154"/>
          </w:tcPr>
          <w:p>
            <w:pPr>
              <w:spacing w:after="0"/>
              <w:jc w:val="right"/>
            </w:pPr>
            <w:r>
              <w:rPr>
                <w:sz w:val="16"/>
              </w:rPr>
              <w:t>$3,289</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$1,510</w:t>
            </w:r>
          </w:p>
        </w:tc>
        <w:tc>
          <w:tcPr>
            <w:tcW w:type="dxa" w:w="1126"/>
          </w:tcPr>
          <w:p>
            <w:pPr>
              <w:spacing w:after="0"/>
              <w:jc w:val="right"/>
            </w:pPr>
          </w:p>
        </w:tc>
        <w:tc>
          <w:tcPr>
            <w:tcW w:type="dxa" w:w="1396"/>
          </w:tcPr>
          <w:p>
            <w:pPr>
              <w:spacing w:after="0"/>
              <w:jc w:val="right"/>
            </w:pPr>
            <w:r>
              <w:rPr>
                <w:sz w:val="16"/>
              </w:rPr>
              <w:t>$331</w:t>
            </w:r>
          </w:p>
        </w:tc>
        <w:tc>
          <w:tcPr>
            <w:tcW w:type="dxa" w:w="1154"/>
          </w:tcPr>
          <w:p>
            <w:pPr>
              <w:spacing w:after="0"/>
              <w:jc w:val="right"/>
            </w:pPr>
            <w:r>
              <w:rPr>
                <w:sz w:val="16"/>
              </w:rPr>
              <w:t>$1,841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758"/>
        <w:gridCol w:w="1635"/>
        <w:gridCol w:w="1377"/>
        <w:gridCol w:w="1982"/>
        <w:gridCol w:w="1640"/>
        <w:gridCol w:w="1659"/>
        <w:gridCol w:w="2288"/>
      </w:tblGrid>
      <w:tr>
        <w:trPr>
          <w:cantSplit/>
          <w:tblHeader/>
        </w:trPr>
        <w:tc>
          <w:tcPr>
            <w:tcW w:type="dxa" w:w="1773"/>
            <w:shd w:val="clear" w:color="auto" w:fill="E8E8E8"/>
          </w:tcPr>
          <w:p>
            <w:pPr>
              <w:spacing w:after="0"/>
              <w:jc w:val="left"/>
            </w:pPr>
            <w:r>
              <w:rPr>
                <w:b/>
                <w:sz w:val="16"/>
              </w:rPr>
              <w:t>Hazard</w:t>
            </w:r>
          </w:p>
        </w:tc>
        <w:tc>
          <w:tcPr>
            <w:tcW w:type="dxa" w:w="1758"/>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377"/>
            <w:shd w:val="clear" w:color="auto" w:fill="E8E8E8"/>
          </w:tcPr>
          <w:p>
            <w:pPr>
              <w:spacing w:after="0"/>
              <w:jc w:val="left"/>
            </w:pPr>
            <w:r>
              <w:rPr>
                <w:b/>
                <w:sz w:val="16"/>
              </w:rPr>
              <w:t>Observed range</w:t>
            </w:r>
          </w:p>
        </w:tc>
        <w:tc>
          <w:tcPr>
            <w:tcW w:type="dxa" w:w="1982"/>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659"/>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758"/>
          </w:tcPr>
          <w:p>
            <w:pPr>
              <w:spacing w:after="0"/>
              <w:jc w:val="left"/>
            </w:pPr>
            <w:r>
              <w:rPr>
                <w:sz w:val="16"/>
              </w:rPr>
              <w:t>none (count and damage)</w:t>
            </w:r>
          </w:p>
        </w:tc>
        <w:tc>
          <w:tcPr>
            <w:tcW w:type="dxa" w:w="1635"/>
          </w:tcPr>
          <w:p>
            <w:pPr>
              <w:spacing w:after="0"/>
              <w:jc w:val="right"/>
            </w:pPr>
            <w:r>
              <w:rPr>
                <w:sz w:val="16"/>
              </w:rPr>
              <w:t>64, 1998 to 2026 (64 zone-level)</w:t>
            </w:r>
          </w:p>
        </w:tc>
        <w:tc>
          <w:tcPr>
            <w:tcW w:type="dxa" w:w="1377"/>
          </w:tcPr>
          <w:p>
            <w:pPr>
              <w:spacing w:after="0"/>
              <w:jc w:val="left"/>
            </w:pPr>
          </w:p>
        </w:tc>
        <w:tc>
          <w:tcPr>
            <w:tcW w:type="dxa" w:w="1982"/>
          </w:tcPr>
          <w:p>
            <w:pPr>
              <w:spacing w:after="0"/>
              <w:jc w:val="left"/>
            </w:pPr>
            <w:r>
              <w:rPr>
                <w:sz w:val="16"/>
              </w:rPr>
              <w:t>Avalanche, 2005-01-06, $200,000 property; crops not reported, reported for the zone (2005 dollars); NWS zone COZ018 (NORTHWESTERN SAN JUAN MOUNTAINS), zone-level: may include parts of neighboring counties</w:t>
            </w:r>
          </w:p>
        </w:tc>
        <w:tc>
          <w:tcPr>
            <w:tcW w:type="dxa" w:w="1640"/>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Coastal Flood, Storm Surge/Tide</w:t>
            </w:r>
          </w:p>
        </w:tc>
        <w:tc>
          <w:tcPr>
            <w:tcW w:type="dxa" w:w="1758"/>
          </w:tcPr>
          <w:p>
            <w:pPr>
              <w:spacing w:after="0"/>
              <w:jc w:val="left"/>
            </w:pPr>
            <w:r>
              <w:rPr>
                <w:sz w:val="16"/>
              </w:rPr>
              <w:t>none in data (FIRM for depth)</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773"/>
          </w:tcPr>
          <w:p>
            <w:pPr>
              <w:spacing w:after="0"/>
              <w:jc w:val="left"/>
            </w:pPr>
            <w:r>
              <w:rPr>
                <w:sz w:val="16"/>
              </w:rPr>
              <w:t>Cold/Wind Chill, Extreme Cold/Wind Chill</w:t>
            </w:r>
          </w:p>
        </w:tc>
        <w:tc>
          <w:tcPr>
            <w:tcW w:type="dxa" w:w="1758"/>
          </w:tcPr>
          <w:p>
            <w:pPr>
              <w:spacing w:after="0"/>
              <w:jc w:val="left"/>
            </w:pPr>
            <w:r>
              <w:rPr>
                <w:sz w:val="16"/>
              </w:rPr>
              <w:t>wind chill</w:t>
            </w:r>
          </w:p>
        </w:tc>
        <w:tc>
          <w:tcPr>
            <w:tcW w:type="dxa" w:w="1635"/>
          </w:tcPr>
          <w:p>
            <w:pPr>
              <w:spacing w:after="0"/>
              <w:jc w:val="right"/>
            </w:pPr>
            <w:r>
              <w:rPr>
                <w:sz w:val="16"/>
              </w:rPr>
              <w:t>10, 2005 to 2025 (10 zone-level)</w:t>
            </w:r>
          </w:p>
        </w:tc>
        <w:tc>
          <w:tcPr>
            <w:tcW w:type="dxa" w:w="1377"/>
          </w:tcPr>
          <w:p>
            <w:pPr>
              <w:spacing w:after="0"/>
              <w:jc w:val="left"/>
            </w:pPr>
            <w:r>
              <w:rPr>
                <w:sz w:val="16"/>
              </w:rPr>
              <w:t>8 days to 16 days (median 12 days); 2 with a recorded value</w:t>
            </w:r>
          </w:p>
        </w:tc>
        <w:tc>
          <w:tcPr>
            <w:tcW w:type="dxa" w:w="1982"/>
          </w:tcPr>
          <w:p>
            <w:pPr>
              <w:spacing w:after="0"/>
              <w:jc w:val="left"/>
            </w:pPr>
            <w:r>
              <w:rPr>
                <w:sz w:val="16"/>
              </w:rPr>
              <w:t>16 consecutive days, 2005-12-04 to 2005-12-19, zone-level</w:t>
            </w:r>
          </w:p>
        </w:tc>
        <w:tc>
          <w:tcPr>
            <w:tcW w:type="dxa" w:w="1640"/>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w:t>
            </w:r>
          </w:p>
        </w:tc>
      </w:tr>
      <w:tr>
        <w:trPr>
          <w:cantSplit/>
        </w:trPr>
        <w:tc>
          <w:tcPr>
            <w:tcW w:type="dxa" w:w="1773"/>
          </w:tcPr>
          <w:p>
            <w:pPr>
              <w:spacing w:after="0"/>
              <w:jc w:val="left"/>
            </w:pPr>
            <w:r>
              <w:rPr>
                <w:sz w:val="16"/>
              </w:rPr>
              <w:t>Frost/Freeze (outside NRI Cold Wave definition)</w:t>
            </w:r>
          </w:p>
        </w:tc>
        <w:tc>
          <w:tcPr>
            <w:tcW w:type="dxa" w:w="1758"/>
          </w:tcPr>
          <w:p>
            <w:pPr>
              <w:spacing w:after="0"/>
              <w:jc w:val="left"/>
            </w:pPr>
            <w:r>
              <w:rPr>
                <w:sz w:val="16"/>
              </w:rPr>
              <w:t>crop damage</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Temperature: in event narratives only; local data required.</w:t>
            </w:r>
          </w:p>
        </w:tc>
      </w:tr>
      <w:tr>
        <w:trPr>
          <w:cantSplit/>
        </w:trPr>
        <w:tc>
          <w:tcPr>
            <w:tcW w:type="dxa" w:w="1773"/>
          </w:tcPr>
          <w:p>
            <w:pPr>
              <w:spacing w:after="0"/>
              <w:jc w:val="left"/>
            </w:pPr>
            <w:r>
              <w:rPr>
                <w:sz w:val="16"/>
              </w:rPr>
              <w:t>Drought</w:t>
            </w:r>
          </w:p>
        </w:tc>
        <w:tc>
          <w:tcPr>
            <w:tcW w:type="dxa" w:w="1758"/>
          </w:tcPr>
          <w:p>
            <w:pPr>
              <w:spacing w:after="0"/>
              <w:jc w:val="left"/>
            </w:pPr>
            <w:r>
              <w:rPr>
                <w:sz w:val="16"/>
              </w:rPr>
              <w:t>US Drought Monitor D-scale</w:t>
            </w:r>
          </w:p>
        </w:tc>
        <w:tc>
          <w:tcPr>
            <w:tcW w:type="dxa" w:w="1635"/>
          </w:tcPr>
          <w:p>
            <w:pPr>
              <w:spacing w:after="0"/>
              <w:jc w:val="right"/>
            </w:pPr>
            <w:r>
              <w:rPr>
                <w:sz w:val="16"/>
              </w:rPr>
              <w:t>144, 2002 to 2026 (144 zone-level)</w:t>
            </w:r>
          </w:p>
        </w:tc>
        <w:tc>
          <w:tcPr>
            <w:tcW w:type="dxa" w:w="1377"/>
          </w:tcPr>
          <w:p>
            <w:pPr>
              <w:spacing w:after="0"/>
              <w:jc w:val="left"/>
            </w:pPr>
            <w:r>
              <w:rPr>
                <w:sz w:val="16"/>
              </w:rPr>
              <w:t>30 days to 1,096 days (median 243.5 days); 12 with a recorded value</w:t>
            </w:r>
          </w:p>
        </w:tc>
        <w:tc>
          <w:tcPr>
            <w:tcW w:type="dxa" w:w="1982"/>
          </w:tcPr>
          <w:p>
            <w:pPr>
              <w:spacing w:after="0"/>
              <w:jc w:val="left"/>
            </w:pPr>
            <w:r>
              <w:rPr>
                <w:sz w:val="16"/>
              </w:rPr>
              <w:t>1096 days (36 months), 2003-10-01 to 2006-09-30, a run of 36 consecutive Storm Events drought records, zone-level</w:t>
            </w:r>
          </w:p>
        </w:tc>
        <w:tc>
          <w:tcPr>
            <w:tcW w:type="dxa" w:w="1640"/>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758"/>
          </w:tcPr>
          <w:p>
            <w:pPr>
              <w:spacing w:after="0"/>
              <w:jc w:val="left"/>
            </w:pPr>
            <w:r>
              <w:rPr>
                <w:sz w:val="16"/>
              </w:rPr>
              <w:t>Modified Mercalli (local data)</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773"/>
          </w:tcPr>
          <w:p>
            <w:pPr>
              <w:spacing w:after="0"/>
              <w:jc w:val="left"/>
            </w:pPr>
            <w:r>
              <w:rPr>
                <w:sz w:val="16"/>
              </w:rPr>
              <w:t>Hail</w:t>
            </w:r>
          </w:p>
        </w:tc>
        <w:tc>
          <w:tcPr>
            <w:tcW w:type="dxa" w:w="1758"/>
          </w:tcPr>
          <w:p>
            <w:pPr>
              <w:spacing w:after="0"/>
              <w:jc w:val="left"/>
            </w:pPr>
            <w:r>
              <w:rPr>
                <w:sz w:val="16"/>
              </w:rPr>
              <w:t>hail size (inches)</w:t>
            </w:r>
          </w:p>
        </w:tc>
        <w:tc>
          <w:tcPr>
            <w:tcW w:type="dxa" w:w="1635"/>
          </w:tcPr>
          <w:p>
            <w:pPr>
              <w:spacing w:after="0"/>
              <w:jc w:val="right"/>
            </w:pPr>
            <w:r>
              <w:rPr>
                <w:sz w:val="16"/>
              </w:rPr>
              <w:t>3, 2000 to 2006</w:t>
            </w:r>
          </w:p>
        </w:tc>
        <w:tc>
          <w:tcPr>
            <w:tcW w:type="dxa" w:w="1377"/>
          </w:tcPr>
          <w:p>
            <w:pPr>
              <w:spacing w:after="0"/>
              <w:jc w:val="left"/>
            </w:pPr>
            <w:r>
              <w:rPr>
                <w:sz w:val="16"/>
              </w:rPr>
              <w:t>0.75 in to 0.88 in (median 0.88 in); 3 with a recorded value</w:t>
            </w:r>
          </w:p>
        </w:tc>
        <w:tc>
          <w:tcPr>
            <w:tcW w:type="dxa" w:w="1982"/>
          </w:tcPr>
          <w:p>
            <w:pPr>
              <w:spacing w:after="0"/>
              <w:jc w:val="left"/>
            </w:pPr>
            <w:r>
              <w:rPr>
                <w:sz w:val="16"/>
              </w:rPr>
              <w:t>0.88 in hail, 2006-07-21; same size also recorded on 2001-07-09</w:t>
            </w:r>
          </w:p>
        </w:tc>
        <w:tc>
          <w:tcPr>
            <w:tcW w:type="dxa" w:w="1640"/>
          </w:tcPr>
          <w:p>
            <w:pPr>
              <w:spacing w:after="0"/>
              <w:jc w:val="left"/>
            </w:pPr>
          </w:p>
        </w:tc>
        <w:tc>
          <w:tcPr>
            <w:tcW w:type="dxa" w:w="1659"/>
          </w:tcPr>
          <w:p>
            <w:pPr>
              <w:spacing w:after="0"/>
              <w:jc w:val="left"/>
            </w:pPr>
            <w:r>
              <w:rPr>
                <w:sz w:val="16"/>
              </w:rPr>
              <w:t>Event records naming member places: Ridgway town (2 records), Ouray city (1 record).</w:t>
            </w:r>
          </w:p>
        </w:tc>
        <w:tc>
          <w:tcPr>
            <w:tcW w:type="dxa" w:w="2288"/>
          </w:tcPr>
          <w:p>
            <w:pPr>
              <w:spacing w:after="0"/>
              <w:jc w:val="left"/>
            </w:pPr>
          </w:p>
        </w:tc>
      </w:tr>
      <w:tr>
        <w:trPr>
          <w:cantSplit/>
        </w:trPr>
        <w:tc>
          <w:tcPr>
            <w:tcW w:type="dxa" w:w="1773"/>
          </w:tcPr>
          <w:p>
            <w:pPr>
              <w:spacing w:after="0"/>
              <w:jc w:val="left"/>
            </w:pPr>
            <w:r>
              <w:rPr>
                <w:sz w:val="16"/>
              </w:rPr>
              <w:t>Excessive Heat, Heat</w:t>
            </w:r>
          </w:p>
        </w:tc>
        <w:tc>
          <w:tcPr>
            <w:tcW w:type="dxa" w:w="1758"/>
          </w:tcPr>
          <w:p>
            <w:pPr>
              <w:spacing w:after="0"/>
              <w:jc w:val="left"/>
            </w:pPr>
            <w:r>
              <w:rPr>
                <w:sz w:val="16"/>
              </w:rPr>
              <w:t>heat index (narratives)</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Heat index: in event narratives only; local data required.</w:t>
            </w:r>
          </w:p>
        </w:tc>
      </w:tr>
      <w:tr>
        <w:trPr>
          <w:cantSplit/>
        </w:trPr>
        <w:tc>
          <w:tcPr>
            <w:tcW w:type="dxa" w:w="1773"/>
          </w:tcPr>
          <w:p>
            <w:pPr>
              <w:spacing w:after="0"/>
              <w:jc w:val="left"/>
            </w:pPr>
            <w:r>
              <w:rPr>
                <w:sz w:val="16"/>
              </w:rPr>
              <w:t>Hurricane, Tropical Storm, Tropical Depression</w:t>
            </w:r>
          </w:p>
        </w:tc>
        <w:tc>
          <w:tcPr>
            <w:tcW w:type="dxa" w:w="1758"/>
          </w:tcPr>
          <w:p>
            <w:pPr>
              <w:spacing w:after="0"/>
              <w:jc w:val="left"/>
            </w:pPr>
            <w:r>
              <w:rPr>
                <w:sz w:val="16"/>
              </w:rPr>
              <w:t>Saffir-Simpson</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3"/>
          </w:tcPr>
          <w:p>
            <w:pPr>
              <w:spacing w:after="0"/>
              <w:jc w:val="left"/>
            </w:pPr>
            <w:r>
              <w:rPr>
                <w:sz w:val="16"/>
              </w:rPr>
              <w:t>Ice Storm</w:t>
            </w:r>
          </w:p>
        </w:tc>
        <w:tc>
          <w:tcPr>
            <w:tcW w:type="dxa" w:w="1758"/>
          </w:tcPr>
          <w:p>
            <w:pPr>
              <w:spacing w:after="0"/>
              <w:jc w:val="left"/>
            </w:pPr>
            <w:r>
              <w:rPr>
                <w:sz w:val="16"/>
              </w:rPr>
              <w:t>Sperry-Piltz (local data)</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Ice thickness: in event narratives only; local data required.</w:t>
            </w:r>
          </w:p>
        </w:tc>
      </w:tr>
      <w:tr>
        <w:trPr>
          <w:cantSplit/>
        </w:trPr>
        <w:tc>
          <w:tcPr>
            <w:tcW w:type="dxa" w:w="1773"/>
          </w:tcPr>
          <w:p>
            <w:pPr>
              <w:spacing w:after="0"/>
              <w:jc w:val="left"/>
            </w:pPr>
            <w:r>
              <w:rPr>
                <w:sz w:val="16"/>
              </w:rPr>
              <w:t>Flash Flood, Flood, Lakeshore Flood</w:t>
            </w:r>
          </w:p>
        </w:tc>
        <w:tc>
          <w:tcPr>
            <w:tcW w:type="dxa" w:w="1758"/>
          </w:tcPr>
          <w:p>
            <w:pPr>
              <w:spacing w:after="0"/>
              <w:jc w:val="left"/>
            </w:pPr>
            <w:r>
              <w:rPr>
                <w:sz w:val="16"/>
              </w:rPr>
              <w:t>damage and flood days (FIRM for depth)</w:t>
            </w:r>
          </w:p>
        </w:tc>
        <w:tc>
          <w:tcPr>
            <w:tcW w:type="dxa" w:w="1635"/>
          </w:tcPr>
          <w:p>
            <w:pPr>
              <w:spacing w:after="0"/>
              <w:jc w:val="right"/>
            </w:pPr>
            <w:r>
              <w:rPr>
                <w:sz w:val="16"/>
              </w:rPr>
              <w:t>22, 1998 to 2022</w:t>
            </w:r>
          </w:p>
        </w:tc>
        <w:tc>
          <w:tcPr>
            <w:tcW w:type="dxa" w:w="1377"/>
          </w:tcPr>
          <w:p>
            <w:pPr>
              <w:spacing w:after="0"/>
              <w:jc w:val="left"/>
            </w:pPr>
          </w:p>
        </w:tc>
        <w:tc>
          <w:tcPr>
            <w:tcW w:type="dxa" w:w="1982"/>
          </w:tcPr>
          <w:p>
            <w:pPr>
              <w:spacing w:after="0"/>
              <w:jc w:val="left"/>
            </w:pPr>
            <w:r>
              <w:rPr>
                <w:sz w:val="16"/>
              </w:rPr>
              <w:t>Flash Flood, 1999-07-31, $1,250,000 property; crops not reported (1999 dollars)</w:t>
            </w:r>
          </w:p>
        </w:tc>
        <w:tc>
          <w:tcPr>
            <w:tcW w:type="dxa" w:w="1640"/>
          </w:tcPr>
          <w:p>
            <w:pPr>
              <w:spacing w:after="0"/>
              <w:jc w:val="left"/>
            </w:pPr>
          </w:p>
        </w:tc>
        <w:tc>
          <w:tcPr>
            <w:tcW w:type="dxa" w:w="1659"/>
          </w:tcPr>
          <w:p>
            <w:pPr>
              <w:spacing w:after="0"/>
              <w:jc w:val="left"/>
            </w:pPr>
            <w:r>
              <w:rPr>
                <w:sz w:val="16"/>
              </w:rPr>
              <w:t>Event records naming member places: Ouray city (14 records), Ridgway town (5 records).</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3"/>
          </w:tcPr>
          <w:p>
            <w:pPr>
              <w:spacing w:after="0"/>
              <w:jc w:val="left"/>
            </w:pPr>
            <w:r>
              <w:rPr>
                <w:sz w:val="16"/>
              </w:rPr>
              <w:t>Debris Flow</w:t>
            </w:r>
          </w:p>
        </w:tc>
        <w:tc>
          <w:tcPr>
            <w:tcW w:type="dxa" w:w="1758"/>
          </w:tcPr>
          <w:p>
            <w:pPr>
              <w:spacing w:after="0"/>
              <w:jc w:val="left"/>
            </w:pPr>
            <w:r>
              <w:rPr>
                <w:sz w:val="16"/>
              </w:rPr>
              <w:t>none (count and damage)</w:t>
            </w:r>
          </w:p>
        </w:tc>
        <w:tc>
          <w:tcPr>
            <w:tcW w:type="dxa" w:w="1635"/>
          </w:tcPr>
          <w:p>
            <w:pPr>
              <w:spacing w:after="0"/>
              <w:jc w:val="right"/>
            </w:pPr>
            <w:r>
              <w:rPr>
                <w:sz w:val="16"/>
              </w:rPr>
              <w:t>32, 2003 to 2024 (15 zone-level)</w:t>
            </w:r>
          </w:p>
        </w:tc>
        <w:tc>
          <w:tcPr>
            <w:tcW w:type="dxa" w:w="1377"/>
          </w:tcPr>
          <w:p>
            <w:pPr>
              <w:spacing w:after="0"/>
              <w:jc w:val="left"/>
            </w:pPr>
          </w:p>
        </w:tc>
        <w:tc>
          <w:tcPr>
            <w:tcW w:type="dxa" w:w="1982"/>
          </w:tcPr>
          <w:p>
            <w:pPr>
              <w:spacing w:after="0"/>
              <w:jc w:val="left"/>
            </w:pPr>
            <w:r>
              <w:rPr>
                <w:sz w:val="16"/>
              </w:rPr>
              <w:t>Debris Flow, 2018-07-08, $500,000 property; $0 crops (2018 dollars)</w:t>
            </w:r>
          </w:p>
        </w:tc>
        <w:tc>
          <w:tcPr>
            <w:tcW w:type="dxa" w:w="1640"/>
          </w:tcPr>
          <w:p>
            <w:pPr>
              <w:spacing w:after="0"/>
              <w:jc w:val="left"/>
            </w:pPr>
          </w:p>
        </w:tc>
        <w:tc>
          <w:tcPr>
            <w:tcW w:type="dxa" w:w="1659"/>
          </w:tcPr>
          <w:p>
            <w:pPr>
              <w:spacing w:after="0"/>
              <w:jc w:val="left"/>
            </w:pPr>
            <w:r>
              <w:rPr>
                <w:sz w:val="16"/>
              </w:rPr>
              <w:t>Event records naming member places: Ouray city (3 records), Ridgway town (1 record). Zone-level records (15) apply countywide.</w:t>
            </w: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Lightning</w:t>
            </w:r>
          </w:p>
        </w:tc>
        <w:tc>
          <w:tcPr>
            <w:tcW w:type="dxa" w:w="1758"/>
          </w:tcPr>
          <w:p>
            <w:pPr>
              <w:spacing w:after="0"/>
              <w:jc w:val="left"/>
            </w:pPr>
            <w:r>
              <w:rPr>
                <w:sz w:val="16"/>
              </w:rPr>
              <w:t>annualized frequency (the measure FEMA's Local Mitigation Planning Handbook names)</w:t>
            </w:r>
          </w:p>
        </w:tc>
        <w:tc>
          <w:tcPr>
            <w:tcW w:type="dxa" w:w="1635"/>
          </w:tcPr>
          <w:p>
            <w:pPr>
              <w:spacing w:after="0"/>
              <w:jc w:val="right"/>
            </w:pPr>
            <w:r>
              <w:rPr>
                <w:sz w:val="16"/>
              </w:rPr>
              <w:t>2, 1996 to 1999</w:t>
            </w:r>
          </w:p>
        </w:tc>
        <w:tc>
          <w:tcPr>
            <w:tcW w:type="dxa" w:w="1377"/>
          </w:tcPr>
          <w:p>
            <w:pPr>
              <w:spacing w:after="0"/>
              <w:jc w:val="left"/>
            </w:pPr>
          </w:p>
        </w:tc>
        <w:tc>
          <w:tcPr>
            <w:tcW w:type="dxa" w:w="1982"/>
          </w:tcPr>
          <w:p>
            <w:pPr>
              <w:spacing w:after="0"/>
              <w:jc w:val="left"/>
            </w:pPr>
            <w:r>
              <w:rPr>
                <w:sz w:val="16"/>
              </w:rPr>
              <w:t>Lightning, 1996-06-13, damage not reported, 1 direct death</w:t>
            </w:r>
          </w:p>
        </w:tc>
        <w:tc>
          <w:tcPr>
            <w:tcW w:type="dxa" w:w="1640"/>
          </w:tcPr>
          <w:p>
            <w:pPr>
              <w:spacing w:after="0"/>
              <w:jc w:val="left"/>
            </w:pPr>
            <w:r>
              <w:rPr>
                <w:sz w:val="16"/>
              </w:rPr>
              <w:t>Lightning, 1999-08-17, $1,000 property; crops not reported (1999 dollars)</w:t>
            </w:r>
          </w:p>
        </w:tc>
        <w:tc>
          <w:tcPr>
            <w:tcW w:type="dxa" w:w="1659"/>
          </w:tcPr>
          <w:p>
            <w:pPr>
              <w:spacing w:after="0"/>
              <w:jc w:val="left"/>
            </w:pPr>
            <w:r>
              <w:rPr>
                <w:sz w:val="16"/>
              </w:rPr>
              <w:t>Event records naming member places: Ouray city (1 record).</w:t>
            </w: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773"/>
          </w:tcPr>
          <w:p>
            <w:pPr>
              <w:spacing w:after="0"/>
              <w:jc w:val="left"/>
            </w:pPr>
            <w:r>
              <w:rPr>
                <w:sz w:val="16"/>
              </w:rPr>
              <w:t>High Wind and Strong Wind (outside NRI Strong Wind definition)</w:t>
            </w:r>
          </w:p>
        </w:tc>
        <w:tc>
          <w:tcPr>
            <w:tcW w:type="dxa" w:w="1758"/>
          </w:tcPr>
          <w:p>
            <w:pPr>
              <w:spacing w:after="0"/>
              <w:jc w:val="left"/>
            </w:pPr>
            <w:r>
              <w:rPr>
                <w:sz w:val="16"/>
              </w:rPr>
              <w:t>wind speed (kt and mph)</w:t>
            </w:r>
          </w:p>
        </w:tc>
        <w:tc>
          <w:tcPr>
            <w:tcW w:type="dxa" w:w="1635"/>
          </w:tcPr>
          <w:p>
            <w:pPr>
              <w:spacing w:after="0"/>
              <w:jc w:val="right"/>
            </w:pPr>
            <w:r>
              <w:rPr>
                <w:sz w:val="16"/>
              </w:rPr>
              <w:t>22, 1998 to 2026 (22 zone-level)</w:t>
            </w:r>
          </w:p>
        </w:tc>
        <w:tc>
          <w:tcPr>
            <w:tcW w:type="dxa" w:w="1377"/>
          </w:tcPr>
          <w:p>
            <w:pPr>
              <w:spacing w:after="0"/>
              <w:jc w:val="left"/>
            </w:pPr>
            <w:r>
              <w:rPr>
                <w:sz w:val="16"/>
              </w:rPr>
              <w:t>35 kt (40 mph) to 106 kt (122 mph) (median 72 kt (83 mph)); 22 with a recorded value</w:t>
            </w:r>
          </w:p>
        </w:tc>
        <w:tc>
          <w:tcPr>
            <w:tcW w:type="dxa" w:w="1982"/>
          </w:tcPr>
          <w:p>
            <w:pPr>
              <w:spacing w:after="0"/>
              <w:jc w:val="left"/>
            </w:pPr>
            <w:r>
              <w:rPr>
                <w:sz w:val="16"/>
              </w:rPr>
              <w:t>106 kt (122 mph), measurement type not recorded, High Wind, 1999-01-25; NWS zone COZ018 (NORTHWESTERN SAN JUAN MOUNTAINS), zone-level: may include parts of neighboring counties</w:t>
            </w:r>
          </w:p>
        </w:tc>
        <w:tc>
          <w:tcPr>
            <w:tcW w:type="dxa" w:w="1640"/>
          </w:tcPr>
          <w:p>
            <w:pPr>
              <w:spacing w:after="0"/>
              <w:jc w:val="left"/>
            </w:pPr>
            <w:r>
              <w:rPr>
                <w:sz w:val="16"/>
              </w:rPr>
              <w:t>High Wind, 2019-09-29, $30,000 property; $0 crops, reported for the zone (2019 dollars)</w:t>
            </w: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773"/>
          </w:tcPr>
          <w:p>
            <w:pPr>
              <w:spacing w:after="0"/>
              <w:jc w:val="left"/>
            </w:pPr>
            <w:r>
              <w:rPr>
                <w:sz w:val="16"/>
              </w:rPr>
              <w:t>Thunderstorm Wind</w:t>
            </w:r>
          </w:p>
        </w:tc>
        <w:tc>
          <w:tcPr>
            <w:tcW w:type="dxa" w:w="1758"/>
          </w:tcPr>
          <w:p>
            <w:pPr>
              <w:spacing w:after="0"/>
              <w:jc w:val="left"/>
            </w:pPr>
            <w:r>
              <w:rPr>
                <w:sz w:val="16"/>
              </w:rPr>
              <w:t>wind speed (kt and mph)</w:t>
            </w:r>
          </w:p>
        </w:tc>
        <w:tc>
          <w:tcPr>
            <w:tcW w:type="dxa" w:w="1635"/>
          </w:tcPr>
          <w:p>
            <w:pPr>
              <w:spacing w:after="0"/>
              <w:jc w:val="right"/>
            </w:pPr>
            <w:r>
              <w:rPr>
                <w:sz w:val="16"/>
              </w:rPr>
              <w:t>1, 2013 to 2013</w:t>
            </w:r>
          </w:p>
        </w:tc>
        <w:tc>
          <w:tcPr>
            <w:tcW w:type="dxa" w:w="1377"/>
          </w:tcPr>
          <w:p>
            <w:pPr>
              <w:spacing w:after="0"/>
              <w:jc w:val="left"/>
            </w:pPr>
            <w:r>
              <w:rPr>
                <w:sz w:val="16"/>
              </w:rPr>
              <w:t>61 kt (70 mph); 1 with a recorded value</w:t>
            </w:r>
          </w:p>
        </w:tc>
        <w:tc>
          <w:tcPr>
            <w:tcW w:type="dxa" w:w="1982"/>
          </w:tcPr>
          <w:p>
            <w:pPr>
              <w:spacing w:after="0"/>
              <w:jc w:val="left"/>
            </w:pPr>
            <w:r>
              <w:rPr>
                <w:sz w:val="16"/>
              </w:rPr>
              <w:t>61 kt (70 mph) estimated gust, Thunderstorm Wind, 2013-05-28</w:t>
            </w:r>
          </w:p>
        </w:tc>
        <w:tc>
          <w:tcPr>
            <w:tcW w:type="dxa" w:w="1640"/>
          </w:tcPr>
          <w:p>
            <w:pPr>
              <w:spacing w:after="0"/>
              <w:jc w:val="left"/>
            </w:pPr>
          </w:p>
        </w:tc>
        <w:tc>
          <w:tcPr>
            <w:tcW w:type="dxa" w:w="1659"/>
          </w:tcPr>
          <w:p>
            <w:pPr>
              <w:spacing w:after="0"/>
              <w:jc w:val="left"/>
            </w:pPr>
            <w:r>
              <w:rPr>
                <w:sz w:val="16"/>
              </w:rPr>
              <w:t>No event record names a member place.</w:t>
            </w:r>
          </w:p>
        </w:tc>
        <w:tc>
          <w:tcPr>
            <w:tcW w:type="dxa" w:w="2288"/>
          </w:tcPr>
          <w:p>
            <w:pPr>
              <w:spacing w:after="0"/>
              <w:jc w:val="left"/>
            </w:pPr>
          </w:p>
        </w:tc>
      </w:tr>
      <w:tr>
        <w:trPr>
          <w:cantSplit/>
        </w:trPr>
        <w:tc>
          <w:tcPr>
            <w:tcW w:type="dxa" w:w="1773"/>
          </w:tcPr>
          <w:p>
            <w:pPr>
              <w:spacing w:after="0"/>
              <w:jc w:val="left"/>
            </w:pPr>
            <w:r>
              <w:rPr>
                <w:sz w:val="16"/>
              </w:rPr>
              <w:t>Tornado</w:t>
            </w:r>
          </w:p>
        </w:tc>
        <w:tc>
          <w:tcPr>
            <w:tcW w:type="dxa" w:w="1758"/>
          </w:tcPr>
          <w:p>
            <w:pPr>
              <w:spacing w:after="0"/>
              <w:jc w:val="left"/>
            </w:pPr>
            <w:r>
              <w:rPr>
                <w:sz w:val="16"/>
              </w:rPr>
              <w:t>Enhanced Fujita (F before Feb 2007)</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3"/>
          </w:tcPr>
          <w:p>
            <w:pPr>
              <w:spacing w:after="0"/>
              <w:jc w:val="left"/>
            </w:pPr>
            <w:r>
              <w:rPr>
                <w:sz w:val="16"/>
              </w:rPr>
              <w:t>Tsunami</w:t>
            </w:r>
          </w:p>
        </w:tc>
        <w:tc>
          <w:tcPr>
            <w:tcW w:type="dxa" w:w="1758"/>
          </w:tcPr>
          <w:p>
            <w:pPr>
              <w:spacing w:after="0"/>
              <w:jc w:val="left"/>
            </w:pPr>
            <w:r>
              <w:rPr>
                <w:sz w:val="16"/>
              </w:rPr>
              <w:t>none (count and damage)</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Volcanic Ash, Volcanic Ashfall</w:t>
            </w:r>
          </w:p>
        </w:tc>
        <w:tc>
          <w:tcPr>
            <w:tcW w:type="dxa" w:w="1758"/>
          </w:tcPr>
          <w:p>
            <w:pPr>
              <w:spacing w:after="0"/>
              <w:jc w:val="left"/>
            </w:pPr>
            <w:r>
              <w:rPr>
                <w:sz w:val="16"/>
              </w:rPr>
              <w:t>Volcanic Explosivity Index (local data)</w:t>
            </w:r>
          </w:p>
        </w:tc>
        <w:tc>
          <w:tcPr>
            <w:tcW w:type="dxa" w:w="1635"/>
          </w:tcPr>
          <w:p>
            <w:pPr>
              <w:spacing w:after="0"/>
              <w:jc w:val="right"/>
            </w:pPr>
            <w:r>
              <w:rPr>
                <w:sz w:val="16"/>
              </w:rPr>
              <w:t>0</w:t>
            </w:r>
          </w:p>
        </w:tc>
        <w:tc>
          <w:tcPr>
            <w:tcW w:type="dxa" w:w="1377"/>
          </w:tcPr>
          <w:p>
            <w:pPr>
              <w:spacing w:after="0"/>
              <w:jc w:val="left"/>
            </w:pPr>
          </w:p>
        </w:tc>
        <w:tc>
          <w:tcPr>
            <w:tcW w:type="dxa" w:w="1982"/>
          </w:tcPr>
          <w:p>
            <w:pPr>
              <w:spacing w:after="0"/>
              <w:jc w:val="left"/>
            </w:pPr>
          </w:p>
        </w:tc>
        <w:tc>
          <w:tcPr>
            <w:tcW w:type="dxa" w:w="1640"/>
          </w:tcPr>
          <w:p>
            <w:pPr>
              <w:spacing w:after="0"/>
              <w:jc w:val="left"/>
            </w:pPr>
          </w:p>
        </w:tc>
        <w:tc>
          <w:tcPr>
            <w:tcW w:type="dxa" w:w="1659"/>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Wildfire</w:t>
            </w:r>
          </w:p>
        </w:tc>
        <w:tc>
          <w:tcPr>
            <w:tcW w:type="dxa" w:w="1758"/>
          </w:tcPr>
          <w:p>
            <w:pPr>
              <w:spacing w:after="0"/>
              <w:jc w:val="left"/>
            </w:pPr>
            <w:r>
              <w:rPr>
                <w:sz w:val="16"/>
              </w:rPr>
              <w:t>acres burned (local data)</w:t>
            </w:r>
          </w:p>
        </w:tc>
        <w:tc>
          <w:tcPr>
            <w:tcW w:type="dxa" w:w="1635"/>
          </w:tcPr>
          <w:p>
            <w:pPr>
              <w:spacing w:after="0"/>
              <w:jc w:val="right"/>
            </w:pPr>
            <w:r>
              <w:rPr>
                <w:sz w:val="16"/>
              </w:rPr>
              <w:t>33, 2006 to 2025 (33 zone-level)</w:t>
            </w:r>
          </w:p>
        </w:tc>
        <w:tc>
          <w:tcPr>
            <w:tcW w:type="dxa" w:w="1377"/>
          </w:tcPr>
          <w:p>
            <w:pPr>
              <w:spacing w:after="0"/>
              <w:jc w:val="left"/>
            </w:pPr>
          </w:p>
        </w:tc>
        <w:tc>
          <w:tcPr>
            <w:tcW w:type="dxa" w:w="1982"/>
          </w:tcPr>
          <w:p>
            <w:pPr>
              <w:spacing w:after="0"/>
              <w:jc w:val="left"/>
            </w:pPr>
            <w:r>
              <w:rPr>
                <w:sz w:val="16"/>
              </w:rPr>
              <w:t>Wildfire, 2025-09-01, $0 property; $40,400,000 crops, reported for the zone (2025 dollars) (as recorded; larger than this county's annual agriculture value in the National Risk Index; confirm with the county or the state extension service); NWS zone COZ017 (UNCOMPAHGRE PLATEAU AND DALLAS DIVIDE), zone-level: may include parts of neighboring counties</w:t>
            </w:r>
          </w:p>
        </w:tc>
        <w:tc>
          <w:tcPr>
            <w:tcW w:type="dxa" w:w="1640"/>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Acres burned: in event narratives only; local data required.</w:t>
            </w:r>
          </w:p>
        </w:tc>
      </w:tr>
      <w:tr>
        <w:trPr>
          <w:cantSplit/>
        </w:trPr>
        <w:tc>
          <w:tcPr>
            <w:tcW w:type="dxa" w:w="1773"/>
          </w:tcPr>
          <w:p>
            <w:pPr>
              <w:spacing w:after="0"/>
              <w:jc w:val="left"/>
            </w:pPr>
            <w:r>
              <w:rPr>
                <w:sz w:val="16"/>
              </w:rPr>
              <w:t>Winter Storm, Heavy Snow, Blizzard, Lake-Effect Snow, Winter Weather, Sleet</w:t>
            </w:r>
          </w:p>
        </w:tc>
        <w:tc>
          <w:tcPr>
            <w:tcW w:type="dxa" w:w="1758"/>
          </w:tcPr>
          <w:p>
            <w:pPr>
              <w:spacing w:after="0"/>
              <w:jc w:val="left"/>
            </w:pPr>
            <w:r>
              <w:rPr>
                <w:sz w:val="16"/>
              </w:rPr>
              <w:t>none in data (snowfall local)</w:t>
            </w:r>
          </w:p>
        </w:tc>
        <w:tc>
          <w:tcPr>
            <w:tcW w:type="dxa" w:w="1635"/>
          </w:tcPr>
          <w:p>
            <w:pPr>
              <w:spacing w:after="0"/>
              <w:jc w:val="right"/>
            </w:pPr>
            <w:r>
              <w:rPr>
                <w:sz w:val="16"/>
              </w:rPr>
              <w:t>851, 1996 to 2026 (851 zone-level)</w:t>
            </w:r>
          </w:p>
        </w:tc>
        <w:tc>
          <w:tcPr>
            <w:tcW w:type="dxa" w:w="1377"/>
          </w:tcPr>
          <w:p>
            <w:pPr>
              <w:spacing w:after="0"/>
              <w:jc w:val="left"/>
            </w:pPr>
          </w:p>
        </w:tc>
        <w:tc>
          <w:tcPr>
            <w:tcW w:type="dxa" w:w="1982"/>
          </w:tcPr>
          <w:p>
            <w:pPr>
              <w:spacing w:after="0"/>
              <w:jc w:val="left"/>
            </w:pPr>
            <w:r>
              <w:rPr>
                <w:sz w:val="16"/>
              </w:rPr>
              <w:t>Winter Weather, 2008-11-29, $15,000 property; $0 crops, reported for the zone (2008 dollars); NWS zone COZ018 (NORTHWESTERN SAN JUAN MOUNTAINS), zone-level: may include parts of neighboring counties</w:t>
            </w:r>
          </w:p>
        </w:tc>
        <w:tc>
          <w:tcPr>
            <w:tcW w:type="dxa" w:w="1640"/>
          </w:tcPr>
          <w:p>
            <w:pPr>
              <w:spacing w:after="0"/>
              <w:jc w:val="left"/>
            </w:pPr>
            <w:r>
              <w:rPr>
                <w:sz w:val="16"/>
              </w:rPr>
              <w:t>Winter Weather, 2008-12-01, $15,000 property; $0 crops, reported for the zone (2008 dollars)</w:t>
            </w:r>
          </w:p>
        </w:tc>
        <w:tc>
          <w:tcPr>
            <w:tcW w:type="dxa" w:w="1659"/>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1784"/>
        <w:gridCol w:w="3768"/>
        <w:gridCol w:w="2103"/>
        <w:gridCol w:w="117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1784"/>
            <w:shd w:val="clear" w:color="auto" w:fill="E8E8E8"/>
          </w:tcPr>
          <w:p>
            <w:pPr>
              <w:spacing w:after="0"/>
              <w:jc w:val="left"/>
            </w:pPr>
            <w:r>
              <w:rPr>
                <w:b/>
                <w:sz w:val="16"/>
              </w:rPr>
              <w:t>Title</w:t>
            </w:r>
          </w:p>
        </w:tc>
        <w:tc>
          <w:tcPr>
            <w:tcW w:type="dxa" w:w="3768"/>
            <w:shd w:val="clear" w:color="auto" w:fill="E8E8E8"/>
          </w:tcPr>
          <w:p>
            <w:pPr>
              <w:spacing w:after="0"/>
              <w:jc w:val="left"/>
            </w:pPr>
            <w:r>
              <w:rPr>
                <w:b/>
                <w:sz w:val="16"/>
              </w:rPr>
              <w:t>Mapped hazard</w:t>
            </w:r>
          </w:p>
        </w:tc>
        <w:tc>
          <w:tcPr>
            <w:tcW w:type="dxa" w:w="21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2026-06-27</w:t>
            </w:r>
          </w:p>
        </w:tc>
        <w:tc>
          <w:tcPr>
            <w:tcW w:type="dxa" w:w="1037"/>
          </w:tcPr>
          <w:p>
            <w:pPr>
              <w:spacing w:after="0"/>
              <w:jc w:val="left"/>
            </w:pPr>
            <w:r>
              <w:rPr>
                <w:sz w:val="16"/>
              </w:rPr>
              <w:t>DR-4944-CO</w:t>
            </w:r>
          </w:p>
        </w:tc>
        <w:tc>
          <w:tcPr>
            <w:tcW w:type="dxa" w:w="1286"/>
          </w:tcPr>
          <w:p>
            <w:pPr>
              <w:spacing w:after="0"/>
              <w:jc w:val="left"/>
            </w:pPr>
            <w:r>
              <w:rPr>
                <w:sz w:val="16"/>
              </w:rPr>
              <w:t>Major disaster</w:t>
            </w:r>
          </w:p>
        </w:tc>
        <w:tc>
          <w:tcPr>
            <w:tcW w:type="dxa" w:w="1784"/>
          </w:tcPr>
          <w:p>
            <w:pPr>
              <w:spacing w:after="0"/>
              <w:jc w:val="left"/>
            </w:pPr>
            <w:r>
              <w:rPr>
                <w:sz w:val="16"/>
              </w:rPr>
              <w:t>WILDFIRES, FLOODING, AND MUDSLIDES</w:t>
            </w:r>
          </w:p>
        </w:tc>
        <w:tc>
          <w:tcPr>
            <w:tcW w:type="dxa" w:w="3768"/>
          </w:tcPr>
          <w:p>
            <w:pPr>
              <w:spacing w:after="0"/>
              <w:jc w:val="left"/>
            </w:pPr>
            <w:r>
              <w:rPr>
                <w:sz w:val="16"/>
              </w:rPr>
              <w:t>Wildfire (primary); also designated: Inland Flooding, Landslide</w:t>
            </w:r>
          </w:p>
        </w:tc>
        <w:tc>
          <w:tcPr>
            <w:tcW w:type="dxa" w:w="2103"/>
          </w:tcPr>
          <w:p>
            <w:pPr>
              <w:spacing w:after="0"/>
              <w:jc w:val="right"/>
            </w:pPr>
            <w:r>
              <w:rPr>
                <w:sz w:val="16"/>
              </w:rPr>
              <w:t>not yet in FEMA's PA summaries (they cover declarations through 2026-06-30)</w:t>
            </w:r>
          </w:p>
        </w:tc>
        <w:tc>
          <w:tcPr>
            <w:tcW w:type="dxa" w:w="117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2026-06-30</w:t>
            </w:r>
          </w:p>
        </w:tc>
        <w:tc>
          <w:tcPr>
            <w:tcW w:type="dxa" w:w="1037"/>
          </w:tcPr>
          <w:p>
            <w:pPr>
              <w:spacing w:after="0"/>
              <w:jc w:val="left"/>
            </w:pPr>
            <w:r>
              <w:rPr>
                <w:sz w:val="16"/>
              </w:rPr>
              <w:t>FM-5643-CO</w:t>
            </w:r>
          </w:p>
        </w:tc>
        <w:tc>
          <w:tcPr>
            <w:tcW w:type="dxa" w:w="1286"/>
          </w:tcPr>
          <w:p>
            <w:pPr>
              <w:spacing w:after="0"/>
              <w:jc w:val="left"/>
            </w:pPr>
            <w:r>
              <w:rPr>
                <w:sz w:val="16"/>
              </w:rPr>
              <w:t>Fire management</w:t>
            </w:r>
          </w:p>
        </w:tc>
        <w:tc>
          <w:tcPr>
            <w:tcW w:type="dxa" w:w="1784"/>
          </w:tcPr>
          <w:p>
            <w:pPr>
              <w:spacing w:after="0"/>
              <w:jc w:val="left"/>
            </w:pPr>
            <w:r>
              <w:rPr>
                <w:sz w:val="16"/>
              </w:rPr>
              <w:t>GOLD MOUNTAIN FIRE</w:t>
            </w:r>
          </w:p>
        </w:tc>
        <w:tc>
          <w:tcPr>
            <w:tcW w:type="dxa" w:w="3768"/>
          </w:tcPr>
          <w:p>
            <w:pPr>
              <w:spacing w:after="0"/>
              <w:jc w:val="left"/>
            </w:pPr>
            <w:r>
              <w:rPr>
                <w:sz w:val="16"/>
              </w:rPr>
              <w:t>Wildfire</w:t>
            </w:r>
          </w:p>
        </w:tc>
        <w:tc>
          <w:tcPr>
            <w:tcW w:type="dxa" w:w="2103"/>
          </w:tcPr>
          <w:p>
            <w:pPr>
              <w:spacing w:after="0"/>
              <w:jc w:val="right"/>
            </w:pPr>
            <w:r>
              <w:rPr>
                <w:sz w:val="16"/>
              </w:rPr>
              <w:t>none found</w:t>
            </w:r>
          </w:p>
        </w:tc>
        <w:tc>
          <w:tcPr>
            <w:tcW w:type="dxa" w:w="1178"/>
          </w:tcPr>
          <w:p>
            <w:pPr>
              <w:spacing w:after="0"/>
              <w:jc w:val="left"/>
            </w:pPr>
            <w:r>
              <w:rPr>
                <w:sz w:val="16"/>
              </w:rPr>
              <w:t>new since last plan; within last 5 years</w:t>
            </w:r>
          </w:p>
        </w:tc>
        <w:tc>
          <w:tcPr>
            <w:tcW w:type="dxa" w:w="883"/>
          </w:tcPr>
          <w:p>
            <w:pPr>
              <w:spacing w:after="0"/>
              <w:jc w:val="left"/>
            </w:pPr>
            <w:r>
              <w:rPr>
                <w:sz w:val="16"/>
              </w:rPr>
              <w:t>same incident as DR-4944</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86"/>
          </w:tcPr>
          <w:p>
            <w:pPr>
              <w:spacing w:after="0"/>
              <w:jc w:val="left"/>
            </w:pPr>
            <w:r>
              <w:rPr>
                <w:sz w:val="16"/>
              </w:rPr>
              <w:t>Major disaster</w:t>
            </w:r>
          </w:p>
        </w:tc>
        <w:tc>
          <w:tcPr>
            <w:tcW w:type="dxa" w:w="1784"/>
          </w:tcPr>
          <w:p>
            <w:pPr>
              <w:spacing w:after="0"/>
              <w:jc w:val="left"/>
            </w:pPr>
            <w:r>
              <w:rPr>
                <w:sz w:val="16"/>
              </w:rPr>
              <w:t>COVID-19 PANDEMIC</w:t>
            </w:r>
          </w:p>
        </w:tc>
        <w:tc>
          <w:tcPr>
            <w:tcW w:type="dxa" w:w="3768"/>
          </w:tcPr>
          <w:p>
            <w:pPr>
              <w:spacing w:after="0"/>
              <w:jc w:val="left"/>
            </w:pPr>
            <w:r>
              <w:rPr>
                <w:sz w:val="16"/>
              </w:rPr>
              <w:t>Non-natural, not counted</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86"/>
          </w:tcPr>
          <w:p>
            <w:pPr>
              <w:spacing w:after="0"/>
              <w:jc w:val="left"/>
            </w:pPr>
            <w:r>
              <w:rPr>
                <w:sz w:val="16"/>
              </w:rPr>
              <w:t>Emergency</w:t>
            </w:r>
          </w:p>
        </w:tc>
        <w:tc>
          <w:tcPr>
            <w:tcW w:type="dxa" w:w="1784"/>
          </w:tcPr>
          <w:p>
            <w:pPr>
              <w:spacing w:after="0"/>
              <w:jc w:val="left"/>
            </w:pPr>
            <w:r>
              <w:rPr>
                <w:sz w:val="16"/>
              </w:rPr>
              <w:t>COVID-19</w:t>
            </w:r>
          </w:p>
        </w:tc>
        <w:tc>
          <w:tcPr>
            <w:tcW w:type="dxa" w:w="3768"/>
          </w:tcPr>
          <w:p>
            <w:pPr>
              <w:spacing w:after="0"/>
              <w:jc w:val="left"/>
            </w:pPr>
            <w:r>
              <w:rPr>
                <w:sz w:val="16"/>
              </w:rPr>
              <w:t>Non-natural, not counted</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86"/>
          </w:tcPr>
          <w:p>
            <w:pPr>
              <w:spacing w:after="0"/>
              <w:jc w:val="left"/>
            </w:pPr>
            <w:r>
              <w:rPr>
                <w:sz w:val="16"/>
              </w:rPr>
              <w:t>Emergency</w:t>
            </w:r>
          </w:p>
        </w:tc>
        <w:tc>
          <w:tcPr>
            <w:tcW w:type="dxa" w:w="1784"/>
          </w:tcPr>
          <w:p>
            <w:pPr>
              <w:spacing w:after="0"/>
              <w:jc w:val="left"/>
            </w:pPr>
            <w:r>
              <w:rPr>
                <w:sz w:val="16"/>
              </w:rPr>
              <w:t>HURRICANE KATRINA EVACUATION</w:t>
            </w:r>
          </w:p>
        </w:tc>
        <w:tc>
          <w:tcPr>
            <w:tcW w:type="dxa" w:w="3768"/>
          </w:tcPr>
          <w:p>
            <w:pPr>
              <w:spacing w:after="0"/>
              <w:jc w:val="left"/>
            </w:pPr>
            <w:r>
              <w:rPr>
                <w:sz w:val="16"/>
              </w:rPr>
              <w:t>Hurricane: evacuation support, not a local hazard event; not counted</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86"/>
          </w:tcPr>
          <w:p>
            <w:pPr>
              <w:spacing w:after="0"/>
              <w:jc w:val="left"/>
            </w:pPr>
            <w:r>
              <w:rPr>
                <w:sz w:val="16"/>
              </w:rPr>
              <w:t>Major disaster</w:t>
            </w:r>
          </w:p>
        </w:tc>
        <w:tc>
          <w:tcPr>
            <w:tcW w:type="dxa" w:w="1784"/>
          </w:tcPr>
          <w:p>
            <w:pPr>
              <w:spacing w:after="0"/>
              <w:jc w:val="left"/>
            </w:pPr>
            <w:r>
              <w:rPr>
                <w:sz w:val="16"/>
              </w:rPr>
              <w:t>WILDFIRES</w:t>
            </w:r>
          </w:p>
        </w:tc>
        <w:tc>
          <w:tcPr>
            <w:tcW w:type="dxa" w:w="3768"/>
          </w:tcPr>
          <w:p>
            <w:pPr>
              <w:spacing w:after="0"/>
              <w:jc w:val="left"/>
            </w:pPr>
            <w:r>
              <w:rPr>
                <w:sz w:val="16"/>
              </w:rPr>
              <w:t>Wildfire</w:t>
            </w:r>
          </w:p>
        </w:tc>
        <w:tc>
          <w:tcPr>
            <w:tcW w:type="dxa" w:w="2103"/>
          </w:tcPr>
          <w:p>
            <w:pPr>
              <w:spacing w:after="0"/>
              <w:jc w:val="right"/>
            </w:pPr>
            <w:r>
              <w:rPr>
                <w:sz w:val="16"/>
              </w:rPr>
              <w:t>PA not declared for this county</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286"/>
          </w:tcPr>
          <w:p>
            <w:pPr>
              <w:spacing w:after="0"/>
              <w:jc w:val="left"/>
            </w:pPr>
            <w:r>
              <w:rPr>
                <w:sz w:val="16"/>
              </w:rPr>
              <w:t>Major disaster</w:t>
            </w:r>
          </w:p>
        </w:tc>
        <w:tc>
          <w:tcPr>
            <w:tcW w:type="dxa" w:w="1784"/>
          </w:tcPr>
          <w:p>
            <w:pPr>
              <w:spacing w:after="0"/>
              <w:jc w:val="left"/>
            </w:pPr>
            <w:r>
              <w:rPr>
                <w:sz w:val="16"/>
              </w:rPr>
              <w:t>SEVERE STORMS, MUDSLIDES, LANDSLIDES &amp; FLOODING</w:t>
            </w:r>
          </w:p>
        </w:tc>
        <w:tc>
          <w:tcPr>
            <w:tcW w:type="dxa" w:w="3768"/>
          </w:tcPr>
          <w:p>
            <w:pPr>
              <w:spacing w:after="0"/>
              <w:jc w:val="left"/>
            </w:pPr>
            <w:r>
              <w:rPr>
                <w:sz w:val="16"/>
              </w:rPr>
              <w:t>Inland Flooding (primary); also designated: Landslide</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86"/>
          </w:tcPr>
          <w:p>
            <w:pPr>
              <w:spacing w:after="0"/>
              <w:jc w:val="left"/>
            </w:pPr>
            <w:r>
              <w:rPr>
                <w:sz w:val="16"/>
              </w:rPr>
              <w:t>Emergency</w:t>
            </w:r>
          </w:p>
        </w:tc>
        <w:tc>
          <w:tcPr>
            <w:tcW w:type="dxa" w:w="1784"/>
          </w:tcPr>
          <w:p>
            <w:pPr>
              <w:spacing w:after="0"/>
              <w:jc w:val="left"/>
            </w:pPr>
            <w:r>
              <w:rPr>
                <w:sz w:val="16"/>
              </w:rPr>
              <w:t>DROUGHT</w:t>
            </w:r>
          </w:p>
        </w:tc>
        <w:tc>
          <w:tcPr>
            <w:tcW w:type="dxa" w:w="3768"/>
          </w:tcPr>
          <w:p>
            <w:pPr>
              <w:spacing w:after="0"/>
              <w:jc w:val="left"/>
            </w:pPr>
            <w:r>
              <w:rPr>
                <w:sz w:val="16"/>
              </w:rPr>
              <w:t>Drought</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286"/>
          </w:tcPr>
          <w:p>
            <w:pPr>
              <w:spacing w:after="0"/>
              <w:jc w:val="left"/>
            </w:pPr>
            <w:r>
              <w:rPr>
                <w:sz w:val="16"/>
              </w:rPr>
              <w:t>Major disaster</w:t>
            </w:r>
          </w:p>
        </w:tc>
        <w:tc>
          <w:tcPr>
            <w:tcW w:type="dxa" w:w="1784"/>
          </w:tcPr>
          <w:p>
            <w:pPr>
              <w:spacing w:after="0"/>
              <w:jc w:val="left"/>
            </w:pPr>
            <w:r>
              <w:rPr>
                <w:sz w:val="16"/>
              </w:rPr>
              <w:t>FLOODING &amp; LANDSLIDES</w:t>
            </w:r>
          </w:p>
        </w:tc>
        <w:tc>
          <w:tcPr>
            <w:tcW w:type="dxa" w:w="3768"/>
          </w:tcPr>
          <w:p>
            <w:pPr>
              <w:spacing w:after="0"/>
              <w:jc w:val="left"/>
            </w:pPr>
            <w:r>
              <w:rPr>
                <w:sz w:val="16"/>
              </w:rPr>
              <w:t>Inland Flooding (primary); also designated: Landslide</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286"/>
          </w:tcPr>
          <w:p>
            <w:pPr>
              <w:spacing w:after="0"/>
              <w:jc w:val="left"/>
            </w:pPr>
            <w:r>
              <w:rPr>
                <w:sz w:val="16"/>
              </w:rPr>
              <w:t>Major disaster</w:t>
            </w:r>
          </w:p>
        </w:tc>
        <w:tc>
          <w:tcPr>
            <w:tcW w:type="dxa" w:w="1784"/>
          </w:tcPr>
          <w:p>
            <w:pPr>
              <w:spacing w:after="0"/>
              <w:jc w:val="left"/>
            </w:pPr>
            <w:r>
              <w:rPr>
                <w:sz w:val="16"/>
              </w:rPr>
              <w:t>HEAVY RAINS &amp; FLOODING</w:t>
            </w:r>
          </w:p>
        </w:tc>
        <w:tc>
          <w:tcPr>
            <w:tcW w:type="dxa" w:w="3768"/>
          </w:tcPr>
          <w:p>
            <w:pPr>
              <w:spacing w:after="0"/>
              <w:jc w:val="left"/>
            </w:pPr>
            <w:r>
              <w:rPr>
                <w:sz w:val="16"/>
              </w:rPr>
              <w:t>Inland Flooding</w:t>
            </w:r>
          </w:p>
        </w:tc>
        <w:tc>
          <w:tcPr>
            <w:tcW w:type="dxa" w:w="2103"/>
          </w:tcPr>
          <w:p>
            <w:pPr>
              <w:spacing w:after="0"/>
              <w:jc w:val="right"/>
            </w:pPr>
            <w:r>
              <w:rPr>
                <w:sz w:val="16"/>
              </w:rPr>
              <w:t>none found</w:t>
            </w:r>
          </w:p>
        </w:tc>
        <w:tc>
          <w:tcPr>
            <w:tcW w:type="dxa" w:w="117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851</w:t>
            </w:r>
          </w:p>
        </w:tc>
        <w:tc>
          <w:tcPr>
            <w:tcW w:type="dxa" w:w="1422"/>
          </w:tcPr>
          <w:p>
            <w:pPr>
              <w:spacing w:after="0"/>
              <w:jc w:val="right"/>
            </w:pPr>
            <w:r>
              <w:rPr>
                <w:sz w:val="16"/>
              </w:rPr>
              <w:t>21</w:t>
            </w:r>
          </w:p>
        </w:tc>
        <w:tc>
          <w:tcPr>
            <w:tcW w:type="dxa" w:w="1356"/>
          </w:tcPr>
          <w:p>
            <w:pPr>
              <w:spacing w:after="0"/>
              <w:jc w:val="right"/>
            </w:pPr>
            <w:r>
              <w:rPr>
                <w:sz w:val="16"/>
              </w:rPr>
              <w:t>29</w:t>
            </w:r>
          </w:p>
        </w:tc>
        <w:tc>
          <w:tcPr>
            <w:tcW w:type="dxa" w:w="963"/>
          </w:tcPr>
          <w:p>
            <w:pPr>
              <w:spacing w:after="0"/>
              <w:jc w:val="right"/>
            </w:pPr>
            <w:r>
              <w:rPr>
                <w:sz w:val="16"/>
              </w:rPr>
              <w:t>140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9"/>
        <w:gridCol w:w="1948"/>
        <w:gridCol w:w="1191"/>
        <w:gridCol w:w="2548"/>
        <w:gridCol w:w="2026"/>
        <w:gridCol w:w="27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9"/>
            <w:shd w:val="clear" w:color="auto" w:fill="E8E8E8"/>
          </w:tcPr>
          <w:p>
            <w:pPr>
              <w:spacing w:after="0"/>
              <w:jc w:val="left"/>
            </w:pPr>
            <w:r>
              <w:rPr>
                <w:b/>
                <w:sz w:val="16"/>
              </w:rPr>
              <w:t>Magnitude or extent</w:t>
            </w:r>
          </w:p>
        </w:tc>
        <w:tc>
          <w:tcPr>
            <w:tcW w:type="dxa" w:w="19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8"/>
            <w:shd w:val="clear" w:color="auto" w:fill="E8E8E8"/>
          </w:tcPr>
          <w:p>
            <w:pPr>
              <w:spacing w:after="0"/>
              <w:jc w:val="left"/>
            </w:pPr>
            <w:r>
              <w:rPr>
                <w:b/>
                <w:sz w:val="16"/>
              </w:rPr>
              <w:t>Location</w:t>
            </w:r>
          </w:p>
        </w:tc>
        <w:tc>
          <w:tcPr>
            <w:tcW w:type="dxa" w:w="2026"/>
            <w:shd w:val="clear" w:color="auto" w:fill="E8E8E8"/>
          </w:tcPr>
          <w:p>
            <w:pPr>
              <w:spacing w:after="0"/>
              <w:jc w:val="left"/>
            </w:pPr>
            <w:r>
              <w:rPr>
                <w:b/>
                <w:sz w:val="16"/>
              </w:rPr>
              <w:t>Flags</w:t>
            </w:r>
          </w:p>
        </w:tc>
        <w:tc>
          <w:tcPr>
            <w:tcW w:type="dxa" w:w="27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439"/>
          </w:tcPr>
          <w:p>
            <w:pPr>
              <w:spacing w:after="0"/>
              <w:jc w:val="left"/>
            </w:pPr>
          </w:p>
        </w:tc>
        <w:tc>
          <w:tcPr>
            <w:tcW w:type="dxa" w:w="1948"/>
          </w:tcPr>
          <w:p>
            <w:pPr>
              <w:spacing w:after="0"/>
              <w:jc w:val="left"/>
            </w:pPr>
            <w:r>
              <w:rPr>
                <w:sz w:val="16"/>
              </w:rPr>
              <w:t>$0 property; $40,400,000 crops, reported for the zone (2025 dollars) (as recorded; larger than this county's annual agriculture value in the National Risk Index; confirm with the county or the state extension service)</w:t>
            </w:r>
          </w:p>
        </w:tc>
        <w:tc>
          <w:tcPr>
            <w:tcW w:type="dxa" w:w="1191"/>
          </w:tcPr>
          <w:p>
            <w:pPr>
              <w:spacing w:after="0"/>
              <w:jc w:val="right"/>
            </w:pPr>
            <w:r>
              <w:rPr>
                <w:sz w:val="16"/>
              </w:rPr>
              <w:t>0, 0</w:t>
            </w:r>
          </w:p>
        </w:tc>
        <w:tc>
          <w:tcPr>
            <w:tcW w:type="dxa" w:w="2548"/>
          </w:tcPr>
          <w:p>
            <w:pPr>
              <w:spacing w:after="0"/>
              <w:jc w:val="left"/>
            </w:pPr>
            <w:r>
              <w:rPr>
                <w:sz w:val="16"/>
              </w:rPr>
              <w:t>NWS zone COZ017 (UNCOMPAHGRE PLATEAU AND DALLAS DIVIDE), zone-level: may include parts of neighboring counties</w:t>
            </w:r>
          </w:p>
        </w:tc>
        <w:tc>
          <w:tcPr>
            <w:tcW w:type="dxa" w:w="2026"/>
          </w:tcPr>
          <w:p>
            <w:pPr>
              <w:spacing w:after="0"/>
              <w:jc w:val="left"/>
            </w:pPr>
            <w:r>
              <w:rPr>
                <w:sz w:val="16"/>
              </w:rPr>
              <w:t>during plan review, check whether your last plan included it; within last 5 years</w:t>
            </w:r>
          </w:p>
        </w:tc>
        <w:tc>
          <w:tcPr>
            <w:tcW w:type="dxa" w:w="2708"/>
          </w:tcPr>
          <w:p>
            <w:pPr>
              <w:spacing w:after="0"/>
              <w:jc w:val="left"/>
            </w:pPr>
            <w:r>
              <w:rPr>
                <w:sz w:val="16"/>
              </w:rPr>
              <w:t>B1-c worst recorded: Wildfire</w:t>
            </w:r>
          </w:p>
        </w:tc>
      </w:tr>
      <w:tr>
        <w:trPr>
          <w:cantSplit/>
        </w:trPr>
        <w:tc>
          <w:tcPr>
            <w:tcW w:type="dxa" w:w="1037"/>
          </w:tcPr>
          <w:p>
            <w:pPr>
              <w:spacing w:after="0"/>
              <w:jc w:val="left"/>
            </w:pPr>
            <w:r>
              <w:rPr>
                <w:sz w:val="16"/>
              </w:rPr>
              <w:t>2021-02-01</w:t>
            </w:r>
          </w:p>
        </w:tc>
        <w:tc>
          <w:tcPr>
            <w:tcW w:type="dxa" w:w="1215"/>
          </w:tcPr>
          <w:p>
            <w:pPr>
              <w:spacing w:after="0"/>
              <w:jc w:val="left"/>
            </w:pPr>
            <w:r>
              <w:rPr>
                <w:sz w:val="16"/>
              </w:rPr>
              <w:t>Avalanche</w:t>
            </w:r>
          </w:p>
        </w:tc>
        <w:tc>
          <w:tcPr>
            <w:tcW w:type="dxa" w:w="1439"/>
          </w:tcPr>
          <w:p>
            <w:pPr>
              <w:spacing w:after="0"/>
              <w:jc w:val="left"/>
            </w:pPr>
          </w:p>
        </w:tc>
        <w:tc>
          <w:tcPr>
            <w:tcW w:type="dxa" w:w="1948"/>
          </w:tcPr>
          <w:p>
            <w:pPr>
              <w:spacing w:after="0"/>
              <w:jc w:val="left"/>
            </w:pPr>
            <w:r>
              <w:rPr>
                <w:sz w:val="16"/>
              </w:rPr>
              <w:t>$0 property; $0 crops, reported for the zone (2021 dollars)</w:t>
            </w:r>
          </w:p>
        </w:tc>
        <w:tc>
          <w:tcPr>
            <w:tcW w:type="dxa" w:w="1191"/>
          </w:tcPr>
          <w:p>
            <w:pPr>
              <w:spacing w:after="0"/>
              <w:jc w:val="right"/>
            </w:pPr>
            <w:r>
              <w:rPr>
                <w:sz w:val="16"/>
              </w:rPr>
              <w:t>3, 4</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2018-07-08</w:t>
            </w:r>
          </w:p>
        </w:tc>
        <w:tc>
          <w:tcPr>
            <w:tcW w:type="dxa" w:w="1215"/>
          </w:tcPr>
          <w:p>
            <w:pPr>
              <w:spacing w:after="0"/>
              <w:jc w:val="left"/>
            </w:pPr>
            <w:r>
              <w:rPr>
                <w:sz w:val="16"/>
              </w:rPr>
              <w:t>Debris Flow</w:t>
            </w:r>
          </w:p>
        </w:tc>
        <w:tc>
          <w:tcPr>
            <w:tcW w:type="dxa" w:w="1439"/>
          </w:tcPr>
          <w:p>
            <w:pPr>
              <w:spacing w:after="0"/>
              <w:jc w:val="left"/>
            </w:pPr>
          </w:p>
        </w:tc>
        <w:tc>
          <w:tcPr>
            <w:tcW w:type="dxa" w:w="1948"/>
          </w:tcPr>
          <w:p>
            <w:pPr>
              <w:spacing w:after="0"/>
              <w:jc w:val="left"/>
            </w:pPr>
            <w:r>
              <w:rPr>
                <w:sz w:val="16"/>
              </w:rPr>
              <w:t>$500,000 property; $0 crops (2018 dollars)</w:t>
            </w:r>
          </w:p>
        </w:tc>
        <w:tc>
          <w:tcPr>
            <w:tcW w:type="dxa" w:w="1191"/>
          </w:tcPr>
          <w:p>
            <w:pPr>
              <w:spacing w:after="0"/>
              <w:jc w:val="right"/>
            </w:pPr>
            <w:r>
              <w:rPr>
                <w:sz w:val="16"/>
              </w:rPr>
              <w:t>0, 0</w:t>
            </w:r>
          </w:p>
        </w:tc>
        <w:tc>
          <w:tcPr>
            <w:tcW w:type="dxa" w:w="2548"/>
          </w:tcPr>
          <w:p>
            <w:pPr>
              <w:spacing w:after="0"/>
              <w:jc w:val="left"/>
            </w:pPr>
            <w:r>
              <w:rPr>
                <w:sz w:val="16"/>
              </w:rPr>
              <w:t>OURAY</w:t>
            </w:r>
          </w:p>
        </w:tc>
        <w:tc>
          <w:tcPr>
            <w:tcW w:type="dxa" w:w="2026"/>
          </w:tcPr>
          <w:p>
            <w:pPr>
              <w:spacing w:after="0"/>
              <w:jc w:val="left"/>
            </w:pPr>
          </w:p>
        </w:tc>
        <w:tc>
          <w:tcPr>
            <w:tcW w:type="dxa" w:w="2708"/>
          </w:tcPr>
          <w:p>
            <w:pPr>
              <w:spacing w:after="0"/>
              <w:jc w:val="left"/>
            </w:pPr>
            <w:r>
              <w:rPr>
                <w:sz w:val="16"/>
              </w:rPr>
              <w:t>B1-c worst recorded: Debris Flow</w:t>
            </w:r>
          </w:p>
        </w:tc>
      </w:tr>
      <w:tr>
        <w:trPr>
          <w:cantSplit/>
        </w:trPr>
        <w:tc>
          <w:tcPr>
            <w:tcW w:type="dxa" w:w="1037"/>
          </w:tcPr>
          <w:p>
            <w:pPr>
              <w:spacing w:after="0"/>
              <w:jc w:val="left"/>
            </w:pPr>
            <w:r>
              <w:rPr>
                <w:sz w:val="16"/>
              </w:rPr>
              <w:t>2013-05-28</w:t>
            </w:r>
          </w:p>
        </w:tc>
        <w:tc>
          <w:tcPr>
            <w:tcW w:type="dxa" w:w="1215"/>
          </w:tcPr>
          <w:p>
            <w:pPr>
              <w:spacing w:after="0"/>
              <w:jc w:val="left"/>
            </w:pPr>
            <w:r>
              <w:rPr>
                <w:sz w:val="16"/>
              </w:rPr>
              <w:t>Thunderstorm Wind</w:t>
            </w:r>
          </w:p>
        </w:tc>
        <w:tc>
          <w:tcPr>
            <w:tcW w:type="dxa" w:w="1439"/>
          </w:tcPr>
          <w:p>
            <w:pPr>
              <w:spacing w:after="0"/>
              <w:jc w:val="left"/>
            </w:pPr>
            <w:r>
              <w:rPr>
                <w:sz w:val="16"/>
              </w:rPr>
              <w:t>61 kt (70 mph) estimated gust</w:t>
            </w:r>
          </w:p>
        </w:tc>
        <w:tc>
          <w:tcPr>
            <w:tcW w:type="dxa" w:w="1948"/>
          </w:tcPr>
          <w:p>
            <w:pPr>
              <w:spacing w:after="0"/>
              <w:jc w:val="left"/>
            </w:pPr>
            <w:r>
              <w:rPr>
                <w:sz w:val="16"/>
              </w:rPr>
              <w:t>$60,000 property; $0 crops (2013 dollars)</w:t>
            </w:r>
          </w:p>
        </w:tc>
        <w:tc>
          <w:tcPr>
            <w:tcW w:type="dxa" w:w="1191"/>
          </w:tcPr>
          <w:p>
            <w:pPr>
              <w:spacing w:after="0"/>
              <w:jc w:val="right"/>
            </w:pPr>
            <w:r>
              <w:rPr>
                <w:sz w:val="16"/>
              </w:rPr>
              <w:t>0, 0</w:t>
            </w:r>
          </w:p>
        </w:tc>
        <w:tc>
          <w:tcPr>
            <w:tcW w:type="dxa" w:w="2548"/>
          </w:tcPr>
          <w:p>
            <w:pPr>
              <w:spacing w:after="0"/>
              <w:jc w:val="left"/>
            </w:pPr>
            <w:r>
              <w:rPr>
                <w:sz w:val="16"/>
              </w:rPr>
              <w:t>COLONA</w:t>
            </w:r>
          </w:p>
        </w:tc>
        <w:tc>
          <w:tcPr>
            <w:tcW w:type="dxa" w:w="2026"/>
          </w:tcPr>
          <w:p>
            <w:pPr>
              <w:spacing w:after="0"/>
              <w:jc w:val="left"/>
            </w:pPr>
          </w:p>
        </w:tc>
        <w:tc>
          <w:tcPr>
            <w:tcW w:type="dxa" w:w="2708"/>
          </w:tcPr>
          <w:p>
            <w:pPr>
              <w:spacing w:after="0"/>
              <w:jc w:val="left"/>
            </w:pPr>
            <w:r>
              <w:rPr>
                <w:sz w:val="16"/>
              </w:rPr>
              <w:t>B1-c worst recorded: Thunderstorm Wind</w:t>
            </w:r>
          </w:p>
        </w:tc>
      </w:tr>
      <w:tr>
        <w:trPr>
          <w:cantSplit/>
        </w:trPr>
        <w:tc>
          <w:tcPr>
            <w:tcW w:type="dxa" w:w="1037"/>
          </w:tcPr>
          <w:p>
            <w:pPr>
              <w:spacing w:after="0"/>
              <w:jc w:val="left"/>
            </w:pPr>
            <w:r>
              <w:rPr>
                <w:sz w:val="16"/>
              </w:rPr>
              <w:t>2010-02-11</w:t>
            </w:r>
          </w:p>
        </w:tc>
        <w:tc>
          <w:tcPr>
            <w:tcW w:type="dxa" w:w="1215"/>
          </w:tcPr>
          <w:p>
            <w:pPr>
              <w:spacing w:after="0"/>
              <w:jc w:val="left"/>
            </w:pPr>
            <w:r>
              <w:rPr>
                <w:sz w:val="16"/>
              </w:rPr>
              <w:t>Avalanche</w:t>
            </w:r>
          </w:p>
        </w:tc>
        <w:tc>
          <w:tcPr>
            <w:tcW w:type="dxa" w:w="1439"/>
          </w:tcPr>
          <w:p>
            <w:pPr>
              <w:spacing w:after="0"/>
              <w:jc w:val="left"/>
            </w:pPr>
          </w:p>
        </w:tc>
        <w:tc>
          <w:tcPr>
            <w:tcW w:type="dxa" w:w="1948"/>
          </w:tcPr>
          <w:p>
            <w:pPr>
              <w:spacing w:after="0"/>
              <w:jc w:val="left"/>
            </w:pPr>
            <w:r>
              <w:rPr>
                <w:sz w:val="16"/>
              </w:rPr>
              <w:t>$0 property; $0 crops, reported for the zone (2010 dollars)</w:t>
            </w:r>
          </w:p>
        </w:tc>
        <w:tc>
          <w:tcPr>
            <w:tcW w:type="dxa" w:w="1191"/>
          </w:tcPr>
          <w:p>
            <w:pPr>
              <w:spacing w:after="0"/>
              <w:jc w:val="right"/>
            </w:pPr>
            <w:r>
              <w:rPr>
                <w:sz w:val="16"/>
              </w:rPr>
              <w:t>1, 1</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2008-11-29</w:t>
            </w:r>
          </w:p>
        </w:tc>
        <w:tc>
          <w:tcPr>
            <w:tcW w:type="dxa" w:w="1215"/>
          </w:tcPr>
          <w:p>
            <w:pPr>
              <w:spacing w:after="0"/>
              <w:jc w:val="left"/>
            </w:pPr>
            <w:r>
              <w:rPr>
                <w:sz w:val="16"/>
              </w:rPr>
              <w:t>Winter Weather</w:t>
            </w:r>
          </w:p>
        </w:tc>
        <w:tc>
          <w:tcPr>
            <w:tcW w:type="dxa" w:w="1439"/>
          </w:tcPr>
          <w:p>
            <w:pPr>
              <w:spacing w:after="0"/>
              <w:jc w:val="left"/>
            </w:pPr>
          </w:p>
        </w:tc>
        <w:tc>
          <w:tcPr>
            <w:tcW w:type="dxa" w:w="1948"/>
          </w:tcPr>
          <w:p>
            <w:pPr>
              <w:spacing w:after="0"/>
              <w:jc w:val="left"/>
            </w:pPr>
            <w:r>
              <w:rPr>
                <w:sz w:val="16"/>
              </w:rPr>
              <w:t>$15,000 property; $0 crops, reported for the zone (2008 dollars)</w:t>
            </w:r>
          </w:p>
        </w:tc>
        <w:tc>
          <w:tcPr>
            <w:tcW w:type="dxa" w:w="1191"/>
          </w:tcPr>
          <w:p>
            <w:pPr>
              <w:spacing w:after="0"/>
              <w:jc w:val="right"/>
            </w:pPr>
            <w:r>
              <w:rPr>
                <w:sz w:val="16"/>
              </w:rPr>
              <w:t>0, 0</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2005-01-06</w:t>
            </w:r>
          </w:p>
        </w:tc>
        <w:tc>
          <w:tcPr>
            <w:tcW w:type="dxa" w:w="1215"/>
          </w:tcPr>
          <w:p>
            <w:pPr>
              <w:spacing w:after="0"/>
              <w:jc w:val="left"/>
            </w:pPr>
            <w:r>
              <w:rPr>
                <w:sz w:val="16"/>
              </w:rPr>
              <w:t>Avalanche</w:t>
            </w:r>
          </w:p>
        </w:tc>
        <w:tc>
          <w:tcPr>
            <w:tcW w:type="dxa" w:w="1439"/>
          </w:tcPr>
          <w:p>
            <w:pPr>
              <w:spacing w:after="0"/>
              <w:jc w:val="left"/>
            </w:pPr>
          </w:p>
        </w:tc>
        <w:tc>
          <w:tcPr>
            <w:tcW w:type="dxa" w:w="1948"/>
          </w:tcPr>
          <w:p>
            <w:pPr>
              <w:spacing w:after="0"/>
              <w:jc w:val="left"/>
            </w:pPr>
            <w:r>
              <w:rPr>
                <w:sz w:val="16"/>
              </w:rPr>
              <w:t>$200,000 property; crops not reported, reported for the zone (2005 dollars)</w:t>
            </w:r>
          </w:p>
        </w:tc>
        <w:tc>
          <w:tcPr>
            <w:tcW w:type="dxa" w:w="1191"/>
          </w:tcPr>
          <w:p>
            <w:pPr>
              <w:spacing w:after="0"/>
              <w:jc w:val="right"/>
            </w:pPr>
            <w:r>
              <w:rPr>
                <w:sz w:val="16"/>
              </w:rPr>
              <w:t>0, 0</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439"/>
          </w:tcPr>
          <w:p>
            <w:pPr>
              <w:spacing w:after="0"/>
              <w:jc w:val="left"/>
            </w:pPr>
          </w:p>
        </w:tc>
        <w:tc>
          <w:tcPr>
            <w:tcW w:type="dxa" w:w="1948"/>
          </w:tcPr>
          <w:p>
            <w:pPr>
              <w:spacing w:after="0"/>
              <w:jc w:val="left"/>
            </w:pPr>
            <w:r>
              <w:rPr>
                <w:sz w:val="16"/>
              </w:rPr>
              <w:t>damage not reported</w:t>
            </w:r>
          </w:p>
        </w:tc>
        <w:tc>
          <w:tcPr>
            <w:tcW w:type="dxa" w:w="1191"/>
          </w:tcPr>
          <w:p>
            <w:pPr>
              <w:spacing w:after="0"/>
              <w:jc w:val="right"/>
            </w:pPr>
            <w:r>
              <w:rPr>
                <w:sz w:val="16"/>
              </w:rPr>
              <w:t>0, 0</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B1-c worst recorded: Drought</w:t>
            </w:r>
          </w:p>
        </w:tc>
      </w:tr>
      <w:tr>
        <w:trPr>
          <w:cantSplit/>
        </w:trPr>
        <w:tc>
          <w:tcPr>
            <w:tcW w:type="dxa" w:w="1037"/>
          </w:tcPr>
          <w:p>
            <w:pPr>
              <w:spacing w:after="0"/>
              <w:jc w:val="left"/>
            </w:pPr>
            <w:r>
              <w:rPr>
                <w:sz w:val="16"/>
              </w:rPr>
              <w:t>2002-03-15</w:t>
            </w:r>
          </w:p>
        </w:tc>
        <w:tc>
          <w:tcPr>
            <w:tcW w:type="dxa" w:w="1215"/>
          </w:tcPr>
          <w:p>
            <w:pPr>
              <w:spacing w:after="0"/>
              <w:jc w:val="left"/>
            </w:pPr>
            <w:r>
              <w:rPr>
                <w:sz w:val="16"/>
              </w:rPr>
              <w:t>Avalanche</w:t>
            </w:r>
          </w:p>
        </w:tc>
        <w:tc>
          <w:tcPr>
            <w:tcW w:type="dxa" w:w="1439"/>
          </w:tcPr>
          <w:p>
            <w:pPr>
              <w:spacing w:after="0"/>
              <w:jc w:val="left"/>
            </w:pPr>
          </w:p>
        </w:tc>
        <w:tc>
          <w:tcPr>
            <w:tcW w:type="dxa" w:w="1948"/>
          </w:tcPr>
          <w:p>
            <w:pPr>
              <w:spacing w:after="0"/>
              <w:jc w:val="left"/>
            </w:pPr>
            <w:r>
              <w:rPr>
                <w:sz w:val="16"/>
              </w:rPr>
              <w:t>damage not reported</w:t>
            </w:r>
          </w:p>
        </w:tc>
        <w:tc>
          <w:tcPr>
            <w:tcW w:type="dxa" w:w="1191"/>
          </w:tcPr>
          <w:p>
            <w:pPr>
              <w:spacing w:after="0"/>
              <w:jc w:val="right"/>
            </w:pPr>
            <w:r>
              <w:rPr>
                <w:sz w:val="16"/>
              </w:rPr>
              <w:t>1, 1</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1999-07-31</w:t>
            </w:r>
          </w:p>
        </w:tc>
        <w:tc>
          <w:tcPr>
            <w:tcW w:type="dxa" w:w="1215"/>
          </w:tcPr>
          <w:p>
            <w:pPr>
              <w:spacing w:after="0"/>
              <w:jc w:val="left"/>
            </w:pPr>
            <w:r>
              <w:rPr>
                <w:sz w:val="16"/>
              </w:rPr>
              <w:t>Flash Flood</w:t>
            </w:r>
          </w:p>
        </w:tc>
        <w:tc>
          <w:tcPr>
            <w:tcW w:type="dxa" w:w="1439"/>
          </w:tcPr>
          <w:p>
            <w:pPr>
              <w:spacing w:after="0"/>
              <w:jc w:val="left"/>
            </w:pPr>
          </w:p>
        </w:tc>
        <w:tc>
          <w:tcPr>
            <w:tcW w:type="dxa" w:w="1948"/>
          </w:tcPr>
          <w:p>
            <w:pPr>
              <w:spacing w:after="0"/>
              <w:jc w:val="left"/>
            </w:pPr>
            <w:r>
              <w:rPr>
                <w:sz w:val="16"/>
              </w:rPr>
              <w:t>$1,250,000 property; crops not reported (1999 dollars)</w:t>
            </w:r>
          </w:p>
        </w:tc>
        <w:tc>
          <w:tcPr>
            <w:tcW w:type="dxa" w:w="1191"/>
          </w:tcPr>
          <w:p>
            <w:pPr>
              <w:spacing w:after="0"/>
              <w:jc w:val="right"/>
            </w:pPr>
            <w:r>
              <w:rPr>
                <w:sz w:val="16"/>
              </w:rPr>
              <w:t>0, 0</w:t>
            </w:r>
          </w:p>
        </w:tc>
        <w:tc>
          <w:tcPr>
            <w:tcW w:type="dxa" w:w="2548"/>
          </w:tcPr>
          <w:p>
            <w:pPr>
              <w:spacing w:after="0"/>
              <w:jc w:val="left"/>
            </w:pPr>
            <w:r>
              <w:rPr>
                <w:sz w:val="16"/>
              </w:rPr>
              <w:t>RIDGWAY</w:t>
            </w:r>
          </w:p>
        </w:tc>
        <w:tc>
          <w:tcPr>
            <w:tcW w:type="dxa" w:w="2026"/>
          </w:tcPr>
          <w:p>
            <w:pPr>
              <w:spacing w:after="0"/>
              <w:jc w:val="left"/>
            </w:pPr>
          </w:p>
        </w:tc>
        <w:tc>
          <w:tcPr>
            <w:tcW w:type="dxa" w:w="27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1999-01-25</w:t>
            </w:r>
          </w:p>
        </w:tc>
        <w:tc>
          <w:tcPr>
            <w:tcW w:type="dxa" w:w="1215"/>
          </w:tcPr>
          <w:p>
            <w:pPr>
              <w:spacing w:after="0"/>
              <w:jc w:val="left"/>
            </w:pPr>
            <w:r>
              <w:rPr>
                <w:sz w:val="16"/>
              </w:rPr>
              <w:t>High Wind</w:t>
            </w:r>
          </w:p>
        </w:tc>
        <w:tc>
          <w:tcPr>
            <w:tcW w:type="dxa" w:w="1439"/>
          </w:tcPr>
          <w:p>
            <w:pPr>
              <w:spacing w:after="0"/>
              <w:jc w:val="left"/>
            </w:pPr>
            <w:r>
              <w:rPr>
                <w:sz w:val="16"/>
              </w:rPr>
              <w:t>106 kt (122 mph), measurement type not recorded</w:t>
            </w:r>
          </w:p>
        </w:tc>
        <w:tc>
          <w:tcPr>
            <w:tcW w:type="dxa" w:w="1948"/>
          </w:tcPr>
          <w:p>
            <w:pPr>
              <w:spacing w:after="0"/>
              <w:jc w:val="left"/>
            </w:pPr>
            <w:r>
              <w:rPr>
                <w:sz w:val="16"/>
              </w:rPr>
              <w:t>damage not reported</w:t>
            </w:r>
          </w:p>
        </w:tc>
        <w:tc>
          <w:tcPr>
            <w:tcW w:type="dxa" w:w="1191"/>
          </w:tcPr>
          <w:p>
            <w:pPr>
              <w:spacing w:after="0"/>
              <w:jc w:val="right"/>
            </w:pPr>
            <w:r>
              <w:rPr>
                <w:sz w:val="16"/>
              </w:rPr>
              <w:t>0, 0</w:t>
            </w:r>
          </w:p>
        </w:tc>
        <w:tc>
          <w:tcPr>
            <w:tcW w:type="dxa" w:w="2548"/>
          </w:tcPr>
          <w:p>
            <w:pPr>
              <w:spacing w:after="0"/>
              <w:jc w:val="left"/>
            </w:pPr>
            <w:r>
              <w:rPr>
                <w:sz w:val="16"/>
              </w:rPr>
              <w:t>NWS zone COZ018 (NORTHWESTERN SAN JUAN MOUNTAINS), zone-level: may include parts of neighboring counties</w:t>
            </w:r>
          </w:p>
        </w:tc>
        <w:tc>
          <w:tcPr>
            <w:tcW w:type="dxa" w:w="2026"/>
          </w:tcPr>
          <w:p>
            <w:pPr>
              <w:spacing w:after="0"/>
              <w:jc w:val="left"/>
            </w:pPr>
          </w:p>
        </w:tc>
        <w:tc>
          <w:tcPr>
            <w:tcW w:type="dxa" w:w="27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1996-06-13</w:t>
            </w:r>
          </w:p>
        </w:tc>
        <w:tc>
          <w:tcPr>
            <w:tcW w:type="dxa" w:w="1215"/>
          </w:tcPr>
          <w:p>
            <w:pPr>
              <w:spacing w:after="0"/>
              <w:jc w:val="left"/>
            </w:pPr>
            <w:r>
              <w:rPr>
                <w:sz w:val="16"/>
              </w:rPr>
              <w:t>Lightning</w:t>
            </w:r>
          </w:p>
        </w:tc>
        <w:tc>
          <w:tcPr>
            <w:tcW w:type="dxa" w:w="1439"/>
          </w:tcPr>
          <w:p>
            <w:pPr>
              <w:spacing w:after="0"/>
              <w:jc w:val="left"/>
            </w:pPr>
          </w:p>
        </w:tc>
        <w:tc>
          <w:tcPr>
            <w:tcW w:type="dxa" w:w="1948"/>
          </w:tcPr>
          <w:p>
            <w:pPr>
              <w:spacing w:after="0"/>
              <w:jc w:val="left"/>
            </w:pPr>
            <w:r>
              <w:rPr>
                <w:sz w:val="16"/>
              </w:rPr>
              <w:t>damage not reported</w:t>
            </w:r>
          </w:p>
        </w:tc>
        <w:tc>
          <w:tcPr>
            <w:tcW w:type="dxa" w:w="1191"/>
          </w:tcPr>
          <w:p>
            <w:pPr>
              <w:spacing w:after="0"/>
              <w:jc w:val="right"/>
            </w:pPr>
            <w:r>
              <w:rPr>
                <w:sz w:val="16"/>
              </w:rPr>
              <w:t>1, 0</w:t>
            </w:r>
          </w:p>
        </w:tc>
        <w:tc>
          <w:tcPr>
            <w:tcW w:type="dxa" w:w="2548"/>
          </w:tcPr>
          <w:p>
            <w:pPr>
              <w:spacing w:after="0"/>
              <w:jc w:val="left"/>
            </w:pPr>
            <w:r>
              <w:rPr>
                <w:sz w:val="16"/>
              </w:rPr>
              <w:t>TELLURIDE</w:t>
            </w:r>
          </w:p>
        </w:tc>
        <w:tc>
          <w:tcPr>
            <w:tcW w:type="dxa" w:w="2026"/>
          </w:tcPr>
          <w:p>
            <w:pPr>
              <w:spacing w:after="0"/>
              <w:jc w:val="left"/>
            </w:pPr>
          </w:p>
        </w:tc>
        <w:tc>
          <w:tcPr>
            <w:tcW w:type="dxa" w:w="2708"/>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530"/>
        <w:gridCol w:w="1662"/>
        <w:gridCol w:w="1037"/>
        <w:gridCol w:w="1876"/>
        <w:gridCol w:w="1552"/>
        <w:gridCol w:w="1619"/>
        <w:gridCol w:w="1037"/>
        <w:gridCol w:w="1403"/>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0"/>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6"/>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0.533</w:t>
            </w:r>
          </w:p>
        </w:tc>
        <w:tc>
          <w:tcPr>
            <w:tcW w:type="dxa" w:w="1530"/>
          </w:tcPr>
          <w:p>
            <w:pPr>
              <w:spacing w:after="0"/>
              <w:jc w:val="left"/>
            </w:pPr>
            <w:r>
              <w:rPr>
                <w:sz w:val="16"/>
              </w:rPr>
              <w:t>events per year</w:t>
            </w:r>
          </w:p>
        </w:tc>
        <w:tc>
          <w:tcPr>
            <w:tcW w:type="dxa" w:w="1662"/>
          </w:tcPr>
          <w:p>
            <w:pPr>
              <w:spacing w:after="0"/>
              <w:jc w:val="left"/>
            </w:pPr>
            <w:r>
              <w:rPr>
                <w:sz w:val="16"/>
              </w:rPr>
              <w:t>about 0.53 per year</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16</w:t>
            </w:r>
          </w:p>
        </w:tc>
        <w:tc>
          <w:tcPr>
            <w:tcW w:type="dxa" w:w="1619"/>
          </w:tcPr>
          <w:p>
            <w:pPr>
              <w:spacing w:after="0"/>
              <w:jc w:val="left"/>
            </w:pPr>
            <w:r>
              <w:rPr>
                <w:sz w:val="16"/>
              </w:rPr>
              <w:t>1994 to 2023 (30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Coastal Flooding</w:t>
            </w:r>
          </w:p>
        </w:tc>
        <w:tc>
          <w:tcPr>
            <w:tcW w:type="dxa" w:w="1359"/>
          </w:tcPr>
          <w:p>
            <w:pPr>
              <w:spacing w:after="0"/>
              <w:jc w:val="right"/>
            </w:pPr>
          </w:p>
        </w:tc>
        <w:tc>
          <w:tcPr>
            <w:tcW w:type="dxa" w:w="1530"/>
          </w:tcPr>
          <w:p>
            <w:pPr>
              <w:spacing w:after="0"/>
              <w:jc w:val="left"/>
            </w:pPr>
            <w:r>
              <w:rPr>
                <w:sz w:val="16"/>
              </w:rPr>
              <w:t>events per year at a location (modeled)</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59"/>
          </w:tcPr>
          <w:p>
            <w:pPr>
              <w:spacing w:after="0"/>
              <w:jc w:val="right"/>
            </w:pPr>
            <w:r>
              <w:rPr>
                <w:sz w:val="16"/>
              </w:rPr>
              <w:t>0.00000397</w:t>
            </w:r>
          </w:p>
        </w:tc>
        <w:tc>
          <w:tcPr>
            <w:tcW w:type="dxa" w:w="1530"/>
          </w:tcPr>
          <w:p>
            <w:pPr>
              <w:spacing w:after="0"/>
              <w:jc w:val="left"/>
            </w:pPr>
            <w:r>
              <w:rPr>
                <w:sz w:val="16"/>
              </w:rPr>
              <w:t>event-days per year</w:t>
            </w:r>
          </w:p>
        </w:tc>
        <w:tc>
          <w:tcPr>
            <w:tcW w:type="dxa" w:w="1662"/>
          </w:tcPr>
          <w:p>
            <w:pPr>
              <w:spacing w:after="0"/>
              <w:jc w:val="left"/>
            </w:pPr>
            <w:r>
              <w:rPr>
                <w:sz w:val="16"/>
              </w:rPr>
              <w:t>about 0.00000397 days per year</w:t>
            </w:r>
          </w:p>
        </w:tc>
        <w:tc>
          <w:tcPr>
            <w:tcW w:type="dxa" w:w="1037"/>
          </w:tcPr>
          <w:p>
            <w:pPr>
              <w:spacing w:after="0"/>
              <w:jc w:val="left"/>
            </w:pPr>
            <w:r>
              <w:rPr>
                <w:sz w:val="16"/>
              </w:rPr>
              <w:t>Possible</w:t>
            </w:r>
          </w:p>
        </w:tc>
        <w:tc>
          <w:tcPr>
            <w:tcW w:type="dxa" w:w="1876"/>
          </w:tcPr>
          <w:p>
            <w:pPr>
              <w:spacing w:after="0"/>
              <w:jc w:val="left"/>
            </w:pPr>
            <w:r>
              <w:rPr>
                <w:sz w:val="16"/>
              </w:rPr>
              <w:t>event-days in 2 of 30 years, 1996 to 2025 (6.67%)</w:t>
            </w:r>
          </w:p>
        </w:tc>
        <w:tc>
          <w:tcPr>
            <w:tcW w:type="dxa" w:w="1552"/>
          </w:tcPr>
          <w:p>
            <w:pPr>
              <w:spacing w:after="0"/>
              <w:jc w:val="right"/>
            </w:pPr>
            <w:r>
              <w:rPr>
                <w:sz w:val="16"/>
              </w:rPr>
              <w:t>0.0000753</w:t>
            </w:r>
          </w:p>
        </w:tc>
        <w:tc>
          <w:tcPr>
            <w:tcW w:type="dxa" w:w="1619"/>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59"/>
          </w:tcPr>
          <w:p>
            <w:pPr>
              <w:spacing w:after="0"/>
              <w:jc w:val="right"/>
            </w:pPr>
            <w:r>
              <w:rPr>
                <w:sz w:val="16"/>
              </w:rPr>
              <w:t>66.8</w:t>
            </w:r>
          </w:p>
        </w:tc>
        <w:tc>
          <w:tcPr>
            <w:tcW w:type="dxa" w:w="1530"/>
          </w:tcPr>
          <w:p>
            <w:pPr>
              <w:spacing w:after="0"/>
              <w:jc w:val="left"/>
            </w:pPr>
            <w:r>
              <w:rPr>
                <w:sz w:val="16"/>
              </w:rPr>
              <w:t>event-days per year</w:t>
            </w:r>
          </w:p>
        </w:tc>
        <w:tc>
          <w:tcPr>
            <w:tcW w:type="dxa" w:w="1662"/>
          </w:tcPr>
          <w:p>
            <w:pPr>
              <w:spacing w:after="0"/>
              <w:jc w:val="left"/>
            </w:pPr>
            <w:r>
              <w:rPr>
                <w:sz w:val="16"/>
              </w:rPr>
              <w:t>about 66.8 days per year</w:t>
            </w:r>
          </w:p>
        </w:tc>
        <w:tc>
          <w:tcPr>
            <w:tcW w:type="dxa" w:w="1037"/>
          </w:tcPr>
          <w:p>
            <w:pPr>
              <w:spacing w:after="0"/>
              <w:jc w:val="left"/>
            </w:pPr>
            <w:r>
              <w:rPr>
                <w:sz w:val="16"/>
              </w:rPr>
              <w:t>Likely</w:t>
            </w:r>
          </w:p>
        </w:tc>
        <w:tc>
          <w:tcPr>
            <w:tcW w:type="dxa" w:w="1876"/>
          </w:tcPr>
          <w:p>
            <w:pPr>
              <w:spacing w:after="0"/>
              <w:jc w:val="left"/>
            </w:pPr>
            <w:r>
              <w:rPr>
                <w:sz w:val="16"/>
              </w:rPr>
              <w:t>event-days in 17 of 30 years, 1996 to 2025 (56.7%)</w:t>
            </w:r>
          </w:p>
        </w:tc>
        <w:tc>
          <w:tcPr>
            <w:tcW w:type="dxa" w:w="1552"/>
          </w:tcPr>
          <w:p>
            <w:pPr>
              <w:spacing w:after="0"/>
              <w:jc w:val="right"/>
            </w:pPr>
            <w:r>
              <w:rPr>
                <w:sz w:val="16"/>
              </w:rPr>
              <w:t>1,792</w:t>
            </w:r>
          </w:p>
        </w:tc>
        <w:tc>
          <w:tcPr>
            <w:tcW w:type="dxa" w:w="16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Earthquake</w:t>
            </w:r>
          </w:p>
        </w:tc>
        <w:tc>
          <w:tcPr>
            <w:tcW w:type="dxa" w:w="1359"/>
          </w:tcPr>
          <w:p>
            <w:pPr>
              <w:spacing w:after="0"/>
              <w:jc w:val="right"/>
            </w:pPr>
            <w:r>
              <w:rPr>
                <w:sz w:val="16"/>
              </w:rPr>
              <w:t>0.00138</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0.0995</w:t>
            </w:r>
          </w:p>
        </w:tc>
        <w:tc>
          <w:tcPr>
            <w:tcW w:type="dxa" w:w="1530"/>
          </w:tcPr>
          <w:p>
            <w:pPr>
              <w:spacing w:after="0"/>
              <w:jc w:val="left"/>
            </w:pPr>
            <w:r>
              <w:rPr>
                <w:sz w:val="16"/>
              </w:rPr>
              <w:t>events per year</w:t>
            </w:r>
          </w:p>
        </w:tc>
        <w:tc>
          <w:tcPr>
            <w:tcW w:type="dxa" w:w="1662"/>
          </w:tcPr>
          <w:p>
            <w:pPr>
              <w:spacing w:after="0"/>
              <w:jc w:val="left"/>
            </w:pPr>
            <w:r>
              <w:rPr>
                <w:sz w:val="16"/>
              </w:rPr>
              <w:t>about 1 in 10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3.8 (modeled)</w:t>
            </w:r>
          </w:p>
        </w:tc>
        <w:tc>
          <w:tcPr>
            <w:tcW w:type="dxa" w:w="1619"/>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0.000000281</w:t>
            </w:r>
          </w:p>
        </w:tc>
        <w:tc>
          <w:tcPr>
            <w:tcW w:type="dxa" w:w="1530"/>
          </w:tcPr>
          <w:p>
            <w:pPr>
              <w:spacing w:after="0"/>
              <w:jc w:val="left"/>
            </w:pPr>
            <w:r>
              <w:rPr>
                <w:sz w:val="16"/>
              </w:rPr>
              <w:t>event-days per year</w:t>
            </w:r>
          </w:p>
        </w:tc>
        <w:tc>
          <w:tcPr>
            <w:tcW w:type="dxa" w:w="1662"/>
          </w:tcPr>
          <w:p>
            <w:pPr>
              <w:spacing w:after="0"/>
              <w:jc w:val="left"/>
            </w:pPr>
            <w:r>
              <w:rPr>
                <w:sz w:val="16"/>
              </w:rPr>
              <w:t>about 0.000000281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0.00000533</w:t>
            </w:r>
          </w:p>
        </w:tc>
        <w:tc>
          <w:tcPr>
            <w:tcW w:type="dxa" w:w="1619"/>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359"/>
          </w:tcPr>
          <w:p>
            <w:pPr>
              <w:spacing w:after="0"/>
              <w:jc w:val="right"/>
            </w:pPr>
          </w:p>
        </w:tc>
        <w:tc>
          <w:tcPr>
            <w:tcW w:type="dxa" w:w="1530"/>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p>
        </w:tc>
        <w:tc>
          <w:tcPr>
            <w:tcW w:type="dxa" w:w="1619"/>
          </w:tcPr>
          <w:p>
            <w:pPr>
              <w:spacing w:after="0"/>
              <w:jc w:val="left"/>
            </w:pPr>
            <w:r>
              <w:rPr>
                <w:sz w:val="16"/>
              </w:rPr>
              <w:t>1851 to 2024 (Atlantic)</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0.0149</w:t>
            </w:r>
          </w:p>
        </w:tc>
        <w:tc>
          <w:tcPr>
            <w:tcW w:type="dxa" w:w="1530"/>
          </w:tcPr>
          <w:p>
            <w:pPr>
              <w:spacing w:after="0"/>
              <w:jc w:val="left"/>
            </w:pPr>
            <w:r>
              <w:rPr>
                <w:sz w:val="16"/>
              </w:rPr>
              <w:t>event-days per year</w:t>
            </w:r>
          </w:p>
        </w:tc>
        <w:tc>
          <w:tcPr>
            <w:tcW w:type="dxa" w:w="1662"/>
          </w:tcPr>
          <w:p>
            <w:pPr>
              <w:spacing w:after="0"/>
              <w:jc w:val="left"/>
            </w:pPr>
            <w:r>
              <w:rPr>
                <w:sz w:val="16"/>
              </w:rPr>
              <w:t>about 0.0149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0</w:t>
            </w:r>
          </w:p>
        </w:tc>
        <w:tc>
          <w:tcPr>
            <w:tcW w:type="dxa" w:w="1619"/>
          </w:tcPr>
          <w:p>
            <w:pPr>
              <w:spacing w:after="0"/>
              <w:jc w:val="left"/>
            </w:pPr>
            <w:r>
              <w:rPr>
                <w:sz w:val="16"/>
              </w:rPr>
              <w:t>1946-12-31 to 2014-02-12 (67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0.786</w:t>
            </w:r>
          </w:p>
        </w:tc>
        <w:tc>
          <w:tcPr>
            <w:tcW w:type="dxa" w:w="1530"/>
          </w:tcPr>
          <w:p>
            <w:pPr>
              <w:spacing w:after="0"/>
              <w:jc w:val="left"/>
            </w:pPr>
            <w:r>
              <w:rPr>
                <w:sz w:val="16"/>
              </w:rPr>
              <w:t>event-days per year</w:t>
            </w:r>
          </w:p>
        </w:tc>
        <w:tc>
          <w:tcPr>
            <w:tcW w:type="dxa" w:w="1662"/>
          </w:tcPr>
          <w:p>
            <w:pPr>
              <w:spacing w:after="0"/>
              <w:jc w:val="left"/>
            </w:pPr>
            <w:r>
              <w:rPr>
                <w:sz w:val="16"/>
              </w:rPr>
              <w:t>about 0.786 days per year</w:t>
            </w:r>
          </w:p>
        </w:tc>
        <w:tc>
          <w:tcPr>
            <w:tcW w:type="dxa" w:w="1037"/>
          </w:tcPr>
          <w:p>
            <w:pPr>
              <w:spacing w:after="0"/>
              <w:jc w:val="left"/>
            </w:pPr>
            <w:r>
              <w:rPr>
                <w:sz w:val="16"/>
              </w:rPr>
              <w:t>Likely</w:t>
            </w:r>
          </w:p>
        </w:tc>
        <w:tc>
          <w:tcPr>
            <w:tcW w:type="dxa" w:w="1876"/>
          </w:tcPr>
          <w:p>
            <w:pPr>
              <w:spacing w:after="0"/>
              <w:jc w:val="left"/>
            </w:pPr>
            <w:r>
              <w:rPr>
                <w:sz w:val="16"/>
              </w:rPr>
              <w:t>event-days in 13 of 30 years, 1996 to 2025 (43.3%)</w:t>
            </w:r>
          </w:p>
        </w:tc>
        <w:tc>
          <w:tcPr>
            <w:tcW w:type="dxa" w:w="1552"/>
          </w:tcPr>
          <w:p>
            <w:pPr>
              <w:spacing w:after="0"/>
              <w:jc w:val="right"/>
            </w:pPr>
            <w:r>
              <w:rPr>
                <w:sz w:val="16"/>
              </w:rPr>
              <w:t>22</w:t>
            </w:r>
          </w:p>
        </w:tc>
        <w:tc>
          <w:tcPr>
            <w:tcW w:type="dxa" w:w="1619"/>
          </w:tcPr>
          <w:p>
            <w:pPr>
              <w:spacing w:after="0"/>
              <w:jc w:val="left"/>
            </w:pPr>
            <w:r>
              <w:rPr>
                <w:sz w:val="16"/>
              </w:rPr>
              <w:t>1996 to 2023 (28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0.258</w:t>
            </w:r>
          </w:p>
        </w:tc>
        <w:tc>
          <w:tcPr>
            <w:tcW w:type="dxa" w:w="1530"/>
          </w:tcPr>
          <w:p>
            <w:pPr>
              <w:spacing w:after="0"/>
              <w:jc w:val="left"/>
            </w:pPr>
            <w:r>
              <w:rPr>
                <w:sz w:val="16"/>
              </w:rPr>
              <w:t>events per year (modeled)</w:t>
            </w:r>
          </w:p>
        </w:tc>
        <w:tc>
          <w:tcPr>
            <w:tcW w:type="dxa" w:w="1662"/>
          </w:tcPr>
          <w:p>
            <w:pPr>
              <w:spacing w:after="0"/>
              <w:jc w:val="left"/>
            </w:pPr>
            <w:r>
              <w:rPr>
                <w:sz w:val="16"/>
              </w:rPr>
              <w:t>about 1 in 4 years</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54.3</w:t>
            </w:r>
          </w:p>
        </w:tc>
        <w:tc>
          <w:tcPr>
            <w:tcW w:type="dxa" w:w="1530"/>
          </w:tcPr>
          <w:p>
            <w:pPr>
              <w:spacing w:after="0"/>
              <w:jc w:val="left"/>
            </w:pPr>
            <w:r>
              <w:rPr>
                <w:sz w:val="16"/>
              </w:rPr>
              <w:t>days per year with a strike</w:t>
            </w:r>
          </w:p>
        </w:tc>
        <w:tc>
          <w:tcPr>
            <w:tcW w:type="dxa" w:w="1662"/>
          </w:tcPr>
          <w:p>
            <w:pPr>
              <w:spacing w:after="0"/>
              <w:jc w:val="left"/>
            </w:pPr>
            <w:r>
              <w:rPr>
                <w:sz w:val="16"/>
              </w:rPr>
              <w:t>about 54.3 days per year</w:t>
            </w:r>
          </w:p>
        </w:tc>
        <w:tc>
          <w:tcPr>
            <w:tcW w:type="dxa" w:w="1037"/>
          </w:tcPr>
          <w:p>
            <w:pPr>
              <w:spacing w:after="0"/>
              <w:jc w:val="left"/>
            </w:pPr>
            <w:r>
              <w:rPr>
                <w:sz w:val="16"/>
              </w:rPr>
              <w:t>Highly 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9"/>
          </w:tcPr>
          <w:p>
            <w:pPr>
              <w:spacing w:after="0"/>
              <w:jc w:val="left"/>
            </w:pPr>
            <w:r>
              <w:rPr>
                <w:sz w:val="16"/>
              </w:rPr>
              <w:t>1995 to 2023 (29 years; CONUS)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0.0879</w:t>
            </w:r>
          </w:p>
        </w:tc>
        <w:tc>
          <w:tcPr>
            <w:tcW w:type="dxa" w:w="1530"/>
          </w:tcPr>
          <w:p>
            <w:pPr>
              <w:spacing w:after="0"/>
              <w:jc w:val="left"/>
            </w:pPr>
            <w:r>
              <w:rPr>
                <w:sz w:val="16"/>
              </w:rPr>
              <w:t>events per year</w:t>
            </w:r>
          </w:p>
        </w:tc>
        <w:tc>
          <w:tcPr>
            <w:tcW w:type="dxa" w:w="1662"/>
          </w:tcPr>
          <w:p>
            <w:pPr>
              <w:spacing w:after="0"/>
              <w:jc w:val="left"/>
            </w:pPr>
            <w:r>
              <w:rPr>
                <w:sz w:val="16"/>
              </w:rPr>
              <w:t>about 1 in 11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4</w:t>
            </w:r>
          </w:p>
        </w:tc>
        <w:tc>
          <w:tcPr>
            <w:tcW w:type="dxa" w:w="1619"/>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0.00855</w:t>
            </w:r>
          </w:p>
        </w:tc>
        <w:tc>
          <w:tcPr>
            <w:tcW w:type="dxa" w:w="1530"/>
          </w:tcPr>
          <w:p>
            <w:pPr>
              <w:spacing w:after="0"/>
              <w:jc w:val="left"/>
            </w:pPr>
            <w:r>
              <w:rPr>
                <w:sz w:val="16"/>
              </w:rPr>
              <w:t>events per year</w:t>
            </w:r>
          </w:p>
        </w:tc>
        <w:tc>
          <w:tcPr>
            <w:tcW w:type="dxa" w:w="1662"/>
          </w:tcPr>
          <w:p>
            <w:pPr>
              <w:spacing w:after="0"/>
              <w:jc w:val="left"/>
            </w:pPr>
            <w:r>
              <w:rPr>
                <w:sz w:val="16"/>
              </w:rPr>
              <w:t>about 1 in 117 years</w:t>
            </w:r>
          </w:p>
        </w:tc>
        <w:tc>
          <w:tcPr>
            <w:tcW w:type="dxa" w:w="1037"/>
          </w:tcPr>
          <w:p>
            <w:pPr>
              <w:spacing w:after="0"/>
              <w:jc w:val="left"/>
            </w:pPr>
            <w:r>
              <w:rPr>
                <w:sz w:val="16"/>
              </w:rPr>
              <w:t>Unlikely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9"/>
          </w:tcPr>
          <w:p>
            <w:pPr>
              <w:spacing w:after="0"/>
              <w:jc w:val="left"/>
            </w:pPr>
            <w:r>
              <w:rPr>
                <w:sz w:val="16"/>
              </w:rPr>
              <w:t>1950 to 2023 (EF2+); 1986 to 2023 (EF0-1)</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Tsunami</w:t>
            </w:r>
          </w:p>
        </w:tc>
        <w:tc>
          <w:tcPr>
            <w:tcW w:type="dxa" w:w="1359"/>
          </w:tcPr>
          <w:p>
            <w:pPr>
              <w:spacing w:after="0"/>
              <w:jc w:val="right"/>
            </w:pPr>
          </w:p>
        </w:tc>
        <w:tc>
          <w:tcPr>
            <w:tcW w:type="dxa" w:w="1530"/>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59"/>
          </w:tcPr>
          <w:p>
            <w:pPr>
              <w:spacing w:after="0"/>
              <w:jc w:val="right"/>
            </w:pPr>
          </w:p>
        </w:tc>
        <w:tc>
          <w:tcPr>
            <w:tcW w:type="dxa" w:w="1530"/>
          </w:tcPr>
          <w:p>
            <w:pPr>
              <w:spacing w:after="0"/>
              <w:jc w:val="left"/>
            </w:pPr>
            <w:r>
              <w:rPr>
                <w:sz w:val="16"/>
              </w:rPr>
              <w:t>annual probability</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359"/>
          </w:tcPr>
          <w:p>
            <w:pPr>
              <w:spacing w:after="0"/>
              <w:jc w:val="right"/>
            </w:pPr>
            <w:r>
              <w:rPr>
                <w:sz w:val="16"/>
              </w:rPr>
              <w:t>0.0012</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burns in a year: 0.12%</w:t>
            </w:r>
          </w:p>
        </w:tc>
        <w:tc>
          <w:tcPr>
            <w:tcW w:type="dxa" w:w="1037"/>
          </w:tcPr>
          <w:p>
            <w:pPr>
              <w:spacing w:after="0"/>
              <w:jc w:val="left"/>
            </w:pPr>
            <w:r>
              <w:rPr>
                <w:sz w:val="16"/>
              </w:rPr>
              <w:t>Likely</w:t>
            </w:r>
          </w:p>
        </w:tc>
        <w:tc>
          <w:tcPr>
            <w:tcW w:type="dxa" w:w="1876"/>
          </w:tcPr>
          <w:p>
            <w:pPr>
              <w:spacing w:after="0"/>
              <w:jc w:val="left"/>
            </w:pPr>
            <w:r>
              <w:rPr>
                <w:sz w:val="16"/>
              </w:rPr>
              <w:t>Storm Events records in 9 of 30 years, 1996 to 2025 (30%)</w:t>
            </w:r>
          </w:p>
        </w:tc>
        <w:tc>
          <w:tcPr>
            <w:tcW w:type="dxa" w:w="1552"/>
          </w:tcPr>
          <w:p>
            <w:pPr>
              <w:spacing w:after="0"/>
              <w:jc w:val="right"/>
            </w:pPr>
            <w:r>
              <w:rPr>
                <w:sz w:val="16"/>
              </w:rPr>
              <w:t>not shown</w:t>
            </w:r>
          </w:p>
        </w:tc>
        <w:tc>
          <w:tcPr>
            <w:tcW w:type="dxa" w:w="1619"/>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39.5</w:t>
            </w:r>
          </w:p>
        </w:tc>
        <w:tc>
          <w:tcPr>
            <w:tcW w:type="dxa" w:w="1530"/>
          </w:tcPr>
          <w:p>
            <w:pPr>
              <w:spacing w:after="0"/>
              <w:jc w:val="left"/>
            </w:pPr>
            <w:r>
              <w:rPr>
                <w:sz w:val="16"/>
              </w:rPr>
              <w:t>event-days per year</w:t>
            </w:r>
          </w:p>
        </w:tc>
        <w:tc>
          <w:tcPr>
            <w:tcW w:type="dxa" w:w="1662"/>
          </w:tcPr>
          <w:p>
            <w:pPr>
              <w:spacing w:after="0"/>
              <w:jc w:val="left"/>
            </w:pPr>
            <w:r>
              <w:rPr>
                <w:sz w:val="16"/>
              </w:rPr>
              <w:t>about 39.5 days per year</w:t>
            </w:r>
          </w:p>
        </w:tc>
        <w:tc>
          <w:tcPr>
            <w:tcW w:type="dxa" w:w="1037"/>
          </w:tcPr>
          <w:p>
            <w:pPr>
              <w:spacing w:after="0"/>
              <w:jc w:val="left"/>
            </w:pPr>
            <w:r>
              <w:rPr>
                <w:sz w:val="16"/>
              </w:rPr>
              <w:t>Highly likely</w:t>
            </w:r>
          </w:p>
        </w:tc>
        <w:tc>
          <w:tcPr>
            <w:tcW w:type="dxa" w:w="1876"/>
          </w:tcPr>
          <w:p>
            <w:pPr>
              <w:spacing w:after="0"/>
              <w:jc w:val="left"/>
            </w:pPr>
            <w:r>
              <w:rPr>
                <w:sz w:val="16"/>
              </w:rPr>
              <w:t>event-days in 30 of 30 years, 1996 to 2025 (100%)</w:t>
            </w:r>
          </w:p>
        </w:tc>
        <w:tc>
          <w:tcPr>
            <w:tcW w:type="dxa" w:w="1552"/>
          </w:tcPr>
          <w:p>
            <w:pPr>
              <w:spacing w:after="0"/>
              <w:jc w:val="right"/>
            </w:pPr>
            <w:r>
              <w:rPr>
                <w:sz w:val="16"/>
              </w:rPr>
              <w:t>750</w:t>
            </w:r>
          </w:p>
        </w:tc>
        <w:tc>
          <w:tcPr>
            <w:tcW w:type="dxa" w:w="1619"/>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2 of 2</w:t>
            </w:r>
          </w:p>
        </w:tc>
        <w:tc>
          <w:tcPr>
            <w:tcW w:type="dxa" w:w="1014"/>
          </w:tcPr>
          <w:p>
            <w:pPr>
              <w:spacing w:after="0"/>
              <w:jc w:val="right"/>
            </w:pPr>
            <w:r>
              <w:rPr>
                <w:sz w:val="16"/>
              </w:rPr>
              <w:t>90.2</w:t>
            </w:r>
          </w:p>
        </w:tc>
        <w:tc>
          <w:tcPr>
            <w:tcW w:type="dxa" w:w="771"/>
          </w:tcPr>
          <w:p>
            <w:pPr>
              <w:spacing w:after="0"/>
              <w:jc w:val="right"/>
            </w:pPr>
            <w:r>
              <w:rPr>
                <w:sz w:val="16"/>
              </w:rPr>
              <w:t>91.6</w:t>
            </w:r>
          </w:p>
        </w:tc>
        <w:tc>
          <w:tcPr>
            <w:tcW w:type="dxa" w:w="735"/>
          </w:tcPr>
          <w:p>
            <w:pPr>
              <w:spacing w:after="0"/>
              <w:jc w:val="right"/>
            </w:pPr>
            <w:r>
              <w:rPr>
                <w:sz w:val="16"/>
              </w:rPr>
              <w:t>93.1</w:t>
            </w:r>
          </w:p>
        </w:tc>
        <w:tc>
          <w:tcPr>
            <w:tcW w:type="dxa" w:w="1784"/>
          </w:tcPr>
          <w:p>
            <w:pPr>
              <w:spacing w:after="0"/>
              <w:jc w:val="left"/>
            </w:pPr>
            <w:r>
              <w:rPr>
                <w:sz w:val="16"/>
              </w:rPr>
              <w:t>Relatively High 1, Relatively Moderate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15.4</w:t>
            </w:r>
          </w:p>
        </w:tc>
        <w:tc>
          <w:tcPr>
            <w:tcW w:type="dxa" w:w="771"/>
          </w:tcPr>
          <w:p>
            <w:pPr>
              <w:spacing w:after="0"/>
              <w:jc w:val="right"/>
            </w:pPr>
            <w:r>
              <w:rPr>
                <w:sz w:val="16"/>
              </w:rPr>
              <w:t>15.4</w:t>
            </w:r>
          </w:p>
        </w:tc>
        <w:tc>
          <w:tcPr>
            <w:tcW w:type="dxa" w:w="735"/>
          </w:tcPr>
          <w:p>
            <w:pPr>
              <w:spacing w:after="0"/>
              <w:jc w:val="right"/>
            </w:pPr>
            <w:r>
              <w:rPr>
                <w:sz w:val="16"/>
              </w:rPr>
              <w:t>15.5</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84.2</w:t>
            </w:r>
          </w:p>
        </w:tc>
        <w:tc>
          <w:tcPr>
            <w:tcW w:type="dxa" w:w="771"/>
          </w:tcPr>
          <w:p>
            <w:pPr>
              <w:spacing w:after="0"/>
              <w:jc w:val="right"/>
            </w:pPr>
            <w:r>
              <w:rPr>
                <w:sz w:val="16"/>
              </w:rPr>
              <w:t>84.4</w:t>
            </w:r>
          </w:p>
        </w:tc>
        <w:tc>
          <w:tcPr>
            <w:tcW w:type="dxa" w:w="735"/>
          </w:tcPr>
          <w:p>
            <w:pPr>
              <w:spacing w:after="0"/>
              <w:jc w:val="right"/>
            </w:pPr>
            <w:r>
              <w:rPr>
                <w:sz w:val="16"/>
              </w:rPr>
              <w:t>84.7</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53.5</w:t>
            </w:r>
          </w:p>
        </w:tc>
        <w:tc>
          <w:tcPr>
            <w:tcW w:type="dxa" w:w="771"/>
          </w:tcPr>
          <w:p>
            <w:pPr>
              <w:spacing w:after="0"/>
              <w:jc w:val="right"/>
            </w:pPr>
            <w:r>
              <w:rPr>
                <w:sz w:val="16"/>
              </w:rPr>
              <w:t>55.3</w:t>
            </w:r>
          </w:p>
        </w:tc>
        <w:tc>
          <w:tcPr>
            <w:tcW w:type="dxa" w:w="735"/>
          </w:tcPr>
          <w:p>
            <w:pPr>
              <w:spacing w:after="0"/>
              <w:jc w:val="right"/>
            </w:pPr>
            <w:r>
              <w:rPr>
                <w:sz w:val="16"/>
              </w:rPr>
              <w:t>57.0</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22.1</w:t>
            </w:r>
          </w:p>
        </w:tc>
        <w:tc>
          <w:tcPr>
            <w:tcW w:type="dxa" w:w="771"/>
          </w:tcPr>
          <w:p>
            <w:pPr>
              <w:spacing w:after="0"/>
              <w:jc w:val="right"/>
            </w:pPr>
            <w:r>
              <w:rPr>
                <w:sz w:val="16"/>
              </w:rPr>
              <w:t>25.3</w:t>
            </w:r>
          </w:p>
        </w:tc>
        <w:tc>
          <w:tcPr>
            <w:tcW w:type="dxa" w:w="735"/>
          </w:tcPr>
          <w:p>
            <w:pPr>
              <w:spacing w:after="0"/>
              <w:jc w:val="right"/>
            </w:pPr>
            <w:r>
              <w:rPr>
                <w:sz w:val="16"/>
              </w:rPr>
              <w:t>28.5</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1.3</w:t>
            </w:r>
          </w:p>
        </w:tc>
        <w:tc>
          <w:tcPr>
            <w:tcW w:type="dxa" w:w="771"/>
          </w:tcPr>
          <w:p>
            <w:pPr>
              <w:spacing w:after="0"/>
              <w:jc w:val="right"/>
            </w:pPr>
            <w:r>
              <w:rPr>
                <w:sz w:val="16"/>
              </w:rPr>
              <w:t>1.3</w:t>
            </w:r>
          </w:p>
        </w:tc>
        <w:tc>
          <w:tcPr>
            <w:tcW w:type="dxa" w:w="735"/>
          </w:tcPr>
          <w:p>
            <w:pPr>
              <w:spacing w:after="0"/>
              <w:jc w:val="right"/>
            </w:pPr>
            <w:r>
              <w:rPr>
                <w:sz w:val="16"/>
              </w:rPr>
              <w:t>1.3</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6.6</w:t>
            </w:r>
          </w:p>
        </w:tc>
        <w:tc>
          <w:tcPr>
            <w:tcW w:type="dxa" w:w="771"/>
          </w:tcPr>
          <w:p>
            <w:pPr>
              <w:spacing w:after="0"/>
              <w:jc w:val="right"/>
            </w:pPr>
            <w:r>
              <w:rPr>
                <w:sz w:val="16"/>
              </w:rPr>
              <w:t>9.7</w:t>
            </w:r>
          </w:p>
        </w:tc>
        <w:tc>
          <w:tcPr>
            <w:tcW w:type="dxa" w:w="735"/>
          </w:tcPr>
          <w:p>
            <w:pPr>
              <w:spacing w:after="0"/>
              <w:jc w:val="right"/>
            </w:pPr>
            <w:r>
              <w:rPr>
                <w:sz w:val="16"/>
              </w:rPr>
              <w:t>12.8</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29.1</w:t>
            </w:r>
          </w:p>
        </w:tc>
        <w:tc>
          <w:tcPr>
            <w:tcW w:type="dxa" w:w="771"/>
          </w:tcPr>
          <w:p>
            <w:pPr>
              <w:spacing w:after="0"/>
              <w:jc w:val="right"/>
            </w:pPr>
            <w:r>
              <w:rPr>
                <w:sz w:val="16"/>
              </w:rPr>
              <w:t>63.3</w:t>
            </w:r>
          </w:p>
        </w:tc>
        <w:tc>
          <w:tcPr>
            <w:tcW w:type="dxa" w:w="735"/>
          </w:tcPr>
          <w:p>
            <w:pPr>
              <w:spacing w:after="0"/>
              <w:jc w:val="right"/>
            </w:pPr>
            <w:r>
              <w:rPr>
                <w:sz w:val="16"/>
              </w:rPr>
              <w:t>97.5</w:t>
            </w:r>
          </w:p>
        </w:tc>
        <w:tc>
          <w:tcPr>
            <w:tcW w:type="dxa" w:w="1784"/>
          </w:tcPr>
          <w:p>
            <w:pPr>
              <w:spacing w:after="0"/>
              <w:jc w:val="left"/>
            </w:pPr>
            <w:r>
              <w:rPr>
                <w:sz w:val="16"/>
              </w:rPr>
              <w:t>Very High 1, 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98.3</w:t>
            </w:r>
          </w:p>
        </w:tc>
        <w:tc>
          <w:tcPr>
            <w:tcW w:type="dxa" w:w="771"/>
          </w:tcPr>
          <w:p>
            <w:pPr>
              <w:spacing w:after="0"/>
              <w:jc w:val="right"/>
            </w:pPr>
            <w:r>
              <w:rPr>
                <w:sz w:val="16"/>
              </w:rPr>
              <w:t>99.1</w:t>
            </w:r>
          </w:p>
        </w:tc>
        <w:tc>
          <w:tcPr>
            <w:tcW w:type="dxa" w:w="735"/>
          </w:tcPr>
          <w:p>
            <w:pPr>
              <w:spacing w:after="0"/>
              <w:jc w:val="right"/>
            </w:pPr>
            <w:r>
              <w:rPr>
                <w:sz w:val="16"/>
              </w:rPr>
              <w:t>99.9</w:t>
            </w:r>
          </w:p>
        </w:tc>
        <w:tc>
          <w:tcPr>
            <w:tcW w:type="dxa" w:w="1784"/>
          </w:tcPr>
          <w:p>
            <w:pPr>
              <w:spacing w:after="0"/>
              <w:jc w:val="left"/>
            </w:pPr>
            <w:r>
              <w:rPr>
                <w:sz w:val="16"/>
              </w:rPr>
              <w:t>Very High 1, 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99.4</w:t>
            </w:r>
          </w:p>
        </w:tc>
        <w:tc>
          <w:tcPr>
            <w:tcW w:type="dxa" w:w="771"/>
          </w:tcPr>
          <w:p>
            <w:pPr>
              <w:spacing w:after="0"/>
              <w:jc w:val="right"/>
            </w:pPr>
            <w:r>
              <w:rPr>
                <w:sz w:val="16"/>
              </w:rPr>
              <w:t>99.6</w:t>
            </w:r>
          </w:p>
        </w:tc>
        <w:tc>
          <w:tcPr>
            <w:tcW w:type="dxa" w:w="735"/>
          </w:tcPr>
          <w:p>
            <w:pPr>
              <w:spacing w:after="0"/>
              <w:jc w:val="right"/>
            </w:pPr>
            <w:r>
              <w:rPr>
                <w:sz w:val="16"/>
              </w:rPr>
              <w:t>99.8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14.3</w:t>
            </w:r>
          </w:p>
        </w:tc>
        <w:tc>
          <w:tcPr>
            <w:tcW w:type="dxa" w:w="771"/>
          </w:tcPr>
          <w:p>
            <w:pPr>
              <w:spacing w:after="0"/>
              <w:jc w:val="right"/>
            </w:pPr>
            <w:r>
              <w:rPr>
                <w:sz w:val="16"/>
              </w:rPr>
              <w:t>16.3</w:t>
            </w:r>
          </w:p>
        </w:tc>
        <w:tc>
          <w:tcPr>
            <w:tcW w:type="dxa" w:w="735"/>
          </w:tcPr>
          <w:p>
            <w:pPr>
              <w:spacing w:after="0"/>
              <w:jc w:val="right"/>
            </w:pPr>
            <w:r>
              <w:rPr>
                <w:sz w:val="16"/>
              </w:rPr>
              <w:t>18.3</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5.2</w:t>
            </w:r>
          </w:p>
        </w:tc>
        <w:tc>
          <w:tcPr>
            <w:tcW w:type="dxa" w:w="771"/>
          </w:tcPr>
          <w:p>
            <w:pPr>
              <w:spacing w:after="0"/>
              <w:jc w:val="right"/>
            </w:pPr>
            <w:r>
              <w:rPr>
                <w:sz w:val="16"/>
              </w:rPr>
              <w:t>6.9</w:t>
            </w:r>
          </w:p>
        </w:tc>
        <w:tc>
          <w:tcPr>
            <w:tcW w:type="dxa" w:w="735"/>
          </w:tcPr>
          <w:p>
            <w:pPr>
              <w:spacing w:after="0"/>
              <w:jc w:val="right"/>
            </w:pPr>
            <w:r>
              <w:rPr>
                <w:sz w:val="16"/>
              </w:rPr>
              <w:t>8.6</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95.0</w:t>
            </w:r>
          </w:p>
        </w:tc>
        <w:tc>
          <w:tcPr>
            <w:tcW w:type="dxa" w:w="771"/>
          </w:tcPr>
          <w:p>
            <w:pPr>
              <w:spacing w:after="0"/>
              <w:jc w:val="right"/>
            </w:pPr>
            <w:r>
              <w:rPr>
                <w:sz w:val="16"/>
              </w:rPr>
              <w:t>95.3</w:t>
            </w:r>
          </w:p>
        </w:tc>
        <w:tc>
          <w:tcPr>
            <w:tcW w:type="dxa" w:w="735"/>
          </w:tcPr>
          <w:p>
            <w:pPr>
              <w:spacing w:after="0"/>
              <w:jc w:val="right"/>
            </w:pPr>
            <w:r>
              <w:rPr>
                <w:sz w:val="16"/>
              </w:rPr>
              <w:t>95.6</w:t>
            </w:r>
          </w:p>
        </w:tc>
        <w:tc>
          <w:tcPr>
            <w:tcW w:type="dxa" w:w="1784"/>
          </w:tcPr>
          <w:p>
            <w:pPr>
              <w:spacing w:after="0"/>
              <w:jc w:val="left"/>
            </w:pPr>
            <w:r>
              <w:rPr>
                <w:sz w:val="16"/>
              </w:rPr>
              <w:t>Relatively Moderate 2</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68.2</w:t>
            </w:r>
          </w:p>
        </w:tc>
        <w:tc>
          <w:tcPr>
            <w:tcW w:type="dxa" w:w="771"/>
          </w:tcPr>
          <w:p>
            <w:pPr>
              <w:spacing w:after="0"/>
              <w:jc w:val="right"/>
            </w:pPr>
            <w:r>
              <w:rPr>
                <w:sz w:val="16"/>
              </w:rPr>
              <w:t>76.2</w:t>
            </w:r>
          </w:p>
        </w:tc>
        <w:tc>
          <w:tcPr>
            <w:tcW w:type="dxa" w:w="735"/>
          </w:tcPr>
          <w:p>
            <w:pPr>
              <w:spacing w:after="0"/>
              <w:jc w:val="right"/>
            </w:pPr>
            <w:r>
              <w:rPr>
                <w:sz w:val="16"/>
              </w:rPr>
              <w:t>84.2</w:t>
            </w:r>
          </w:p>
        </w:tc>
        <w:tc>
          <w:tcPr>
            <w:tcW w:type="dxa" w:w="1784"/>
          </w:tcPr>
          <w:p>
            <w:pPr>
              <w:spacing w:after="0"/>
              <w:jc w:val="left"/>
            </w:pPr>
            <w:r>
              <w:rPr>
                <w:sz w:val="16"/>
              </w:rPr>
              <w:t>Relatively High 1, 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Ouray County</w:t>
            </w:r>
          </w:p>
        </w:tc>
        <w:tc>
          <w:tcPr>
            <w:tcW w:type="dxa" w:w="906"/>
          </w:tcPr>
          <w:p>
            <w:pPr>
              <w:spacing w:after="0"/>
              <w:jc w:val="left"/>
            </w:pPr>
            <w:r>
              <w:rPr>
                <w:sz w:val="16"/>
              </w:rPr>
              <w:t>County</w:t>
            </w:r>
          </w:p>
        </w:tc>
        <w:tc>
          <w:tcPr>
            <w:tcW w:type="dxa" w:w="3525"/>
          </w:tcPr>
          <w:p>
            <w:pPr>
              <w:spacing w:after="0"/>
              <w:jc w:val="left"/>
            </w:pPr>
            <w:r>
              <w:rPr>
                <w:sz w:val="16"/>
              </w:rPr>
              <w:t>Approved, expires 2030-09-29</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Ouray city</w:t>
            </w:r>
          </w:p>
        </w:tc>
        <w:tc>
          <w:tcPr>
            <w:tcW w:type="dxa" w:w="906"/>
          </w:tcPr>
          <w:p>
            <w:pPr>
              <w:spacing w:after="0"/>
              <w:jc w:val="left"/>
            </w:pPr>
            <w:r>
              <w:rPr>
                <w:sz w:val="16"/>
              </w:rPr>
              <w:t>City</w:t>
            </w:r>
          </w:p>
        </w:tc>
        <w:tc>
          <w:tcPr>
            <w:tcW w:type="dxa" w:w="3525"/>
          </w:tcPr>
          <w:p>
            <w:pPr>
              <w:spacing w:after="0"/>
              <w:jc w:val="left"/>
            </w:pPr>
            <w:r>
              <w:rPr>
                <w:sz w:val="16"/>
              </w:rPr>
              <w:t>Approved, expires 2030-09-29</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19; 0</w:t>
            </w:r>
          </w:p>
        </w:tc>
        <w:tc>
          <w:tcPr>
            <w:tcW w:type="dxa" w:w="864"/>
          </w:tcPr>
          <w:p>
            <w:pPr>
              <w:spacing w:after="0"/>
              <w:jc w:val="left"/>
            </w:pPr>
          </w:p>
        </w:tc>
      </w:tr>
      <w:tr>
        <w:trPr>
          <w:cantSplit/>
        </w:trPr>
        <w:tc>
          <w:tcPr>
            <w:tcW w:type="dxa" w:w="1621"/>
          </w:tcPr>
          <w:p>
            <w:pPr>
              <w:spacing w:after="0"/>
              <w:jc w:val="left"/>
            </w:pPr>
            <w:r>
              <w:rPr>
                <w:sz w:val="16"/>
              </w:rPr>
              <w:t>Ridgway town</w:t>
            </w:r>
          </w:p>
        </w:tc>
        <w:tc>
          <w:tcPr>
            <w:tcW w:type="dxa" w:w="906"/>
          </w:tcPr>
          <w:p>
            <w:pPr>
              <w:spacing w:after="0"/>
              <w:jc w:val="left"/>
            </w:pPr>
            <w:r>
              <w:rPr>
                <w:sz w:val="16"/>
              </w:rPr>
              <w:t>Town</w:t>
            </w:r>
          </w:p>
        </w:tc>
        <w:tc>
          <w:tcPr>
            <w:tcW w:type="dxa" w:w="3525"/>
          </w:tcPr>
          <w:p>
            <w:pPr>
              <w:spacing w:after="0"/>
              <w:jc w:val="left"/>
            </w:pPr>
            <w:r>
              <w:rPr>
                <w:sz w:val="16"/>
              </w:rPr>
              <w:t>Approved, expires 2030-09-29</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8;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$13,129,188</w:t>
            </w:r>
          </w:p>
        </w:tc>
        <w:tc>
          <w:tcPr>
            <w:tcW w:type="dxa" w:w="1135"/>
          </w:tcPr>
          <w:p>
            <w:pPr>
              <w:spacing w:after="0"/>
              <w:jc w:val="right"/>
            </w:pPr>
          </w:p>
        </w:tc>
        <w:tc>
          <w:tcPr>
            <w:tcW w:type="dxa" w:w="1044"/>
          </w:tcPr>
          <w:p>
            <w:pPr>
              <w:spacing w:after="0"/>
              <w:jc w:val="right"/>
            </w:pPr>
            <w:r>
              <w:rPr>
                <w:sz w:val="16"/>
              </w:rPr>
              <w:t>10</w:t>
            </w:r>
          </w:p>
        </w:tc>
        <w:tc>
          <w:tcPr>
            <w:tcW w:type="dxa" w:w="1037"/>
          </w:tcPr>
          <w:p>
            <w:pPr>
              <w:spacing w:after="0"/>
              <w:jc w:val="right"/>
            </w:pPr>
            <w:r>
              <w:rPr>
                <w:sz w:val="16"/>
              </w:rPr>
              <w:t>$2,219</w:t>
            </w:r>
          </w:p>
        </w:tc>
        <w:tc>
          <w:tcPr>
            <w:tcW w:type="dxa" w:w="1126"/>
          </w:tcPr>
          <w:p>
            <w:pPr>
              <w:spacing w:after="0"/>
              <w:jc w:val="right"/>
            </w:pPr>
          </w:p>
        </w:tc>
        <w:tc>
          <w:tcPr>
            <w:tcW w:type="dxa" w:w="1167"/>
          </w:tcPr>
          <w:p>
            <w:pPr>
              <w:spacing w:after="0"/>
              <w:jc w:val="right"/>
            </w:pPr>
            <w:r>
              <w:rPr>
                <w:sz w:val="16"/>
              </w:rPr>
              <w:t>$3,375,680</w:t>
            </w:r>
          </w:p>
        </w:tc>
        <w:tc>
          <w:tcPr>
            <w:tcW w:type="dxa" w:w="1305"/>
          </w:tcPr>
          <w:p>
            <w:pPr>
              <w:spacing w:after="0"/>
              <w:jc w:val="right"/>
            </w:pPr>
            <w:r>
              <w:rPr>
                <w:sz w:val="16"/>
              </w:rPr>
              <w:t>0.0169%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$11,047,236</w:t>
            </w:r>
          </w:p>
        </w:tc>
        <w:tc>
          <w:tcPr>
            <w:tcW w:type="dxa" w:w="1135"/>
          </w:tcPr>
          <w:p>
            <w:pPr>
              <w:spacing w:after="0"/>
              <w:jc w:val="right"/>
            </w:pPr>
            <w:r>
              <w:rPr>
                <w:sz w:val="16"/>
              </w:rPr>
              <w:t>$13,107</w:t>
            </w:r>
          </w:p>
        </w:tc>
        <w:tc>
          <w:tcPr>
            <w:tcW w:type="dxa" w:w="1044"/>
          </w:tcPr>
          <w:p>
            <w:pPr>
              <w:spacing w:after="0"/>
              <w:jc w:val="right"/>
            </w:pPr>
            <w:r>
              <w:rPr>
                <w:sz w:val="16"/>
              </w:rPr>
              <w:t>22</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67"/>
          </w:tcPr>
          <w:p>
            <w:pPr>
              <w:spacing w:after="0"/>
              <w:jc w:val="right"/>
            </w:pPr>
            <w:r>
              <w:rPr>
                <w:sz w:val="16"/>
              </w:rPr>
              <w:t>under $1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$694,876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$8,979</w:t>
            </w:r>
          </w:p>
        </w:tc>
        <w:tc>
          <w:tcPr>
            <w:tcW w:type="dxa" w:w="1167"/>
          </w:tcPr>
          <w:p>
            <w:pPr>
              <w:spacing w:after="0"/>
              <w:jc w:val="right"/>
            </w:pPr>
          </w:p>
        </w:tc>
        <w:tc>
          <w:tcPr>
            <w:tcW w:type="dxa" w:w="1305"/>
          </w:tcPr>
          <w:p>
            <w:pPr>
              <w:spacing w:after="0"/>
              <w:jc w:val="right"/>
            </w:pPr>
            <w:r>
              <w:rPr>
                <w:sz w:val="16"/>
              </w:rPr>
              <w:t>1.29%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$2,826,963,076</w:t>
            </w:r>
          </w:p>
        </w:tc>
        <w:tc>
          <w:tcPr>
            <w:tcW w:type="dxa" w:w="1135"/>
          </w:tcPr>
          <w:p>
            <w:pPr>
              <w:spacing w:after="0"/>
              <w:jc w:val="right"/>
            </w:pPr>
          </w:p>
        </w:tc>
        <w:tc>
          <w:tcPr>
            <w:tcW w:type="dxa" w:w="1044"/>
          </w:tcPr>
          <w:p>
            <w:pPr>
              <w:spacing w:after="0"/>
              <w:jc w:val="right"/>
            </w:pPr>
            <w:r>
              <w:rPr>
                <w:sz w:val="16"/>
              </w:rPr>
              <w:t>4,874</w:t>
            </w:r>
          </w:p>
        </w:tc>
        <w:tc>
          <w:tcPr>
            <w:tcW w:type="dxa" w:w="1037"/>
          </w:tcPr>
          <w:p>
            <w:pPr>
              <w:spacing w:after="0"/>
              <w:jc w:val="right"/>
            </w:pPr>
            <w:r>
              <w:rPr>
                <w:sz w:val="16"/>
              </w:rPr>
              <w:t>$75,870</w:t>
            </w:r>
          </w:p>
        </w:tc>
        <w:tc>
          <w:tcPr>
            <w:tcW w:type="dxa" w:w="1126"/>
          </w:tcPr>
          <w:p>
            <w:pPr>
              <w:spacing w:after="0"/>
              <w:jc w:val="right"/>
            </w:pPr>
          </w:p>
        </w:tc>
        <w:tc>
          <w:tcPr>
            <w:tcW w:type="dxa" w:w="1167"/>
          </w:tcPr>
          <w:p>
            <w:pPr>
              <w:spacing w:after="0"/>
              <w:jc w:val="right"/>
            </w:pPr>
            <w:r>
              <w:rPr>
                <w:sz w:val="16"/>
              </w:rPr>
              <w:t>$9,282</w:t>
            </w:r>
          </w:p>
        </w:tc>
        <w:tc>
          <w:tcPr>
            <w:tcW w:type="dxa" w:w="1305"/>
          </w:tcPr>
          <w:p>
            <w:pPr>
              <w:spacing w:after="0"/>
              <w:jc w:val="right"/>
            </w:pPr>
            <w:r>
              <w:rPr>
                <w:sz w:val="16"/>
              </w:rPr>
              <w:t>0.00268%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$1,675,041,807</w:t>
            </w:r>
          </w:p>
        </w:tc>
        <w:tc>
          <w:tcPr>
            <w:tcW w:type="dxa" w:w="1135"/>
          </w:tcPr>
          <w:p>
            <w:pPr>
              <w:spacing w:after="0"/>
              <w:jc w:val="right"/>
            </w:pPr>
            <w:r>
              <w:rPr>
                <w:sz w:val="16"/>
              </w:rPr>
              <w:t>$5,412,617</w:t>
            </w:r>
          </w:p>
        </w:tc>
        <w:tc>
          <w:tcPr>
            <w:tcW w:type="dxa" w:w="1044"/>
          </w:tcPr>
          <w:p>
            <w:pPr>
              <w:spacing w:after="0"/>
              <w:jc w:val="right"/>
            </w:pPr>
            <w:r>
              <w:rPr>
                <w:sz w:val="16"/>
              </w:rPr>
              <w:t>4,859</w:t>
            </w:r>
          </w:p>
        </w:tc>
        <w:tc>
          <w:tcPr>
            <w:tcW w:type="dxa" w:w="1037"/>
          </w:tcPr>
          <w:p>
            <w:pPr>
              <w:spacing w:after="0"/>
              <w:jc w:val="right"/>
            </w:pPr>
            <w:r>
              <w:rPr>
                <w:sz w:val="16"/>
              </w:rPr>
              <w:t>$2,790</w:t>
            </w:r>
          </w:p>
        </w:tc>
        <w:tc>
          <w:tcPr>
            <w:tcW w:type="dxa" w:w="1126"/>
          </w:tcPr>
          <w:p>
            <w:pPr>
              <w:spacing w:after="0"/>
              <w:jc w:val="right"/>
            </w:pPr>
            <w:r>
              <w:rPr>
                <w:sz w:val="16"/>
              </w:rPr>
              <w:t>$56</w:t>
            </w:r>
          </w:p>
        </w:tc>
        <w:tc>
          <w:tcPr>
            <w:tcW w:type="dxa" w:w="1167"/>
          </w:tcPr>
          <w:p>
            <w:pPr>
              <w:spacing w:after="0"/>
              <w:jc w:val="right"/>
            </w:pPr>
            <w:r>
              <w:rPr>
                <w:sz w:val="16"/>
              </w:rPr>
              <w:t>$443</w:t>
            </w:r>
          </w:p>
        </w:tc>
        <w:tc>
          <w:tcPr>
            <w:tcW w:type="dxa" w:w="1305"/>
          </w:tcPr>
          <w:p>
            <w:pPr>
              <w:spacing w:after="0"/>
              <w:jc w:val="right"/>
            </w:pPr>
            <w:r>
              <w:rPr>
                <w:sz w:val="16"/>
              </w:rPr>
              <w:t>0.000167%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$723,809</w:t>
            </w:r>
          </w:p>
        </w:tc>
        <w:tc>
          <w:tcPr>
            <w:tcW w:type="dxa" w:w="1135"/>
          </w:tcPr>
          <w:p>
            <w:pPr>
              <w:spacing w:after="0"/>
              <w:jc w:val="right"/>
            </w:pPr>
            <w:r>
              <w:rPr>
                <w:sz w:val="16"/>
              </w:rPr>
              <w:t>$1,002</w:t>
            </w:r>
          </w:p>
        </w:tc>
        <w:tc>
          <w:tcPr>
            <w:tcW w:type="dxa" w:w="1044"/>
          </w:tcPr>
          <w:p>
            <w:pPr>
              <w:spacing w:after="0"/>
              <w:jc w:val="right"/>
            </w:pPr>
            <w:r>
              <w:rPr>
                <w:sz w:val="16"/>
              </w:rPr>
              <w:t>2</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67"/>
          </w:tcPr>
          <w:p>
            <w:pPr>
              <w:spacing w:after="0"/>
              <w:jc w:val="right"/>
            </w:pPr>
            <w:r>
              <w:rPr>
                <w:sz w:val="16"/>
              </w:rPr>
              <w:t>under $1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$1,675,041,807</w:t>
            </w:r>
          </w:p>
        </w:tc>
        <w:tc>
          <w:tcPr>
            <w:tcW w:type="dxa" w:w="1135"/>
          </w:tcPr>
          <w:p>
            <w:pPr>
              <w:spacing w:after="0"/>
              <w:jc w:val="right"/>
            </w:pPr>
          </w:p>
        </w:tc>
        <w:tc>
          <w:tcPr>
            <w:tcW w:type="dxa" w:w="1044"/>
          </w:tcPr>
          <w:p>
            <w:pPr>
              <w:spacing w:after="0"/>
              <w:jc w:val="right"/>
            </w:pPr>
            <w:r>
              <w:rPr>
                <w:sz w:val="16"/>
              </w:rPr>
              <w:t>4,859</w:t>
            </w:r>
          </w:p>
        </w:tc>
        <w:tc>
          <w:tcPr>
            <w:tcW w:type="dxa" w:w="1037"/>
          </w:tcPr>
          <w:p>
            <w:pPr>
              <w:spacing w:after="0"/>
              <w:jc w:val="right"/>
            </w:pPr>
            <w:r>
              <w:rPr>
                <w:sz w:val="16"/>
              </w:rPr>
              <w:t>$1,510</w:t>
            </w:r>
          </w:p>
        </w:tc>
        <w:tc>
          <w:tcPr>
            <w:tcW w:type="dxa" w:w="1126"/>
          </w:tcPr>
          <w:p>
            <w:pPr>
              <w:spacing w:after="0"/>
              <w:jc w:val="right"/>
            </w:pPr>
          </w:p>
        </w:tc>
        <w:tc>
          <w:tcPr>
            <w:tcW w:type="dxa" w:w="1167"/>
          </w:tcPr>
          <w:p>
            <w:pPr>
              <w:spacing w:after="0"/>
              <w:jc w:val="right"/>
            </w:pPr>
            <w:r>
              <w:rPr>
                <w:sz w:val="16"/>
              </w:rPr>
              <w:t>$331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$1,670,045,840</w:t>
            </w:r>
          </w:p>
        </w:tc>
        <w:tc>
          <w:tcPr>
            <w:tcW w:type="dxa" w:w="1135"/>
          </w:tcPr>
          <w:p>
            <w:pPr>
              <w:spacing w:after="0"/>
              <w:jc w:val="right"/>
            </w:pPr>
            <w:r>
              <w:rPr>
                <w:sz w:val="16"/>
              </w:rPr>
              <w:t>$145,148</w:t>
            </w:r>
          </w:p>
        </w:tc>
        <w:tc>
          <w:tcPr>
            <w:tcW w:type="dxa" w:w="1044"/>
          </w:tcPr>
          <w:p>
            <w:pPr>
              <w:spacing w:after="0"/>
              <w:jc w:val="right"/>
            </w:pPr>
            <w:r>
              <w:rPr>
                <w:sz w:val="16"/>
              </w:rPr>
              <w:t>88</w:t>
            </w:r>
          </w:p>
        </w:tc>
        <w:tc>
          <w:tcPr>
            <w:tcW w:type="dxa" w:w="1037"/>
          </w:tcPr>
          <w:p>
            <w:pPr>
              <w:spacing w:after="0"/>
              <w:jc w:val="right"/>
            </w:pPr>
            <w:r>
              <w:rPr>
                <w:sz w:val="16"/>
              </w:rPr>
              <w:t>$4,040,242</w:t>
            </w:r>
          </w:p>
        </w:tc>
        <w:tc>
          <w:tcPr>
            <w:tcW w:type="dxa" w:w="1126"/>
          </w:tcPr>
          <w:p>
            <w:pPr>
              <w:spacing w:after="0"/>
              <w:jc w:val="right"/>
            </w:pPr>
            <w:r>
              <w:rPr>
                <w:sz w:val="16"/>
              </w:rPr>
              <w:t>$963</w:t>
            </w:r>
          </w:p>
        </w:tc>
        <w:tc>
          <w:tcPr>
            <w:tcW w:type="dxa" w:w="1167"/>
          </w:tcPr>
          <w:p>
            <w:pPr>
              <w:spacing w:after="0"/>
              <w:jc w:val="right"/>
            </w:pPr>
            <w:r>
              <w:rPr>
                <w:sz w:val="16"/>
              </w:rPr>
              <w:t>$4,624</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$149,161,004</w:t>
            </w:r>
          </w:p>
        </w:tc>
        <w:tc>
          <w:tcPr>
            <w:tcW w:type="dxa" w:w="1135"/>
          </w:tcPr>
          <w:p>
            <w:pPr>
              <w:spacing w:after="0"/>
              <w:jc w:val="right"/>
            </w:pPr>
          </w:p>
        </w:tc>
        <w:tc>
          <w:tcPr>
            <w:tcW w:type="dxa" w:w="1044"/>
          </w:tcPr>
          <w:p>
            <w:pPr>
              <w:spacing w:after="0"/>
              <w:jc w:val="right"/>
            </w:pPr>
            <w:r>
              <w:rPr>
                <w:sz w:val="16"/>
              </w:rPr>
              <w:t>414</w:t>
            </w:r>
          </w:p>
        </w:tc>
        <w:tc>
          <w:tcPr>
            <w:tcW w:type="dxa" w:w="1037"/>
          </w:tcPr>
          <w:p>
            <w:pPr>
              <w:spacing w:after="0"/>
              <w:jc w:val="right"/>
            </w:pPr>
            <w:r>
              <w:rPr>
                <w:sz w:val="16"/>
              </w:rPr>
              <w:t>$24,459</w:t>
            </w:r>
          </w:p>
        </w:tc>
        <w:tc>
          <w:tcPr>
            <w:tcW w:type="dxa" w:w="1126"/>
          </w:tcPr>
          <w:p>
            <w:pPr>
              <w:spacing w:after="0"/>
              <w:jc w:val="right"/>
            </w:pPr>
          </w:p>
        </w:tc>
        <w:tc>
          <w:tcPr>
            <w:tcW w:type="dxa" w:w="1167"/>
          </w:tcPr>
          <w:p>
            <w:pPr>
              <w:spacing w:after="0"/>
              <w:jc w:val="right"/>
            </w:pPr>
            <w:r>
              <w:rPr>
                <w:sz w:val="16"/>
              </w:rPr>
              <w:t>$978,571</w:t>
            </w:r>
          </w:p>
        </w:tc>
        <w:tc>
          <w:tcPr>
            <w:tcW w:type="dxa" w:w="1305"/>
          </w:tcPr>
          <w:p>
            <w:pPr>
              <w:spacing w:after="0"/>
              <w:jc w:val="right"/>
            </w:pPr>
            <w:r>
              <w:rPr>
                <w:sz w:val="16"/>
              </w:rPr>
              <w:t>0.0164%</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$1,675,041,807</w:t>
            </w:r>
          </w:p>
        </w:tc>
        <w:tc>
          <w:tcPr>
            <w:tcW w:type="dxa" w:w="1135"/>
          </w:tcPr>
          <w:p>
            <w:pPr>
              <w:spacing w:after="0"/>
              <w:jc w:val="right"/>
            </w:pPr>
          </w:p>
        </w:tc>
        <w:tc>
          <w:tcPr>
            <w:tcW w:type="dxa" w:w="1044"/>
          </w:tcPr>
          <w:p>
            <w:pPr>
              <w:spacing w:after="0"/>
              <w:jc w:val="right"/>
            </w:pPr>
            <w:r>
              <w:rPr>
                <w:sz w:val="16"/>
              </w:rPr>
              <w:t>4,859</w:t>
            </w:r>
          </w:p>
        </w:tc>
        <w:tc>
          <w:tcPr>
            <w:tcW w:type="dxa" w:w="1037"/>
          </w:tcPr>
          <w:p>
            <w:pPr>
              <w:spacing w:after="0"/>
              <w:jc w:val="right"/>
            </w:pPr>
            <w:r>
              <w:rPr>
                <w:sz w:val="16"/>
              </w:rPr>
              <w:t>$1,297</w:t>
            </w:r>
          </w:p>
        </w:tc>
        <w:tc>
          <w:tcPr>
            <w:tcW w:type="dxa" w:w="1126"/>
          </w:tcPr>
          <w:p>
            <w:pPr>
              <w:spacing w:after="0"/>
              <w:jc w:val="right"/>
            </w:pPr>
          </w:p>
        </w:tc>
        <w:tc>
          <w:tcPr>
            <w:tcW w:type="dxa" w:w="1167"/>
          </w:tcPr>
          <w:p>
            <w:pPr>
              <w:spacing w:after="0"/>
              <w:jc w:val="right"/>
            </w:pPr>
            <w:r>
              <w:rPr>
                <w:sz w:val="16"/>
              </w:rPr>
              <w:t>$484,451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$1,675,041,807</w:t>
            </w:r>
          </w:p>
        </w:tc>
        <w:tc>
          <w:tcPr>
            <w:tcW w:type="dxa" w:w="1135"/>
          </w:tcPr>
          <w:p>
            <w:pPr>
              <w:spacing w:after="0"/>
              <w:jc w:val="right"/>
            </w:pPr>
            <w:r>
              <w:rPr>
                <w:sz w:val="16"/>
              </w:rPr>
              <w:t>$5,412,617</w:t>
            </w:r>
          </w:p>
        </w:tc>
        <w:tc>
          <w:tcPr>
            <w:tcW w:type="dxa" w:w="1044"/>
          </w:tcPr>
          <w:p>
            <w:pPr>
              <w:spacing w:after="0"/>
              <w:jc w:val="right"/>
            </w:pPr>
            <w:r>
              <w:rPr>
                <w:sz w:val="16"/>
              </w:rPr>
              <w:t>4,859</w:t>
            </w:r>
          </w:p>
        </w:tc>
        <w:tc>
          <w:tcPr>
            <w:tcW w:type="dxa" w:w="1037"/>
          </w:tcPr>
          <w:p>
            <w:pPr>
              <w:spacing w:after="0"/>
              <w:jc w:val="right"/>
            </w:pPr>
            <w:r>
              <w:rPr>
                <w:sz w:val="16"/>
              </w:rPr>
              <w:t>$2,585</w:t>
            </w:r>
          </w:p>
        </w:tc>
        <w:tc>
          <w:tcPr>
            <w:tcW w:type="dxa" w:w="1126"/>
          </w:tcPr>
          <w:p>
            <w:pPr>
              <w:spacing w:after="0"/>
              <w:jc w:val="right"/>
            </w:pPr>
            <w:r>
              <w:rPr>
                <w:sz w:val="16"/>
              </w:rPr>
              <w:t>$5</w:t>
            </w:r>
          </w:p>
        </w:tc>
        <w:tc>
          <w:tcPr>
            <w:tcW w:type="dxa" w:w="1167"/>
          </w:tcPr>
          <w:p>
            <w:pPr>
              <w:spacing w:after="0"/>
              <w:jc w:val="right"/>
            </w:pPr>
            <w:r>
              <w:rPr>
                <w:sz w:val="16"/>
              </w:rPr>
              <w:t>$3,854</w:t>
            </w:r>
          </w:p>
        </w:tc>
        <w:tc>
          <w:tcPr>
            <w:tcW w:type="dxa" w:w="1305"/>
          </w:tcPr>
          <w:p>
            <w:pPr>
              <w:spacing w:after="0"/>
              <w:jc w:val="right"/>
            </w:pPr>
            <w:r>
              <w:rPr>
                <w:sz w:val="16"/>
              </w:rPr>
              <w:t>0.000154%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$1,675,041,807</w:t>
            </w:r>
          </w:p>
        </w:tc>
        <w:tc>
          <w:tcPr>
            <w:tcW w:type="dxa" w:w="1135"/>
          </w:tcPr>
          <w:p>
            <w:pPr>
              <w:spacing w:after="0"/>
              <w:jc w:val="right"/>
            </w:pPr>
            <w:r>
              <w:rPr>
                <w:sz w:val="16"/>
              </w:rPr>
              <w:t>$5,412,617</w:t>
            </w:r>
          </w:p>
        </w:tc>
        <w:tc>
          <w:tcPr>
            <w:tcW w:type="dxa" w:w="1044"/>
          </w:tcPr>
          <w:p>
            <w:pPr>
              <w:spacing w:after="0"/>
              <w:jc w:val="right"/>
            </w:pPr>
            <w:r>
              <w:rPr>
                <w:sz w:val="16"/>
              </w:rPr>
              <w:t>4,859</w:t>
            </w:r>
          </w:p>
        </w:tc>
        <w:tc>
          <w:tcPr>
            <w:tcW w:type="dxa" w:w="1037"/>
          </w:tcPr>
          <w:p>
            <w:pPr>
              <w:spacing w:after="0"/>
              <w:jc w:val="right"/>
            </w:pPr>
            <w:r>
              <w:rPr>
                <w:sz w:val="16"/>
              </w:rPr>
              <w:t>$3,378</w:t>
            </w:r>
          </w:p>
        </w:tc>
        <w:tc>
          <w:tcPr>
            <w:tcW w:type="dxa" w:w="1126"/>
          </w:tcPr>
          <w:p>
            <w:pPr>
              <w:spacing w:after="0"/>
              <w:jc w:val="right"/>
            </w:pPr>
            <w:r>
              <w:rPr>
                <w:sz w:val="16"/>
              </w:rPr>
              <w:t>$4</w:t>
            </w:r>
          </w:p>
        </w:tc>
        <w:tc>
          <w:tcPr>
            <w:tcW w:type="dxa" w:w="1167"/>
          </w:tcPr>
          <w:p>
            <w:pPr>
              <w:spacing w:after="0"/>
              <w:jc w:val="right"/>
            </w:pPr>
            <w:r>
              <w:rPr>
                <w:sz w:val="16"/>
              </w:rPr>
              <w:t>$3,475</w:t>
            </w:r>
          </w:p>
        </w:tc>
        <w:tc>
          <w:tcPr>
            <w:tcW w:type="dxa" w:w="1305"/>
          </w:tcPr>
          <w:p>
            <w:pPr>
              <w:spacing w:after="0"/>
              <w:jc w:val="right"/>
            </w:pPr>
            <w:r>
              <w:rPr>
                <w:sz w:val="16"/>
              </w:rPr>
              <w:t>0.000202%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$726,157,008</w:t>
            </w:r>
          </w:p>
        </w:tc>
        <w:tc>
          <w:tcPr>
            <w:tcW w:type="dxa" w:w="1135"/>
          </w:tcPr>
          <w:p>
            <w:pPr>
              <w:spacing w:after="0"/>
              <w:jc w:val="right"/>
            </w:pPr>
            <w:r>
              <w:rPr>
                <w:sz w:val="16"/>
              </w:rPr>
              <w:t>$2,510,130</w:t>
            </w:r>
          </w:p>
        </w:tc>
        <w:tc>
          <w:tcPr>
            <w:tcW w:type="dxa" w:w="1044"/>
          </w:tcPr>
          <w:p>
            <w:pPr>
              <w:spacing w:after="0"/>
              <w:jc w:val="right"/>
            </w:pPr>
            <w:r>
              <w:rPr>
                <w:sz w:val="16"/>
              </w:rPr>
              <w:t>3,045</w:t>
            </w:r>
          </w:p>
        </w:tc>
        <w:tc>
          <w:tcPr>
            <w:tcW w:type="dxa" w:w="1037"/>
          </w:tcPr>
          <w:p>
            <w:pPr>
              <w:spacing w:after="0"/>
              <w:jc w:val="right"/>
            </w:pPr>
            <w:r>
              <w:rPr>
                <w:sz w:val="16"/>
              </w:rPr>
              <w:t>$266,549</w:t>
            </w:r>
          </w:p>
        </w:tc>
        <w:tc>
          <w:tcPr>
            <w:tcW w:type="dxa" w:w="1126"/>
          </w:tcPr>
          <w:p>
            <w:pPr>
              <w:spacing w:after="0"/>
              <w:jc w:val="right"/>
            </w:pPr>
            <w:r>
              <w:rPr>
                <w:sz w:val="16"/>
              </w:rPr>
              <w:t>$8</w:t>
            </w:r>
          </w:p>
        </w:tc>
        <w:tc>
          <w:tcPr>
            <w:tcW w:type="dxa" w:w="1167"/>
          </w:tcPr>
          <w:p>
            <w:pPr>
              <w:spacing w:after="0"/>
              <w:jc w:val="right"/>
            </w:pPr>
            <w:r>
              <w:rPr>
                <w:sz w:val="16"/>
              </w:rPr>
              <w:t>$10,437</w:t>
            </w:r>
          </w:p>
        </w:tc>
        <w:tc>
          <w:tcPr>
            <w:tcW w:type="dxa" w:w="1305"/>
          </w:tcPr>
          <w:p>
            <w:pPr>
              <w:spacing w:after="0"/>
              <w:jc w:val="right"/>
            </w:pPr>
            <w:r>
              <w:rPr>
                <w:sz w:val="16"/>
              </w:rPr>
              <w:t>0.0367%</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$1,675,041,807</w:t>
            </w:r>
          </w:p>
        </w:tc>
        <w:tc>
          <w:tcPr>
            <w:tcW w:type="dxa" w:w="1135"/>
          </w:tcPr>
          <w:p>
            <w:pPr>
              <w:spacing w:after="0"/>
              <w:jc w:val="right"/>
            </w:pPr>
            <w:r>
              <w:rPr>
                <w:sz w:val="16"/>
              </w:rPr>
              <w:t>$5,412,617</w:t>
            </w:r>
          </w:p>
        </w:tc>
        <w:tc>
          <w:tcPr>
            <w:tcW w:type="dxa" w:w="1044"/>
          </w:tcPr>
          <w:p>
            <w:pPr>
              <w:spacing w:after="0"/>
              <w:jc w:val="right"/>
            </w:pPr>
            <w:r>
              <w:rPr>
                <w:sz w:val="16"/>
              </w:rPr>
              <w:t>4,859</w:t>
            </w:r>
          </w:p>
        </w:tc>
        <w:tc>
          <w:tcPr>
            <w:tcW w:type="dxa" w:w="1037"/>
          </w:tcPr>
          <w:p>
            <w:pPr>
              <w:spacing w:after="0"/>
              <w:jc w:val="right"/>
            </w:pPr>
            <w:r>
              <w:rPr>
                <w:sz w:val="16"/>
              </w:rPr>
              <w:t>$1,723</w:t>
            </w:r>
          </w:p>
        </w:tc>
        <w:tc>
          <w:tcPr>
            <w:tcW w:type="dxa" w:w="1126"/>
          </w:tcPr>
          <w:p>
            <w:pPr>
              <w:spacing w:after="0"/>
              <w:jc w:val="right"/>
            </w:pPr>
            <w:r>
              <w:rPr>
                <w:sz w:val="16"/>
              </w:rPr>
              <w:t>$12</w:t>
            </w:r>
          </w:p>
        </w:tc>
        <w:tc>
          <w:tcPr>
            <w:tcW w:type="dxa" w:w="1167"/>
          </w:tcPr>
          <w:p>
            <w:pPr>
              <w:spacing w:after="0"/>
              <w:jc w:val="right"/>
            </w:pPr>
            <w:r>
              <w:rPr>
                <w:sz w:val="16"/>
              </w:rPr>
              <w:t>$18,364</w:t>
            </w:r>
          </w:p>
        </w:tc>
        <w:tc>
          <w:tcPr>
            <w:tcW w:type="dxa" w:w="1305"/>
          </w:tcPr>
          <w:p>
            <w:pPr>
              <w:spacing w:after="0"/>
              <w:jc w:val="right"/>
            </w:pPr>
            <w:r>
              <w:rPr>
                <w:sz w:val="16"/>
              </w:rPr>
              <w:t>0.000103%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2025-09-30 (Storm Events through 2026-06-30): 0 county-coded records, 0 with a damage value recorded (including $0), $0; 28 zone-level records, 28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$1,675,041,807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$5,412,617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$4,432,649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$4,889,513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Ouray County</w:t>
            </w:r>
          </w:p>
        </w:tc>
        <w:tc>
          <w:tcPr>
            <w:tcW w:type="dxa" w:w="1541"/>
          </w:tcPr>
          <w:p>
            <w:pPr>
              <w:spacing w:after="0"/>
              <w:jc w:val="left"/>
            </w:pPr>
            <w:r>
              <w:rPr>
                <w:sz w:val="16"/>
              </w:rPr>
              <w:t>080136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Ouray city</w:t>
            </w:r>
          </w:p>
        </w:tc>
        <w:tc>
          <w:tcPr>
            <w:tcW w:type="dxa" w:w="1541"/>
          </w:tcPr>
          <w:p>
            <w:pPr>
              <w:spacing w:after="0"/>
              <w:jc w:val="left"/>
            </w:pPr>
            <w:r>
              <w:rPr>
                <w:sz w:val="16"/>
              </w:rPr>
              <w:t>080137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Ridgway town</w:t>
            </w:r>
          </w:p>
        </w:tc>
        <w:tc>
          <w:tcPr>
            <w:tcW w:type="dxa" w:w="1541"/>
          </w:tcPr>
          <w:p>
            <w:pPr>
              <w:spacing w:after="0"/>
              <w:jc w:val="left"/>
            </w:pPr>
            <w:r>
              <w:rPr>
                <w:sz w:val="16"/>
              </w:rPr>
              <w:t>080138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Ouray County, CO: risk-assessment baseline packet, release 2026-10 (data as of 2026-09-28; County area 08091).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Ouray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Ouray County, CO: Risk-assessment baseline packet</dc:title>
  <dc:subject>Hazard Plain release 2026-10, as of 2026-09-28. Preview: automated baseline</dc:subject>
  <dc:creator>Hazard Plain</dc:creator>
  <cp:keywords>Hazard Plain; hazard mitigation; risk assessment; 08091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