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Hinsdale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Hinsdale County, CO Hazard Mitigation Plan 2025 (FEMA plan 110555)</w:t>
      </w:r>
    </w:p>
    <w:p>
      <w:pPr>
        <w:keepNext/>
        <w:spacing w:after="40" w:before="0"/>
      </w:pPr>
      <w:r>
        <w:rPr>
          <w:b/>
        </w:rPr>
        <w:t xml:space="preserve">Approved: </w:t>
      </w:r>
      <w:r>
        <w:rPr/>
        <w:t>2025-05-27</w:t>
      </w:r>
    </w:p>
    <w:p>
      <w:pPr>
        <w:keepNext/>
        <w:spacing w:after="40" w:before="0"/>
      </w:pPr>
      <w:r>
        <w:rPr>
          <w:b/>
        </w:rPr>
        <w:t xml:space="preserve">Expires: </w:t>
      </w:r>
      <w:r>
        <w:rPr/>
        <w:t>2030-05-26</w:t>
      </w:r>
    </w:p>
    <w:p>
      <w:pPr>
        <w:keepNext/>
        <w:spacing w:after="40" w:before="0"/>
      </w:pPr>
      <w:r>
        <w:rPr>
          <w:b/>
        </w:rPr>
        <w:t xml:space="preserve">As of: </w:t>
      </w:r>
      <w:r>
        <w:rPr/>
        <w:t>2026-09-28</w:t>
      </w:r>
    </w:p>
    <w:p>
      <w:pPr>
        <w:keepNext/>
        <w:spacing w:after="40" w:before="0"/>
      </w:pPr>
      <w:r>
        <w:rPr>
          <w:b/>
        </w:rPr>
        <w:t xml:space="preserve">Days: </w:t>
      </w:r>
      <w:r>
        <w:rPr/>
        <w:t>1,336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7"/>
        <w:gridCol w:w="842"/>
        <w:gridCol w:w="3276"/>
        <w:gridCol w:w="2612"/>
        <w:gridCol w:w="1285"/>
        <w:gridCol w:w="1285"/>
        <w:gridCol w:w="1108"/>
        <w:gridCol w:w="1174"/>
        <w:gridCol w:w="803"/>
      </w:tblGrid>
      <w:tr>
        <w:trPr>
          <w:cantSplit/>
          <w:tblHeader/>
        </w:trPr>
        <w:tc>
          <w:tcPr>
            <w:tcW w:type="dxa" w:w="1727"/>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3276"/>
            <w:shd w:val="clear" w:color="auto" w:fill="E8E8E8"/>
          </w:tcPr>
          <w:p>
            <w:pPr>
              <w:spacing w:after="0"/>
              <w:jc w:val="left"/>
            </w:pPr>
            <w:r>
              <w:rPr>
                <w:b/>
                <w:sz w:val="16"/>
              </w:rPr>
              <w:t>Status</w:t>
            </w:r>
          </w:p>
        </w:tc>
        <w:tc>
          <w:tcPr>
            <w:tcW w:type="dxa" w:w="2612"/>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727"/>
          </w:tcPr>
          <w:p>
            <w:pPr>
              <w:spacing w:after="0"/>
              <w:jc w:val="left"/>
            </w:pPr>
            <w:r>
              <w:rPr>
                <w:sz w:val="16"/>
              </w:rPr>
              <w:t>Hinsdale County</w:t>
            </w:r>
          </w:p>
        </w:tc>
        <w:tc>
          <w:tcPr>
            <w:tcW w:type="dxa" w:w="842"/>
          </w:tcPr>
          <w:p>
            <w:pPr>
              <w:spacing w:after="0"/>
              <w:jc w:val="left"/>
            </w:pPr>
            <w:r>
              <w:rPr>
                <w:sz w:val="16"/>
              </w:rPr>
              <w:t>County</w:t>
            </w:r>
          </w:p>
        </w:tc>
        <w:tc>
          <w:tcPr>
            <w:tcW w:type="dxa" w:w="3276"/>
          </w:tcPr>
          <w:p>
            <w:pPr>
              <w:spacing w:after="0"/>
              <w:jc w:val="left"/>
            </w:pPr>
            <w:r>
              <w:rPr>
                <w:sz w:val="16"/>
              </w:rPr>
              <w:t>Approved, expires 2030-05-26</w:t>
            </w:r>
          </w:p>
        </w:tc>
        <w:tc>
          <w:tcPr>
            <w:tcW w:type="dxa" w:w="2612"/>
          </w:tcPr>
          <w:p>
            <w:pPr>
              <w:spacing w:after="0"/>
              <w:jc w:val="left"/>
            </w:pPr>
            <w:r>
              <w:rPr>
                <w:sz w:val="16"/>
              </w:rPr>
              <w:t>Hinsdale County, CO Hazard Mitigation Plan 2025 (FEMA plan 110555)</w:t>
            </w:r>
          </w:p>
        </w:tc>
        <w:tc>
          <w:tcPr>
            <w:tcW w:type="dxa" w:w="1285"/>
          </w:tcPr>
          <w:p>
            <w:pPr>
              <w:spacing w:after="0"/>
              <w:jc w:val="left"/>
            </w:pPr>
            <w:r>
              <w:rPr>
                <w:sz w:val="16"/>
              </w:rPr>
              <w:t>2025-05-27</w:t>
            </w:r>
          </w:p>
        </w:tc>
        <w:tc>
          <w:tcPr>
            <w:tcW w:type="dxa" w:w="1285"/>
          </w:tcPr>
          <w:p>
            <w:pPr>
              <w:spacing w:after="0"/>
              <w:jc w:val="left"/>
            </w:pPr>
            <w:r>
              <w:rPr>
                <w:sz w:val="16"/>
              </w:rPr>
              <w:t>2030-05-26</w:t>
            </w:r>
          </w:p>
        </w:tc>
        <w:tc>
          <w:tcPr>
            <w:tcW w:type="dxa" w:w="1108"/>
          </w:tcPr>
          <w:p>
            <w:pPr>
              <w:spacing w:after="0"/>
              <w:jc w:val="right"/>
            </w:pPr>
            <w:r>
              <w:rPr>
                <w:sz w:val="16"/>
              </w:rPr>
              <w:t>1,336</w:t>
            </w:r>
          </w:p>
        </w:tc>
        <w:tc>
          <w:tcPr>
            <w:tcW w:type="dxa" w:w="1174"/>
          </w:tcPr>
          <w:p>
            <w:pPr>
              <w:spacing w:after="0"/>
              <w:jc w:val="left"/>
            </w:pPr>
          </w:p>
        </w:tc>
        <w:tc>
          <w:tcPr>
            <w:tcW w:type="dxa" w:w="803"/>
          </w:tcPr>
          <w:p>
            <w:pPr>
              <w:spacing w:after="0"/>
              <w:jc w:val="left"/>
            </w:pPr>
          </w:p>
        </w:tc>
      </w:tr>
      <w:tr>
        <w:trPr>
          <w:cantSplit/>
        </w:trPr>
        <w:tc>
          <w:tcPr>
            <w:tcW w:type="dxa" w:w="1727"/>
          </w:tcPr>
          <w:p>
            <w:pPr>
              <w:spacing w:after="0"/>
              <w:jc w:val="left"/>
            </w:pPr>
            <w:r>
              <w:rPr>
                <w:sz w:val="16"/>
              </w:rPr>
              <w:t>Lake City town</w:t>
            </w:r>
          </w:p>
        </w:tc>
        <w:tc>
          <w:tcPr>
            <w:tcW w:type="dxa" w:w="842"/>
          </w:tcPr>
          <w:p>
            <w:pPr>
              <w:spacing w:after="0"/>
              <w:jc w:val="left"/>
            </w:pPr>
            <w:r>
              <w:rPr>
                <w:sz w:val="16"/>
              </w:rPr>
              <w:t>Town</w:t>
            </w:r>
          </w:p>
        </w:tc>
        <w:tc>
          <w:tcPr>
            <w:tcW w:type="dxa" w:w="3276"/>
          </w:tcPr>
          <w:p>
            <w:pPr>
              <w:spacing w:after="0"/>
              <w:jc w:val="left"/>
            </w:pPr>
            <w:r>
              <w:rPr>
                <w:sz w:val="16"/>
              </w:rPr>
              <w:t>Approved, expires 2030-05-26</w:t>
            </w:r>
          </w:p>
        </w:tc>
        <w:tc>
          <w:tcPr>
            <w:tcW w:type="dxa" w:w="2612"/>
          </w:tcPr>
          <w:p>
            <w:pPr>
              <w:spacing w:after="0"/>
              <w:jc w:val="left"/>
            </w:pPr>
            <w:r>
              <w:rPr>
                <w:sz w:val="16"/>
              </w:rPr>
              <w:t>Hinsdale County, CO Hazard Mitigation Plan 2025 (FEMA plan 110555)</w:t>
            </w:r>
          </w:p>
        </w:tc>
        <w:tc>
          <w:tcPr>
            <w:tcW w:type="dxa" w:w="1285"/>
          </w:tcPr>
          <w:p>
            <w:pPr>
              <w:spacing w:after="0"/>
              <w:jc w:val="left"/>
            </w:pPr>
            <w:r>
              <w:rPr>
                <w:sz w:val="16"/>
              </w:rPr>
              <w:t>2025-05-27</w:t>
            </w:r>
          </w:p>
        </w:tc>
        <w:tc>
          <w:tcPr>
            <w:tcW w:type="dxa" w:w="1285"/>
          </w:tcPr>
          <w:p>
            <w:pPr>
              <w:spacing w:after="0"/>
              <w:jc w:val="left"/>
            </w:pPr>
            <w:r>
              <w:rPr>
                <w:sz w:val="16"/>
              </w:rPr>
              <w:t>2030-05-26</w:t>
            </w:r>
          </w:p>
        </w:tc>
        <w:tc>
          <w:tcPr>
            <w:tcW w:type="dxa" w:w="1108"/>
          </w:tcPr>
          <w:p>
            <w:pPr>
              <w:spacing w:after="0"/>
              <w:jc w:val="right"/>
            </w:pPr>
            <w:r>
              <w:rPr>
                <w:sz w:val="16"/>
              </w:rPr>
              <w:t>1,336</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$1,385,150</w:t>
            </w:r>
          </w:p>
        </w:tc>
        <w:tc>
          <w:tcPr>
            <w:tcW w:type="dxa" w:w="1126"/>
          </w:tcPr>
          <w:p>
            <w:pPr>
              <w:spacing w:after="0"/>
              <w:jc w:val="right"/>
            </w:pPr>
            <w:r>
              <w:rPr>
                <w:sz w:val="16"/>
              </w:rPr>
              <w:t>$609</w:t>
            </w:r>
          </w:p>
        </w:tc>
        <w:tc>
          <w:tcPr>
            <w:tcW w:type="dxa" w:w="1396"/>
          </w:tcPr>
          <w:p>
            <w:pPr>
              <w:spacing w:after="0"/>
              <w:jc w:val="right"/>
            </w:pPr>
            <w:r>
              <w:rPr>
                <w:sz w:val="16"/>
              </w:rPr>
              <w:t>$6,080</w:t>
            </w:r>
          </w:p>
        </w:tc>
        <w:tc>
          <w:tcPr>
            <w:tcW w:type="dxa" w:w="1154"/>
          </w:tcPr>
          <w:p>
            <w:pPr>
              <w:spacing w:after="0"/>
              <w:jc w:val="right"/>
            </w:pPr>
            <w:r>
              <w:rPr>
                <w:sz w:val="16"/>
              </w:rPr>
              <w:t>$1,391,839</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$3,082</w:t>
            </w:r>
          </w:p>
        </w:tc>
        <w:tc>
          <w:tcPr>
            <w:tcW w:type="dxa" w:w="1126"/>
          </w:tcPr>
          <w:p>
            <w:pPr>
              <w:spacing w:after="0"/>
              <w:jc w:val="right"/>
            </w:pPr>
          </w:p>
        </w:tc>
        <w:tc>
          <w:tcPr>
            <w:tcW w:type="dxa" w:w="1396"/>
          </w:tcPr>
          <w:p>
            <w:pPr>
              <w:spacing w:after="0"/>
              <w:jc w:val="right"/>
            </w:pPr>
            <w:r>
              <w:rPr>
                <w:sz w:val="16"/>
              </w:rPr>
              <w:t>$238,390</w:t>
            </w:r>
          </w:p>
        </w:tc>
        <w:tc>
          <w:tcPr>
            <w:tcW w:type="dxa" w:w="1154"/>
          </w:tcPr>
          <w:p>
            <w:pPr>
              <w:spacing w:after="0"/>
              <w:jc w:val="right"/>
            </w:pPr>
            <w:r>
              <w:rPr>
                <w:sz w:val="16"/>
              </w:rPr>
              <w:t>$241,472</w:t>
            </w:r>
          </w:p>
        </w:tc>
        <w:tc>
          <w:tcPr>
            <w:tcW w:type="dxa" w:w="1449"/>
          </w:tcPr>
          <w:p>
            <w:pPr>
              <w:spacing w:after="0"/>
              <w:jc w:val="right"/>
            </w:pPr>
            <w:r>
              <w:rPr>
                <w:sz w:val="16"/>
              </w:rPr>
              <w:t>94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$569</w:t>
            </w:r>
          </w:p>
        </w:tc>
        <w:tc>
          <w:tcPr>
            <w:tcW w:type="dxa" w:w="1126"/>
          </w:tcPr>
          <w:p>
            <w:pPr>
              <w:spacing w:after="0"/>
              <w:jc w:val="right"/>
            </w:pPr>
          </w:p>
        </w:tc>
        <w:tc>
          <w:tcPr>
            <w:tcW w:type="dxa" w:w="1396"/>
          </w:tcPr>
          <w:p>
            <w:pPr>
              <w:spacing w:after="0"/>
              <w:jc w:val="right"/>
            </w:pPr>
            <w:r>
              <w:rPr>
                <w:sz w:val="16"/>
              </w:rPr>
              <w:t>$89,295</w:t>
            </w:r>
          </w:p>
        </w:tc>
        <w:tc>
          <w:tcPr>
            <w:tcW w:type="dxa" w:w="1154"/>
          </w:tcPr>
          <w:p>
            <w:pPr>
              <w:spacing w:after="0"/>
              <w:jc w:val="right"/>
            </w:pPr>
            <w:r>
              <w:rPr>
                <w:sz w:val="16"/>
              </w:rPr>
              <w:t>$89,863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$63,999</w:t>
            </w:r>
          </w:p>
        </w:tc>
        <w:tc>
          <w:tcPr>
            <w:tcW w:type="dxa" w:w="1126"/>
          </w:tcPr>
          <w:p>
            <w:pPr>
              <w:spacing w:after="0"/>
              <w:jc w:val="right"/>
            </w:pPr>
            <w:r>
              <w:rPr>
                <w:sz w:val="16"/>
              </w:rPr>
              <w:t>$12</w:t>
            </w:r>
          </w:p>
        </w:tc>
        <w:tc>
          <w:tcPr>
            <w:tcW w:type="dxa" w:w="1396"/>
          </w:tcPr>
          <w:p>
            <w:pPr>
              <w:spacing w:after="0"/>
              <w:jc w:val="right"/>
            </w:pPr>
            <w:r>
              <w:rPr>
                <w:sz w:val="16"/>
              </w:rPr>
              <w:t>$1,248</w:t>
            </w:r>
          </w:p>
        </w:tc>
        <w:tc>
          <w:tcPr>
            <w:tcW w:type="dxa" w:w="1154"/>
          </w:tcPr>
          <w:p>
            <w:pPr>
              <w:spacing w:after="0"/>
              <w:jc w:val="right"/>
            </w:pPr>
            <w:r>
              <w:rPr>
                <w:sz w:val="16"/>
              </w:rPr>
              <w:t>$65,259</w:t>
            </w:r>
          </w:p>
        </w:tc>
        <w:tc>
          <w:tcPr>
            <w:tcW w:type="dxa" w:w="1449"/>
          </w:tcPr>
          <w:p>
            <w:pPr>
              <w:spacing w:after="0"/>
              <w:jc w:val="right"/>
            </w:pPr>
            <w:r>
              <w:rPr>
                <w:sz w:val="16"/>
              </w:rPr>
              <w:t>66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$445</w:t>
            </w:r>
          </w:p>
        </w:tc>
        <w:tc>
          <w:tcPr>
            <w:tcW w:type="dxa" w:w="1126"/>
          </w:tcPr>
          <w:p>
            <w:pPr>
              <w:spacing w:after="0"/>
              <w:jc w:val="right"/>
            </w:pPr>
          </w:p>
        </w:tc>
        <w:tc>
          <w:tcPr>
            <w:tcW w:type="dxa" w:w="1396"/>
          </w:tcPr>
          <w:p>
            <w:pPr>
              <w:spacing w:after="0"/>
              <w:jc w:val="right"/>
            </w:pPr>
            <w:r>
              <w:rPr>
                <w:sz w:val="16"/>
              </w:rPr>
              <w:t>$27,515</w:t>
            </w:r>
          </w:p>
        </w:tc>
        <w:tc>
          <w:tcPr>
            <w:tcW w:type="dxa" w:w="1154"/>
          </w:tcPr>
          <w:p>
            <w:pPr>
              <w:spacing w:after="0"/>
              <w:jc w:val="right"/>
            </w:pPr>
            <w:r>
              <w:rPr>
                <w:sz w:val="16"/>
              </w:rPr>
              <w:t>$27,960</w:t>
            </w:r>
          </w:p>
        </w:tc>
        <w:tc>
          <w:tcPr>
            <w:tcW w:type="dxa" w:w="1449"/>
          </w:tcPr>
          <w:p>
            <w:pPr>
              <w:spacing w:after="0"/>
              <w:jc w:val="right"/>
            </w:pPr>
            <w:r>
              <w:rPr>
                <w:sz w:val="16"/>
              </w:rPr>
              <w:t>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$11,198</w:t>
            </w:r>
          </w:p>
        </w:tc>
        <w:tc>
          <w:tcPr>
            <w:tcW w:type="dxa" w:w="1126"/>
          </w:tcPr>
          <w:p>
            <w:pPr>
              <w:spacing w:after="0"/>
              <w:jc w:val="right"/>
            </w:pPr>
          </w:p>
        </w:tc>
        <w:tc>
          <w:tcPr>
            <w:tcW w:type="dxa" w:w="1396"/>
          </w:tcPr>
          <w:p>
            <w:pPr>
              <w:spacing w:after="0"/>
              <w:jc w:val="right"/>
            </w:pPr>
            <w:r>
              <w:rPr>
                <w:sz w:val="16"/>
              </w:rPr>
              <w:t>$433</w:t>
            </w:r>
          </w:p>
        </w:tc>
        <w:tc>
          <w:tcPr>
            <w:tcW w:type="dxa" w:w="1154"/>
          </w:tcPr>
          <w:p>
            <w:pPr>
              <w:spacing w:after="0"/>
              <w:jc w:val="right"/>
            </w:pPr>
            <w:r>
              <w:rPr>
                <w:sz w:val="16"/>
              </w:rPr>
              <w:t>$11,631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$817</w:t>
            </w:r>
          </w:p>
        </w:tc>
        <w:tc>
          <w:tcPr>
            <w:tcW w:type="dxa" w:w="1126"/>
          </w:tcPr>
          <w:p>
            <w:pPr>
              <w:spacing w:after="0"/>
              <w:jc w:val="right"/>
            </w:pPr>
            <w:r>
              <w:rPr>
                <w:sz w:val="16"/>
              </w:rPr>
              <w:t>$3</w:t>
            </w:r>
          </w:p>
        </w:tc>
        <w:tc>
          <w:tcPr>
            <w:tcW w:type="dxa" w:w="1396"/>
          </w:tcPr>
          <w:p>
            <w:pPr>
              <w:spacing w:after="0"/>
              <w:jc w:val="right"/>
            </w:pPr>
            <w:r>
              <w:rPr>
                <w:sz w:val="16"/>
              </w:rPr>
              <w:t>$6,183</w:t>
            </w:r>
          </w:p>
        </w:tc>
        <w:tc>
          <w:tcPr>
            <w:tcW w:type="dxa" w:w="1154"/>
          </w:tcPr>
          <w:p>
            <w:pPr>
              <w:spacing w:after="0"/>
              <w:jc w:val="right"/>
            </w:pPr>
            <w:r>
              <w:rPr>
                <w:sz w:val="16"/>
              </w:rPr>
              <w:t>$7,004</w:t>
            </w:r>
          </w:p>
        </w:tc>
        <w:tc>
          <w:tcPr>
            <w:tcW w:type="dxa" w:w="1449"/>
          </w:tcPr>
          <w:p>
            <w:pPr>
              <w:spacing w:after="0"/>
              <w:jc w:val="right"/>
            </w:pPr>
            <w:r>
              <w:rPr>
                <w:sz w:val="16"/>
              </w:rPr>
              <w:t>891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$1,723</w:t>
            </w:r>
          </w:p>
        </w:tc>
        <w:tc>
          <w:tcPr>
            <w:tcW w:type="dxa" w:w="1126"/>
          </w:tcPr>
          <w:p>
            <w:pPr>
              <w:spacing w:after="0"/>
              <w:jc w:val="right"/>
            </w:pPr>
            <w:r>
              <w:rPr>
                <w:sz w:val="16"/>
              </w:rPr>
              <w:t>$17</w:t>
            </w:r>
          </w:p>
        </w:tc>
        <w:tc>
          <w:tcPr>
            <w:tcW w:type="dxa" w:w="1396"/>
          </w:tcPr>
          <w:p>
            <w:pPr>
              <w:spacing w:after="0"/>
              <w:jc w:val="right"/>
            </w:pPr>
            <w:r>
              <w:rPr>
                <w:sz w:val="16"/>
              </w:rPr>
              <w:t>$528</w:t>
            </w:r>
          </w:p>
        </w:tc>
        <w:tc>
          <w:tcPr>
            <w:tcW w:type="dxa" w:w="1154"/>
          </w:tcPr>
          <w:p>
            <w:pPr>
              <w:spacing w:after="0"/>
              <w:jc w:val="right"/>
            </w:pPr>
            <w:r>
              <w:rPr>
                <w:sz w:val="16"/>
              </w:rPr>
              <w:t>$2,268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9</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$775</w:t>
            </w:r>
          </w:p>
        </w:tc>
        <w:tc>
          <w:tcPr>
            <w:tcW w:type="dxa" w:w="1126"/>
          </w:tcPr>
          <w:p>
            <w:pPr>
              <w:spacing w:after="0"/>
              <w:jc w:val="right"/>
            </w:pPr>
            <w:r>
              <w:rPr>
                <w:sz w:val="16"/>
              </w:rPr>
              <w:t>$1</w:t>
            </w:r>
          </w:p>
        </w:tc>
        <w:tc>
          <w:tcPr>
            <w:tcW w:type="dxa" w:w="1396"/>
          </w:tcPr>
          <w:p>
            <w:pPr>
              <w:spacing w:after="0"/>
              <w:jc w:val="right"/>
            </w:pPr>
            <w:r>
              <w:rPr>
                <w:sz w:val="16"/>
              </w:rPr>
              <w:t>$685</w:t>
            </w:r>
          </w:p>
        </w:tc>
        <w:tc>
          <w:tcPr>
            <w:tcW w:type="dxa" w:w="1154"/>
          </w:tcPr>
          <w:p>
            <w:pPr>
              <w:spacing w:after="0"/>
              <w:jc w:val="right"/>
            </w:pPr>
            <w:r>
              <w:rPr>
                <w:sz w:val="16"/>
              </w:rPr>
              <w:t>$1,461</w:t>
            </w:r>
          </w:p>
        </w:tc>
        <w:tc>
          <w:tcPr>
            <w:tcW w:type="dxa" w:w="1449"/>
          </w:tcPr>
          <w:p>
            <w:pPr>
              <w:spacing w:after="0"/>
              <w:jc w:val="right"/>
            </w:pPr>
            <w:r>
              <w:rPr>
                <w:sz w:val="16"/>
              </w:rPr>
              <w:t>26</w:t>
            </w:r>
          </w:p>
        </w:tc>
        <w:tc>
          <w:tcPr>
            <w:tcW w:type="dxa" w:w="1747"/>
          </w:tcPr>
          <w:p>
            <w:pPr>
              <w:spacing w:after="0"/>
              <w:jc w:val="left"/>
            </w:pPr>
          </w:p>
        </w:tc>
        <w:tc>
          <w:tcPr>
            <w:tcW w:type="dxa" w:w="1919"/>
          </w:tcPr>
          <w:p>
            <w:pPr>
              <w:spacing w:after="0"/>
              <w:jc w:val="left"/>
            </w:pPr>
            <w:r>
              <w:rPr>
                <w:sz w:val="16"/>
              </w:rPr>
              <w:t>Includes 19 High Wind records and 5 Strong Wind records, event types the NRI definition of this hazard leaves out.</w:t>
            </w:r>
          </w:p>
        </w:tc>
      </w:tr>
      <w:tr>
        <w:trPr>
          <w:cantSplit/>
        </w:trPr>
        <w:tc>
          <w:tcPr>
            <w:tcW w:type="dxa" w:w="704"/>
          </w:tcPr>
          <w:p>
            <w:pPr>
              <w:spacing w:after="0"/>
              <w:jc w:val="right"/>
            </w:pPr>
            <w:r>
              <w:rPr>
                <w:sz w:val="16"/>
              </w:rPr>
              <w:t>10</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$1,050</w:t>
            </w:r>
          </w:p>
        </w:tc>
        <w:tc>
          <w:tcPr>
            <w:tcW w:type="dxa" w:w="1126"/>
          </w:tcPr>
          <w:p>
            <w:pPr>
              <w:spacing w:after="0"/>
              <w:jc w:val="right"/>
            </w:pPr>
            <w:r>
              <w:rPr>
                <w:sz w:val="16"/>
              </w:rPr>
              <w:t>$20</w:t>
            </w:r>
          </w:p>
        </w:tc>
        <w:tc>
          <w:tcPr>
            <w:tcW w:type="dxa" w:w="1396"/>
          </w:tcPr>
          <w:p>
            <w:pPr>
              <w:spacing w:after="0"/>
              <w:jc w:val="right"/>
            </w:pPr>
            <w:r>
              <w:rPr>
                <w:sz w:val="16"/>
              </w:rPr>
              <w:t>$78</w:t>
            </w:r>
          </w:p>
        </w:tc>
        <w:tc>
          <w:tcPr>
            <w:tcW w:type="dxa" w:w="1154"/>
          </w:tcPr>
          <w:p>
            <w:pPr>
              <w:spacing w:after="0"/>
              <w:jc w:val="right"/>
            </w:pPr>
            <w:r>
              <w:rPr>
                <w:sz w:val="16"/>
              </w:rPr>
              <w:t>$1,148</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$474</w:t>
            </w:r>
          </w:p>
        </w:tc>
        <w:tc>
          <w:tcPr>
            <w:tcW w:type="dxa" w:w="1126"/>
          </w:tcPr>
          <w:p>
            <w:pPr>
              <w:spacing w:after="0"/>
              <w:jc w:val="right"/>
            </w:pPr>
          </w:p>
        </w:tc>
        <w:tc>
          <w:tcPr>
            <w:tcW w:type="dxa" w:w="1396"/>
          </w:tcPr>
          <w:p>
            <w:pPr>
              <w:spacing w:after="0"/>
              <w:jc w:val="right"/>
            </w:pPr>
            <w:r>
              <w:rPr>
                <w:sz w:val="16"/>
              </w:rPr>
              <w:t>$54</w:t>
            </w:r>
          </w:p>
        </w:tc>
        <w:tc>
          <w:tcPr>
            <w:tcW w:type="dxa" w:w="1154"/>
          </w:tcPr>
          <w:p>
            <w:pPr>
              <w:spacing w:after="0"/>
              <w:jc w:val="right"/>
            </w:pPr>
            <w:r>
              <w:rPr>
                <w:sz w:val="16"/>
              </w:rPr>
              <w:t>$528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96"/>
          </w:tcPr>
          <w:p>
            <w:pPr>
              <w:spacing w:after="0"/>
              <w:jc w:val="right"/>
            </w:pPr>
          </w:p>
        </w:tc>
        <w:tc>
          <w:tcPr>
            <w:tcW w:type="dxa" w:w="1154"/>
          </w:tcPr>
          <w:p>
            <w:pPr>
              <w:spacing w:after="0"/>
              <w:jc w:val="right"/>
            </w:pPr>
            <w:r>
              <w:rPr>
                <w:sz w:val="16"/>
              </w:rPr>
              <w:t>$0</w:t>
            </w:r>
          </w:p>
        </w:tc>
        <w:tc>
          <w:tcPr>
            <w:tcW w:type="dxa" w:w="1449"/>
          </w:tcPr>
          <w:p>
            <w:pPr>
              <w:spacing w:after="0"/>
              <w:jc w:val="right"/>
            </w:pPr>
            <w:r>
              <w:rPr>
                <w:sz w:val="16"/>
              </w:rPr>
              <w:t>148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Heat Wave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5"/>
        <w:gridCol w:w="1759"/>
        <w:gridCol w:w="1637"/>
        <w:gridCol w:w="1379"/>
        <w:gridCol w:w="1965"/>
        <w:gridCol w:w="1642"/>
        <w:gridCol w:w="1662"/>
        <w:gridCol w:w="2291"/>
      </w:tblGrid>
      <w:tr>
        <w:trPr>
          <w:cantSplit/>
          <w:tblHeader/>
        </w:trPr>
        <w:tc>
          <w:tcPr>
            <w:tcW w:type="dxa" w:w="1775"/>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637"/>
            <w:shd w:val="clear" w:color="auto" w:fill="E8E8E8"/>
          </w:tcPr>
          <w:p>
            <w:pPr>
              <w:spacing w:after="0"/>
              <w:jc w:val="right"/>
            </w:pPr>
            <w:r>
              <w:rPr>
                <w:b/>
                <w:sz w:val="16"/>
              </w:rPr>
              <w:t>Records</w:t>
            </w:r>
          </w:p>
          <w:p>
            <w:pPr>
              <w:spacing w:after="0"/>
              <w:jc w:val="right"/>
            </w:pPr>
            <w:r>
              <w:rPr>
                <w:i/>
                <w:color w:val="555555"/>
                <w:sz w:val="14"/>
              </w:rPr>
              <w:t>count, years</w:t>
            </w:r>
          </w:p>
        </w:tc>
        <w:tc>
          <w:tcPr>
            <w:tcW w:type="dxa" w:w="1379"/>
            <w:shd w:val="clear" w:color="auto" w:fill="E8E8E8"/>
          </w:tcPr>
          <w:p>
            <w:pPr>
              <w:spacing w:after="0"/>
              <w:jc w:val="left"/>
            </w:pPr>
            <w:r>
              <w:rPr>
                <w:b/>
                <w:sz w:val="16"/>
              </w:rPr>
              <w:t>Observed range</w:t>
            </w:r>
          </w:p>
        </w:tc>
        <w:tc>
          <w:tcPr>
            <w:tcW w:type="dxa" w:w="1965"/>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62"/>
            <w:shd w:val="clear" w:color="auto" w:fill="E8E8E8"/>
          </w:tcPr>
          <w:p>
            <w:pPr>
              <w:spacing w:after="0"/>
              <w:jc w:val="left"/>
            </w:pPr>
            <w:r>
              <w:rPr>
                <w:b/>
                <w:sz w:val="16"/>
              </w:rPr>
              <w:t>How it applies to members</w:t>
            </w:r>
          </w:p>
        </w:tc>
        <w:tc>
          <w:tcPr>
            <w:tcW w:type="dxa" w:w="2291"/>
            <w:shd w:val="clear" w:color="auto" w:fill="E8E8E8"/>
          </w:tcPr>
          <w:p>
            <w:pPr>
              <w:spacing w:after="0"/>
              <w:jc w:val="left"/>
            </w:pPr>
            <w:r>
              <w:rPr>
                <w:b/>
                <w:sz w:val="16"/>
              </w:rPr>
              <w:t>Note</w:t>
            </w:r>
          </w:p>
        </w:tc>
      </w:tr>
      <w:tr>
        <w:trPr>
          <w:cantSplit/>
        </w:trPr>
        <w:tc>
          <w:tcPr>
            <w:tcW w:type="dxa" w:w="1775"/>
          </w:tcPr>
          <w:p>
            <w:pPr>
              <w:spacing w:after="0"/>
              <w:jc w:val="left"/>
            </w:pPr>
            <w:r>
              <w:rPr>
                <w:sz w:val="16"/>
              </w:rPr>
              <w:t>Avalanche</w:t>
            </w:r>
          </w:p>
        </w:tc>
        <w:tc>
          <w:tcPr>
            <w:tcW w:type="dxa" w:w="1759"/>
          </w:tcPr>
          <w:p>
            <w:pPr>
              <w:spacing w:after="0"/>
              <w:jc w:val="left"/>
            </w:pPr>
            <w:r>
              <w:rPr>
                <w:sz w:val="16"/>
              </w:rPr>
              <w:t>none (count and damage)</w:t>
            </w:r>
          </w:p>
        </w:tc>
        <w:tc>
          <w:tcPr>
            <w:tcW w:type="dxa" w:w="1637"/>
          </w:tcPr>
          <w:p>
            <w:pPr>
              <w:spacing w:after="0"/>
              <w:jc w:val="right"/>
            </w:pPr>
            <w:r>
              <w:rPr>
                <w:sz w:val="16"/>
              </w:rPr>
              <w:t>94, 1998 to 2026 (94 zone-level)</w:t>
            </w:r>
          </w:p>
        </w:tc>
        <w:tc>
          <w:tcPr>
            <w:tcW w:type="dxa" w:w="1379"/>
          </w:tcPr>
          <w:p>
            <w:pPr>
              <w:spacing w:after="0"/>
              <w:jc w:val="left"/>
            </w:pPr>
          </w:p>
        </w:tc>
        <w:tc>
          <w:tcPr>
            <w:tcW w:type="dxa" w:w="1965"/>
          </w:tcPr>
          <w:p>
            <w:pPr>
              <w:spacing w:after="0"/>
              <w:jc w:val="left"/>
            </w:pPr>
            <w:r>
              <w:rPr>
                <w:sz w:val="16"/>
              </w:rPr>
              <w:t>Avalanche, 2005-01-06, $200,000 property; crops not reported, reported for the zone (2005 dollars); NWS zone COZ018 (NORTHWESTERN SAN JUAN MOUNTAINS), zone-level: may include parts of neighboring counties</w:t>
            </w:r>
          </w:p>
        </w:tc>
        <w:tc>
          <w:tcPr>
            <w:tcW w:type="dxa" w:w="1642"/>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Coastal Flood, Storm Surge/Tide</w:t>
            </w:r>
          </w:p>
        </w:tc>
        <w:tc>
          <w:tcPr>
            <w:tcW w:type="dxa" w:w="1759"/>
          </w:tcPr>
          <w:p>
            <w:pPr>
              <w:spacing w:after="0"/>
              <w:jc w:val="left"/>
            </w:pPr>
            <w:r>
              <w:rPr>
                <w:sz w:val="16"/>
              </w:rPr>
              <w:t>none in data (FIRM for depth)</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Flood depth: see the FEMA Flood Insurance Rate Map.</w:t>
            </w:r>
          </w:p>
        </w:tc>
      </w:tr>
      <w:tr>
        <w:trPr>
          <w:cantSplit/>
        </w:trPr>
        <w:tc>
          <w:tcPr>
            <w:tcW w:type="dxa" w:w="1775"/>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637"/>
          </w:tcPr>
          <w:p>
            <w:pPr>
              <w:spacing w:after="0"/>
              <w:jc w:val="right"/>
            </w:pPr>
            <w:r>
              <w:rPr>
                <w:sz w:val="16"/>
              </w:rPr>
              <w:t>8, 2025 to 2025 (8 zone-level)</w:t>
            </w:r>
          </w:p>
        </w:tc>
        <w:tc>
          <w:tcPr>
            <w:tcW w:type="dxa" w:w="1379"/>
          </w:tcPr>
          <w:p>
            <w:pPr>
              <w:spacing w:after="0"/>
              <w:jc w:val="left"/>
            </w:pPr>
            <w:r>
              <w:rPr>
                <w:sz w:val="16"/>
              </w:rPr>
              <w:t>8 days; 1 with a recorded value</w:t>
            </w:r>
          </w:p>
        </w:tc>
        <w:tc>
          <w:tcPr>
            <w:tcW w:type="dxa" w:w="1965"/>
          </w:tcPr>
          <w:p>
            <w:pPr>
              <w:spacing w:after="0"/>
              <w:jc w:val="left"/>
            </w:pPr>
            <w:r>
              <w:rPr>
                <w:sz w:val="16"/>
              </w:rPr>
              <w:t>8 consecutive days, 2025-01-17 to 2025-01-24, zone-level</w:t>
            </w:r>
          </w:p>
        </w:tc>
        <w:tc>
          <w:tcPr>
            <w:tcW w:type="dxa" w:w="1642"/>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Wind chill: in event narratives only; local data required.</w:t>
            </w:r>
          </w:p>
        </w:tc>
      </w:tr>
      <w:tr>
        <w:trPr>
          <w:cantSplit/>
        </w:trPr>
        <w:tc>
          <w:tcPr>
            <w:tcW w:type="dxa" w:w="1775"/>
          </w:tcPr>
          <w:p>
            <w:pPr>
              <w:spacing w:after="0"/>
              <w:jc w:val="left"/>
            </w:pPr>
            <w:r>
              <w:rPr>
                <w:sz w:val="16"/>
              </w:rPr>
              <w:t>Frost/Freeze (outside NRI Cold Wave definition)</w:t>
            </w:r>
          </w:p>
        </w:tc>
        <w:tc>
          <w:tcPr>
            <w:tcW w:type="dxa" w:w="1759"/>
          </w:tcPr>
          <w:p>
            <w:pPr>
              <w:spacing w:after="0"/>
              <w:jc w:val="left"/>
            </w:pPr>
            <w:r>
              <w:rPr>
                <w:sz w:val="16"/>
              </w:rPr>
              <w:t>crop damage</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Temperature: in event narratives only; local data required.</w:t>
            </w:r>
          </w:p>
        </w:tc>
      </w:tr>
      <w:tr>
        <w:trPr>
          <w:cantSplit/>
        </w:trPr>
        <w:tc>
          <w:tcPr>
            <w:tcW w:type="dxa" w:w="1775"/>
          </w:tcPr>
          <w:p>
            <w:pPr>
              <w:spacing w:after="0"/>
              <w:jc w:val="left"/>
            </w:pPr>
            <w:r>
              <w:rPr>
                <w:sz w:val="16"/>
              </w:rPr>
              <w:t>Drought</w:t>
            </w:r>
          </w:p>
        </w:tc>
        <w:tc>
          <w:tcPr>
            <w:tcW w:type="dxa" w:w="1759"/>
          </w:tcPr>
          <w:p>
            <w:pPr>
              <w:spacing w:after="0"/>
              <w:jc w:val="left"/>
            </w:pPr>
            <w:r>
              <w:rPr>
                <w:sz w:val="16"/>
              </w:rPr>
              <w:t>US Drought Monitor D-scale</w:t>
            </w:r>
          </w:p>
        </w:tc>
        <w:tc>
          <w:tcPr>
            <w:tcW w:type="dxa" w:w="1637"/>
          </w:tcPr>
          <w:p>
            <w:pPr>
              <w:spacing w:after="0"/>
              <w:jc w:val="right"/>
            </w:pPr>
            <w:r>
              <w:rPr>
                <w:sz w:val="16"/>
              </w:rPr>
              <w:t>148, 2002 to 2026 (148 zone-level)</w:t>
            </w:r>
          </w:p>
        </w:tc>
        <w:tc>
          <w:tcPr>
            <w:tcW w:type="dxa" w:w="1379"/>
          </w:tcPr>
          <w:p>
            <w:pPr>
              <w:spacing w:after="0"/>
              <w:jc w:val="left"/>
            </w:pPr>
            <w:r>
              <w:rPr>
                <w:sz w:val="16"/>
              </w:rPr>
              <w:t>31 days to 1,096 days (median 213 days); 14 with a recorded value</w:t>
            </w:r>
          </w:p>
        </w:tc>
        <w:tc>
          <w:tcPr>
            <w:tcW w:type="dxa" w:w="1965"/>
          </w:tcPr>
          <w:p>
            <w:pPr>
              <w:spacing w:after="0"/>
              <w:jc w:val="left"/>
            </w:pPr>
            <w:r>
              <w:rPr>
                <w:sz w:val="16"/>
              </w:rPr>
              <w:t>1096 days (36 months), 2003-10-01 to 2006-09-30, a run of 36 consecutive Storm Events drought records, zone-level</w:t>
            </w:r>
          </w:p>
        </w:tc>
        <w:tc>
          <w:tcPr>
            <w:tcW w:type="dxa" w:w="1642"/>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5"/>
          </w:tcPr>
          <w:p>
            <w:pPr>
              <w:spacing w:after="0"/>
              <w:jc w:val="left"/>
            </w:pPr>
            <w:r>
              <w:rPr>
                <w:sz w:val="16"/>
              </w:rPr>
              <w:t>Earthquake</w:t>
            </w:r>
          </w:p>
        </w:tc>
        <w:tc>
          <w:tcPr>
            <w:tcW w:type="dxa" w:w="1759"/>
          </w:tcPr>
          <w:p>
            <w:pPr>
              <w:spacing w:after="0"/>
              <w:jc w:val="left"/>
            </w:pPr>
            <w:r>
              <w:rPr>
                <w:sz w:val="16"/>
              </w:rPr>
              <w:t>Modified Mercalli (local data)</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No Storm Events record; local data required (e.g., USGS).</w:t>
            </w:r>
          </w:p>
        </w:tc>
      </w:tr>
      <w:tr>
        <w:trPr>
          <w:cantSplit/>
        </w:trPr>
        <w:tc>
          <w:tcPr>
            <w:tcW w:type="dxa" w:w="1775"/>
          </w:tcPr>
          <w:p>
            <w:pPr>
              <w:spacing w:after="0"/>
              <w:jc w:val="left"/>
            </w:pPr>
            <w:r>
              <w:rPr>
                <w:sz w:val="16"/>
              </w:rPr>
              <w:t>Hail</w:t>
            </w:r>
          </w:p>
        </w:tc>
        <w:tc>
          <w:tcPr>
            <w:tcW w:type="dxa" w:w="1759"/>
          </w:tcPr>
          <w:p>
            <w:pPr>
              <w:spacing w:after="0"/>
              <w:jc w:val="left"/>
            </w:pPr>
            <w:r>
              <w:rPr>
                <w:sz w:val="16"/>
              </w:rPr>
              <w:t>hail size (inches)</w:t>
            </w:r>
          </w:p>
        </w:tc>
        <w:tc>
          <w:tcPr>
            <w:tcW w:type="dxa" w:w="1637"/>
          </w:tcPr>
          <w:p>
            <w:pPr>
              <w:spacing w:after="0"/>
              <w:jc w:val="right"/>
            </w:pPr>
            <w:r>
              <w:rPr>
                <w:sz w:val="16"/>
              </w:rPr>
              <w:t>1, 2025 to 2025</w:t>
            </w:r>
          </w:p>
        </w:tc>
        <w:tc>
          <w:tcPr>
            <w:tcW w:type="dxa" w:w="1379"/>
          </w:tcPr>
          <w:p>
            <w:pPr>
              <w:spacing w:after="0"/>
              <w:jc w:val="left"/>
            </w:pPr>
            <w:r>
              <w:rPr>
                <w:sz w:val="16"/>
              </w:rPr>
              <w:t>0.88 in; 1 with a recorded value</w:t>
            </w:r>
          </w:p>
        </w:tc>
        <w:tc>
          <w:tcPr>
            <w:tcW w:type="dxa" w:w="1965"/>
          </w:tcPr>
          <w:p>
            <w:pPr>
              <w:spacing w:after="0"/>
              <w:jc w:val="left"/>
            </w:pPr>
            <w:r>
              <w:rPr>
                <w:sz w:val="16"/>
              </w:rPr>
              <w:t>0.88 in hail, 2025-08-01</w:t>
            </w:r>
          </w:p>
        </w:tc>
        <w:tc>
          <w:tcPr>
            <w:tcW w:type="dxa" w:w="1642"/>
          </w:tcPr>
          <w:p>
            <w:pPr>
              <w:spacing w:after="0"/>
              <w:jc w:val="left"/>
            </w:pPr>
          </w:p>
        </w:tc>
        <w:tc>
          <w:tcPr>
            <w:tcW w:type="dxa" w:w="1662"/>
          </w:tcPr>
          <w:p>
            <w:pPr>
              <w:spacing w:after="0"/>
              <w:jc w:val="left"/>
            </w:pPr>
            <w:r>
              <w:rPr>
                <w:sz w:val="16"/>
              </w:rPr>
              <w:t>Event records naming member places: Lake City town (1 record).</w:t>
            </w:r>
          </w:p>
        </w:tc>
        <w:tc>
          <w:tcPr>
            <w:tcW w:type="dxa" w:w="2291"/>
          </w:tcPr>
          <w:p>
            <w:pPr>
              <w:spacing w:after="0"/>
              <w:jc w:val="left"/>
            </w:pPr>
          </w:p>
        </w:tc>
      </w:tr>
      <w:tr>
        <w:trPr>
          <w:cantSplit/>
        </w:trPr>
        <w:tc>
          <w:tcPr>
            <w:tcW w:type="dxa" w:w="1775"/>
          </w:tcPr>
          <w:p>
            <w:pPr>
              <w:spacing w:after="0"/>
              <w:jc w:val="left"/>
            </w:pPr>
            <w:r>
              <w:rPr>
                <w:sz w:val="16"/>
              </w:rPr>
              <w:t>Excessive Heat, Heat</w:t>
            </w:r>
          </w:p>
        </w:tc>
        <w:tc>
          <w:tcPr>
            <w:tcW w:type="dxa" w:w="1759"/>
          </w:tcPr>
          <w:p>
            <w:pPr>
              <w:spacing w:after="0"/>
              <w:jc w:val="left"/>
            </w:pPr>
            <w:r>
              <w:rPr>
                <w:sz w:val="16"/>
              </w:rPr>
              <w:t>heat index (narratives)</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Heat index: in event narratives only; local data required.</w:t>
            </w:r>
          </w:p>
        </w:tc>
      </w:tr>
      <w:tr>
        <w:trPr>
          <w:cantSplit/>
        </w:trPr>
        <w:tc>
          <w:tcPr>
            <w:tcW w:type="dxa" w:w="1775"/>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5"/>
          </w:tcPr>
          <w:p>
            <w:pPr>
              <w:spacing w:after="0"/>
              <w:jc w:val="left"/>
            </w:pPr>
            <w:r>
              <w:rPr>
                <w:sz w:val="16"/>
              </w:rPr>
              <w:t>Ice Storm</w:t>
            </w:r>
          </w:p>
        </w:tc>
        <w:tc>
          <w:tcPr>
            <w:tcW w:type="dxa" w:w="1759"/>
          </w:tcPr>
          <w:p>
            <w:pPr>
              <w:spacing w:after="0"/>
              <w:jc w:val="left"/>
            </w:pPr>
            <w:r>
              <w:rPr>
                <w:sz w:val="16"/>
              </w:rPr>
              <w:t>Sperry-Piltz (local data)</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Ice thickness: in event narratives only; local data required.</w:t>
            </w:r>
          </w:p>
        </w:tc>
      </w:tr>
      <w:tr>
        <w:trPr>
          <w:cantSplit/>
        </w:trPr>
        <w:tc>
          <w:tcPr>
            <w:tcW w:type="dxa" w:w="1775"/>
          </w:tcPr>
          <w:p>
            <w:pPr>
              <w:spacing w:after="0"/>
              <w:jc w:val="left"/>
            </w:pPr>
            <w:r>
              <w:rPr>
                <w:sz w:val="16"/>
              </w:rPr>
              <w:t>Flash Flood, Flood, Lakeshore Flood</w:t>
            </w:r>
          </w:p>
        </w:tc>
        <w:tc>
          <w:tcPr>
            <w:tcW w:type="dxa" w:w="1759"/>
          </w:tcPr>
          <w:p>
            <w:pPr>
              <w:spacing w:after="0"/>
              <w:jc w:val="left"/>
            </w:pPr>
            <w:r>
              <w:rPr>
                <w:sz w:val="16"/>
              </w:rPr>
              <w:t>damage and flood days (FIRM for depth)</w:t>
            </w:r>
          </w:p>
        </w:tc>
        <w:tc>
          <w:tcPr>
            <w:tcW w:type="dxa" w:w="1637"/>
          </w:tcPr>
          <w:p>
            <w:pPr>
              <w:spacing w:after="0"/>
              <w:jc w:val="right"/>
            </w:pPr>
            <w:r>
              <w:rPr>
                <w:sz w:val="16"/>
              </w:rPr>
              <w:t>7, 1996 to 2022</w:t>
            </w:r>
          </w:p>
        </w:tc>
        <w:tc>
          <w:tcPr>
            <w:tcW w:type="dxa" w:w="1379"/>
          </w:tcPr>
          <w:p>
            <w:pPr>
              <w:spacing w:after="0"/>
              <w:jc w:val="left"/>
            </w:pPr>
          </w:p>
        </w:tc>
        <w:tc>
          <w:tcPr>
            <w:tcW w:type="dxa" w:w="1965"/>
          </w:tcPr>
          <w:p>
            <w:pPr>
              <w:spacing w:after="0"/>
              <w:jc w:val="left"/>
            </w:pPr>
            <w:r>
              <w:rPr>
                <w:sz w:val="16"/>
              </w:rPr>
              <w:t>Flash Flood, 1996-07-17, $30,000 property; crops not reported (1996 dollars)</w:t>
            </w:r>
          </w:p>
        </w:tc>
        <w:tc>
          <w:tcPr>
            <w:tcW w:type="dxa" w:w="1642"/>
          </w:tcPr>
          <w:p>
            <w:pPr>
              <w:spacing w:after="0"/>
              <w:jc w:val="left"/>
            </w:pPr>
          </w:p>
        </w:tc>
        <w:tc>
          <w:tcPr>
            <w:tcW w:type="dxa" w:w="1662"/>
          </w:tcPr>
          <w:p>
            <w:pPr>
              <w:spacing w:after="0"/>
              <w:jc w:val="left"/>
            </w:pPr>
            <w:r>
              <w:rPr>
                <w:sz w:val="16"/>
              </w:rPr>
              <w:t>Event records naming member places: Lake City town (5 records).</w:t>
            </w:r>
          </w:p>
        </w:tc>
        <w:tc>
          <w:tcPr>
            <w:tcW w:type="dxa" w:w="22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5"/>
          </w:tcPr>
          <w:p>
            <w:pPr>
              <w:spacing w:after="0"/>
              <w:jc w:val="left"/>
            </w:pPr>
            <w:r>
              <w:rPr>
                <w:sz w:val="16"/>
              </w:rPr>
              <w:t>Debris Flow</w:t>
            </w:r>
          </w:p>
        </w:tc>
        <w:tc>
          <w:tcPr>
            <w:tcW w:type="dxa" w:w="1759"/>
          </w:tcPr>
          <w:p>
            <w:pPr>
              <w:spacing w:after="0"/>
              <w:jc w:val="left"/>
            </w:pPr>
            <w:r>
              <w:rPr>
                <w:sz w:val="16"/>
              </w:rPr>
              <w:t>none (count and damage)</w:t>
            </w:r>
          </w:p>
        </w:tc>
        <w:tc>
          <w:tcPr>
            <w:tcW w:type="dxa" w:w="1637"/>
          </w:tcPr>
          <w:p>
            <w:pPr>
              <w:spacing w:after="0"/>
              <w:jc w:val="right"/>
            </w:pPr>
            <w:r>
              <w:rPr>
                <w:sz w:val="16"/>
              </w:rPr>
              <w:t>21, 2003 to 2024 (17 zone-level)</w:t>
            </w:r>
          </w:p>
        </w:tc>
        <w:tc>
          <w:tcPr>
            <w:tcW w:type="dxa" w:w="1379"/>
          </w:tcPr>
          <w:p>
            <w:pPr>
              <w:spacing w:after="0"/>
              <w:jc w:val="left"/>
            </w:pPr>
          </w:p>
        </w:tc>
        <w:tc>
          <w:tcPr>
            <w:tcW w:type="dxa" w:w="1965"/>
          </w:tcPr>
          <w:p>
            <w:pPr>
              <w:spacing w:after="0"/>
              <w:jc w:val="left"/>
            </w:pPr>
            <w:r>
              <w:rPr>
                <w:sz w:val="16"/>
              </w:rPr>
              <w:t>Debris Flow, 2006-07-30, $10,000 property; crops not reported, reported for the zone (2006 dollars), 1 direct death (reported for the zone); NWS zone COZ018 (NORTHWESTERN SAN JUAN MOUNTAINS), zone-level: may include parts of neighboring counties</w:t>
            </w:r>
          </w:p>
        </w:tc>
        <w:tc>
          <w:tcPr>
            <w:tcW w:type="dxa" w:w="1642"/>
          </w:tcPr>
          <w:p>
            <w:pPr>
              <w:spacing w:after="0"/>
              <w:jc w:val="left"/>
            </w:pPr>
          </w:p>
        </w:tc>
        <w:tc>
          <w:tcPr>
            <w:tcW w:type="dxa" w:w="1662"/>
          </w:tcPr>
          <w:p>
            <w:pPr>
              <w:spacing w:after="0"/>
              <w:jc w:val="left"/>
            </w:pPr>
            <w:r>
              <w:rPr>
                <w:sz w:val="16"/>
              </w:rPr>
              <w:t>Event records naming member places: Lake City town (3 records). Zone-level records (17) apply countywide.</w:t>
            </w: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637"/>
          </w:tcPr>
          <w:p>
            <w:pPr>
              <w:spacing w:after="0"/>
              <w:jc w:val="right"/>
            </w:pPr>
            <w:r>
              <w:rPr>
                <w:sz w:val="16"/>
              </w:rPr>
              <w:t>1, 2014 to 2014</w:t>
            </w:r>
          </w:p>
        </w:tc>
        <w:tc>
          <w:tcPr>
            <w:tcW w:type="dxa" w:w="1379"/>
          </w:tcPr>
          <w:p>
            <w:pPr>
              <w:spacing w:after="0"/>
              <w:jc w:val="left"/>
            </w:pPr>
          </w:p>
        </w:tc>
        <w:tc>
          <w:tcPr>
            <w:tcW w:type="dxa" w:w="1965"/>
          </w:tcPr>
          <w:p>
            <w:pPr>
              <w:spacing w:after="0"/>
              <w:jc w:val="left"/>
            </w:pPr>
            <w:r>
              <w:rPr>
                <w:sz w:val="16"/>
              </w:rPr>
              <w:t>Lightning, 2014-07-11, $300 property; $0 crops (2014 dollars), 2 direct injuries</w:t>
            </w:r>
          </w:p>
        </w:tc>
        <w:tc>
          <w:tcPr>
            <w:tcW w:type="dxa" w:w="1642"/>
          </w:tcPr>
          <w:p>
            <w:pPr>
              <w:spacing w:after="0"/>
              <w:jc w:val="left"/>
            </w:pPr>
          </w:p>
        </w:tc>
        <w:tc>
          <w:tcPr>
            <w:tcW w:type="dxa" w:w="1662"/>
          </w:tcPr>
          <w:p>
            <w:pPr>
              <w:spacing w:after="0"/>
              <w:jc w:val="left"/>
            </w:pPr>
            <w:r>
              <w:rPr>
                <w:sz w:val="16"/>
              </w:rPr>
              <w:t>Event records naming member places: Lake City town (1 record).</w:t>
            </w:r>
          </w:p>
        </w:tc>
        <w:tc>
          <w:tcPr>
            <w:tcW w:type="dxa" w:w="2291"/>
          </w:tcPr>
          <w:p>
            <w:pPr>
              <w:spacing w:after="0"/>
              <w:jc w:val="left"/>
            </w:pPr>
            <w:r>
              <w:rPr>
                <w:sz w:val="16"/>
              </w:rPr>
              <w:t>Storm Events lists lightning with damage or casualties; physical measure in event narratives only; local data required.</w:t>
            </w:r>
          </w:p>
        </w:tc>
      </w:tr>
      <w:tr>
        <w:trPr>
          <w:cantSplit/>
        </w:trPr>
        <w:tc>
          <w:tcPr>
            <w:tcW w:type="dxa" w:w="1775"/>
          </w:tcPr>
          <w:p>
            <w:pPr>
              <w:spacing w:after="0"/>
              <w:jc w:val="left"/>
            </w:pPr>
            <w:r>
              <w:rPr>
                <w:sz w:val="16"/>
              </w:rPr>
              <w:t>High Wind and Strong Wind (outside NRI Strong Wind definition)</w:t>
            </w:r>
          </w:p>
        </w:tc>
        <w:tc>
          <w:tcPr>
            <w:tcW w:type="dxa" w:w="1759"/>
          </w:tcPr>
          <w:p>
            <w:pPr>
              <w:spacing w:after="0"/>
              <w:jc w:val="left"/>
            </w:pPr>
            <w:r>
              <w:rPr>
                <w:sz w:val="16"/>
              </w:rPr>
              <w:t>wind speed (kt and mph)</w:t>
            </w:r>
          </w:p>
        </w:tc>
        <w:tc>
          <w:tcPr>
            <w:tcW w:type="dxa" w:w="1637"/>
          </w:tcPr>
          <w:p>
            <w:pPr>
              <w:spacing w:after="0"/>
              <w:jc w:val="right"/>
            </w:pPr>
            <w:r>
              <w:rPr>
                <w:sz w:val="16"/>
              </w:rPr>
              <w:t>24, 1997 to 2026 (24 zone-level)</w:t>
            </w:r>
          </w:p>
        </w:tc>
        <w:tc>
          <w:tcPr>
            <w:tcW w:type="dxa" w:w="1379"/>
          </w:tcPr>
          <w:p>
            <w:pPr>
              <w:spacing w:after="0"/>
              <w:jc w:val="left"/>
            </w:pPr>
            <w:r>
              <w:rPr>
                <w:sz w:val="16"/>
              </w:rPr>
              <w:t>35 kt (40 mph) to 106 kt (122 mph) (median 79 kt (91 mph)); 24 with a recorded value</w:t>
            </w:r>
          </w:p>
        </w:tc>
        <w:tc>
          <w:tcPr>
            <w:tcW w:type="dxa" w:w="1965"/>
          </w:tcPr>
          <w:p>
            <w:pPr>
              <w:spacing w:after="0"/>
              <w:jc w:val="left"/>
            </w:pPr>
            <w:r>
              <w:rPr>
                <w:sz w:val="16"/>
              </w:rPr>
              <w:t>106 kt (122 mph), measurement type not recorded, High Wind, 1999-01-25; NWS zone COZ018 (NORTHWESTERN SAN JUAN MOUNTAINS), zone-level: may include parts of neighboring counties</w:t>
            </w:r>
          </w:p>
        </w:tc>
        <w:tc>
          <w:tcPr>
            <w:tcW w:type="dxa" w:w="1642"/>
          </w:tcPr>
          <w:p>
            <w:pPr>
              <w:spacing w:after="0"/>
              <w:jc w:val="left"/>
            </w:pPr>
            <w:r>
              <w:rPr>
                <w:sz w:val="16"/>
              </w:rPr>
              <w:t>High Wind, 2019-09-29, $30,000 property; $0 crops, reported for the zone (2019 dollars)</w:t>
            </w: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p>
        </w:tc>
      </w:tr>
      <w:tr>
        <w:trPr>
          <w:cantSplit/>
        </w:trPr>
        <w:tc>
          <w:tcPr>
            <w:tcW w:type="dxa" w:w="1775"/>
          </w:tcPr>
          <w:p>
            <w:pPr>
              <w:spacing w:after="0"/>
              <w:jc w:val="left"/>
            </w:pPr>
            <w:r>
              <w:rPr>
                <w:sz w:val="16"/>
              </w:rPr>
              <w:t>Thunderstorm Wind</w:t>
            </w:r>
          </w:p>
        </w:tc>
        <w:tc>
          <w:tcPr>
            <w:tcW w:type="dxa" w:w="1759"/>
          </w:tcPr>
          <w:p>
            <w:pPr>
              <w:spacing w:after="0"/>
              <w:jc w:val="left"/>
            </w:pPr>
            <w:r>
              <w:rPr>
                <w:sz w:val="16"/>
              </w:rPr>
              <w:t>wind speed (kt and mph)</w:t>
            </w:r>
          </w:p>
        </w:tc>
        <w:tc>
          <w:tcPr>
            <w:tcW w:type="dxa" w:w="1637"/>
          </w:tcPr>
          <w:p>
            <w:pPr>
              <w:spacing w:after="0"/>
              <w:jc w:val="right"/>
            </w:pPr>
            <w:r>
              <w:rPr>
                <w:sz w:val="16"/>
              </w:rPr>
              <w:t>2, 2005 to 2011</w:t>
            </w:r>
          </w:p>
        </w:tc>
        <w:tc>
          <w:tcPr>
            <w:tcW w:type="dxa" w:w="1379"/>
          </w:tcPr>
          <w:p>
            <w:pPr>
              <w:spacing w:after="0"/>
              <w:jc w:val="left"/>
            </w:pPr>
            <w:r>
              <w:rPr>
                <w:sz w:val="16"/>
              </w:rPr>
              <w:t>52 kt (60 mph) to 75 kt (86 mph) (median 63.5 kt (73 mph)); 2 with a recorded value</w:t>
            </w:r>
          </w:p>
        </w:tc>
        <w:tc>
          <w:tcPr>
            <w:tcW w:type="dxa" w:w="1965"/>
          </w:tcPr>
          <w:p>
            <w:pPr>
              <w:spacing w:after="0"/>
              <w:jc w:val="left"/>
            </w:pPr>
            <w:r>
              <w:rPr>
                <w:sz w:val="16"/>
              </w:rPr>
              <w:t>75 kt (86 mph) estimated gust, Thunderstorm Wind, 2005-08-16</w:t>
            </w:r>
          </w:p>
        </w:tc>
        <w:tc>
          <w:tcPr>
            <w:tcW w:type="dxa" w:w="1642"/>
          </w:tcPr>
          <w:p>
            <w:pPr>
              <w:spacing w:after="0"/>
              <w:jc w:val="left"/>
            </w:pPr>
          </w:p>
        </w:tc>
        <w:tc>
          <w:tcPr>
            <w:tcW w:type="dxa" w:w="1662"/>
          </w:tcPr>
          <w:p>
            <w:pPr>
              <w:spacing w:after="0"/>
              <w:jc w:val="left"/>
            </w:pPr>
            <w:r>
              <w:rPr>
                <w:sz w:val="16"/>
              </w:rPr>
              <w:t>Event records naming member places: Lake City town (2 records).</w:t>
            </w:r>
          </w:p>
        </w:tc>
        <w:tc>
          <w:tcPr>
            <w:tcW w:type="dxa" w:w="2291"/>
          </w:tcPr>
          <w:p>
            <w:pPr>
              <w:spacing w:after="0"/>
              <w:jc w:val="left"/>
            </w:pPr>
          </w:p>
        </w:tc>
      </w:tr>
      <w:tr>
        <w:trPr>
          <w:cantSplit/>
        </w:trPr>
        <w:tc>
          <w:tcPr>
            <w:tcW w:type="dxa" w:w="1775"/>
          </w:tcPr>
          <w:p>
            <w:pPr>
              <w:spacing w:after="0"/>
              <w:jc w:val="left"/>
            </w:pPr>
            <w:r>
              <w:rPr>
                <w:sz w:val="16"/>
              </w:rPr>
              <w:t>Tornado</w:t>
            </w:r>
          </w:p>
        </w:tc>
        <w:tc>
          <w:tcPr>
            <w:tcW w:type="dxa" w:w="1759"/>
          </w:tcPr>
          <w:p>
            <w:pPr>
              <w:spacing w:after="0"/>
              <w:jc w:val="left"/>
            </w:pPr>
            <w:r>
              <w:rPr>
                <w:sz w:val="16"/>
              </w:rPr>
              <w:t>Enhanced Fujita (F before Feb 2007)</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5"/>
          </w:tcPr>
          <w:p>
            <w:pPr>
              <w:spacing w:after="0"/>
              <w:jc w:val="left"/>
            </w:pPr>
            <w:r>
              <w:rPr>
                <w:sz w:val="16"/>
              </w:rPr>
              <w:t>Tsunami</w:t>
            </w:r>
          </w:p>
        </w:tc>
        <w:tc>
          <w:tcPr>
            <w:tcW w:type="dxa" w:w="1759"/>
          </w:tcPr>
          <w:p>
            <w:pPr>
              <w:spacing w:after="0"/>
              <w:jc w:val="left"/>
            </w:pPr>
            <w:r>
              <w:rPr>
                <w:sz w:val="16"/>
              </w:rPr>
              <w:t>none (count and damage)</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Volcanic Ash, Volcanic Ashfall</w:t>
            </w:r>
          </w:p>
        </w:tc>
        <w:tc>
          <w:tcPr>
            <w:tcW w:type="dxa" w:w="1759"/>
          </w:tcPr>
          <w:p>
            <w:pPr>
              <w:spacing w:after="0"/>
              <w:jc w:val="left"/>
            </w:pPr>
            <w:r>
              <w:rPr>
                <w:sz w:val="16"/>
              </w:rPr>
              <w:t>Volcanic Explosivity Index (local data)</w:t>
            </w:r>
          </w:p>
        </w:tc>
        <w:tc>
          <w:tcPr>
            <w:tcW w:type="dxa" w:w="1637"/>
          </w:tcPr>
          <w:p>
            <w:pPr>
              <w:spacing w:after="0"/>
              <w:jc w:val="right"/>
            </w:pPr>
            <w:r>
              <w:rPr>
                <w:sz w:val="16"/>
              </w:rPr>
              <w:t>0</w:t>
            </w:r>
          </w:p>
        </w:tc>
        <w:tc>
          <w:tcPr>
            <w:tcW w:type="dxa" w:w="1379"/>
          </w:tcPr>
          <w:p>
            <w:pPr>
              <w:spacing w:after="0"/>
              <w:jc w:val="left"/>
            </w:pPr>
          </w:p>
        </w:tc>
        <w:tc>
          <w:tcPr>
            <w:tcW w:type="dxa" w:w="1965"/>
          </w:tcPr>
          <w:p>
            <w:pPr>
              <w:spacing w:after="0"/>
              <w:jc w:val="left"/>
            </w:pPr>
          </w:p>
        </w:tc>
        <w:tc>
          <w:tcPr>
            <w:tcW w:type="dxa" w:w="1642"/>
          </w:tcPr>
          <w:p>
            <w:pPr>
              <w:spacing w:after="0"/>
              <w:jc w:val="left"/>
            </w:pPr>
          </w:p>
        </w:tc>
        <w:tc>
          <w:tcPr>
            <w:tcW w:type="dxa" w:w="1662"/>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Wildfire</w:t>
            </w:r>
          </w:p>
        </w:tc>
        <w:tc>
          <w:tcPr>
            <w:tcW w:type="dxa" w:w="1759"/>
          </w:tcPr>
          <w:p>
            <w:pPr>
              <w:spacing w:after="0"/>
              <w:jc w:val="left"/>
            </w:pPr>
            <w:r>
              <w:rPr>
                <w:sz w:val="16"/>
              </w:rPr>
              <w:t>acres burned (local data)</w:t>
            </w:r>
          </w:p>
        </w:tc>
        <w:tc>
          <w:tcPr>
            <w:tcW w:type="dxa" w:w="1637"/>
          </w:tcPr>
          <w:p>
            <w:pPr>
              <w:spacing w:after="0"/>
              <w:jc w:val="right"/>
            </w:pPr>
            <w:r>
              <w:rPr>
                <w:sz w:val="16"/>
              </w:rPr>
              <w:t>66, 2004 to 2025 (66 zone-level)</w:t>
            </w:r>
          </w:p>
        </w:tc>
        <w:tc>
          <w:tcPr>
            <w:tcW w:type="dxa" w:w="1379"/>
          </w:tcPr>
          <w:p>
            <w:pPr>
              <w:spacing w:after="0"/>
              <w:jc w:val="left"/>
            </w:pPr>
          </w:p>
        </w:tc>
        <w:tc>
          <w:tcPr>
            <w:tcW w:type="dxa" w:w="1965"/>
          </w:tcPr>
          <w:p>
            <w:pPr>
              <w:spacing w:after="0"/>
              <w:jc w:val="left"/>
            </w:pPr>
            <w:r>
              <w:rPr>
                <w:sz w:val="16"/>
              </w:rPr>
              <w:t>Wildfire, 2024-05-14, $0 property; $3,000,000 crops, reported for the zone (2024 dollars) (as recorded; larger than this county's annual agriculture value in the National Risk Index; confirm with the county or the state extension service); NWS zone COZ019 (SOUTHWESTERN SAN JUAN MOUNTAINS), zone-level: may include parts of neighboring counties</w:t>
            </w:r>
          </w:p>
        </w:tc>
        <w:tc>
          <w:tcPr>
            <w:tcW w:type="dxa" w:w="1642"/>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Acres burned: in event narratives only; local data required.</w:t>
            </w:r>
          </w:p>
        </w:tc>
      </w:tr>
      <w:tr>
        <w:trPr>
          <w:cantSplit/>
        </w:trPr>
        <w:tc>
          <w:tcPr>
            <w:tcW w:type="dxa" w:w="1775"/>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w:t>
            </w:r>
          </w:p>
        </w:tc>
        <w:tc>
          <w:tcPr>
            <w:tcW w:type="dxa" w:w="1637"/>
          </w:tcPr>
          <w:p>
            <w:pPr>
              <w:spacing w:after="0"/>
              <w:jc w:val="right"/>
            </w:pPr>
            <w:r>
              <w:rPr>
                <w:sz w:val="16"/>
              </w:rPr>
              <w:t>891, 1996 to 2026 (891 zone-level)</w:t>
            </w:r>
          </w:p>
        </w:tc>
        <w:tc>
          <w:tcPr>
            <w:tcW w:type="dxa" w:w="1379"/>
          </w:tcPr>
          <w:p>
            <w:pPr>
              <w:spacing w:after="0"/>
              <w:jc w:val="left"/>
            </w:pPr>
          </w:p>
        </w:tc>
        <w:tc>
          <w:tcPr>
            <w:tcW w:type="dxa" w:w="1965"/>
          </w:tcPr>
          <w:p>
            <w:pPr>
              <w:spacing w:after="0"/>
              <w:jc w:val="left"/>
            </w:pPr>
            <w:r>
              <w:rPr>
                <w:sz w:val="16"/>
              </w:rPr>
              <w:t>Winter Weather, 2008-11-29, $15,000 property; $0 crops, reported for the zone (2008 dollars); NWS zone COZ018 (NORTHWESTERN SAN JUAN MOUNTAINS), zone-level: may include parts of neighboring counties</w:t>
            </w:r>
          </w:p>
        </w:tc>
        <w:tc>
          <w:tcPr>
            <w:tcW w:type="dxa" w:w="1642"/>
          </w:tcPr>
          <w:p>
            <w:pPr>
              <w:spacing w:after="0"/>
              <w:jc w:val="left"/>
            </w:pPr>
            <w:r>
              <w:rPr>
                <w:sz w:val="16"/>
              </w:rPr>
              <w:t>Winter Weather, 2008-12-01, $15,000 property; $0 crops, reported for the zone (2008 dollars)</w:t>
            </w: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042"/>
        <w:gridCol w:w="4649"/>
        <w:gridCol w:w="1405"/>
        <w:gridCol w:w="6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042"/>
            <w:shd w:val="clear" w:color="auto" w:fill="E8E8E8"/>
          </w:tcPr>
          <w:p>
            <w:pPr>
              <w:spacing w:after="0"/>
              <w:jc w:val="left"/>
            </w:pPr>
            <w:r>
              <w:rPr>
                <w:b/>
                <w:sz w:val="16"/>
              </w:rPr>
              <w:t>Title</w:t>
            </w:r>
          </w:p>
        </w:tc>
        <w:tc>
          <w:tcPr>
            <w:tcW w:type="dxa" w:w="4649"/>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66"/>
          </w:tcPr>
          <w:p>
            <w:pPr>
              <w:spacing w:after="0"/>
              <w:jc w:val="left"/>
            </w:pPr>
            <w:r>
              <w:rPr>
                <w:sz w:val="16"/>
              </w:rPr>
              <w:t>Major disaster</w:t>
            </w:r>
          </w:p>
        </w:tc>
        <w:tc>
          <w:tcPr>
            <w:tcW w:type="dxa" w:w="2042"/>
          </w:tcPr>
          <w:p>
            <w:pPr>
              <w:spacing w:after="0"/>
              <w:jc w:val="left"/>
            </w:pPr>
            <w:r>
              <w:rPr>
                <w:sz w:val="16"/>
              </w:rPr>
              <w:t>COVID-19 PANDEMIC</w:t>
            </w:r>
          </w:p>
        </w:tc>
        <w:tc>
          <w:tcPr>
            <w:tcW w:type="dxa" w:w="4649"/>
          </w:tcPr>
          <w:p>
            <w:pPr>
              <w:spacing w:after="0"/>
              <w:jc w:val="left"/>
            </w:pPr>
            <w:r>
              <w:rPr>
                <w:sz w:val="16"/>
              </w:rPr>
              <w:t>Non-natural, not counted</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66"/>
          </w:tcPr>
          <w:p>
            <w:pPr>
              <w:spacing w:after="0"/>
              <w:jc w:val="left"/>
            </w:pPr>
            <w:r>
              <w:rPr>
                <w:sz w:val="16"/>
              </w:rPr>
              <w:t>Emergency</w:t>
            </w:r>
          </w:p>
        </w:tc>
        <w:tc>
          <w:tcPr>
            <w:tcW w:type="dxa" w:w="2042"/>
          </w:tcPr>
          <w:p>
            <w:pPr>
              <w:spacing w:after="0"/>
              <w:jc w:val="left"/>
            </w:pPr>
            <w:r>
              <w:rPr>
                <w:sz w:val="16"/>
              </w:rPr>
              <w:t>COVID-19</w:t>
            </w:r>
          </w:p>
        </w:tc>
        <w:tc>
          <w:tcPr>
            <w:tcW w:type="dxa" w:w="4649"/>
          </w:tcPr>
          <w:p>
            <w:pPr>
              <w:spacing w:after="0"/>
              <w:jc w:val="left"/>
            </w:pPr>
            <w:r>
              <w:rPr>
                <w:sz w:val="16"/>
              </w:rPr>
              <w:t>Non-natural, not counted</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66"/>
          </w:tcPr>
          <w:p>
            <w:pPr>
              <w:spacing w:after="0"/>
              <w:jc w:val="left"/>
            </w:pPr>
            <w:r>
              <w:rPr>
                <w:sz w:val="16"/>
              </w:rPr>
              <w:t>Emergency</w:t>
            </w:r>
          </w:p>
        </w:tc>
        <w:tc>
          <w:tcPr>
            <w:tcW w:type="dxa" w:w="2042"/>
          </w:tcPr>
          <w:p>
            <w:pPr>
              <w:spacing w:after="0"/>
              <w:jc w:val="left"/>
            </w:pPr>
            <w:r>
              <w:rPr>
                <w:sz w:val="16"/>
              </w:rPr>
              <w:t>HURRICANE KATRINA EVACUATION</w:t>
            </w:r>
          </w:p>
        </w:tc>
        <w:tc>
          <w:tcPr>
            <w:tcW w:type="dxa" w:w="4649"/>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66"/>
          </w:tcPr>
          <w:p>
            <w:pPr>
              <w:spacing w:after="0"/>
              <w:jc w:val="left"/>
            </w:pPr>
            <w:r>
              <w:rPr>
                <w:sz w:val="16"/>
              </w:rPr>
              <w:t>Major disaster</w:t>
            </w:r>
          </w:p>
        </w:tc>
        <w:tc>
          <w:tcPr>
            <w:tcW w:type="dxa" w:w="2042"/>
          </w:tcPr>
          <w:p>
            <w:pPr>
              <w:spacing w:after="0"/>
              <w:jc w:val="left"/>
            </w:pPr>
            <w:r>
              <w:rPr>
                <w:sz w:val="16"/>
              </w:rPr>
              <w:t>WILDFIRES</w:t>
            </w:r>
          </w:p>
        </w:tc>
        <w:tc>
          <w:tcPr>
            <w:tcW w:type="dxa" w:w="4649"/>
          </w:tcPr>
          <w:p>
            <w:pPr>
              <w:spacing w:after="0"/>
              <w:jc w:val="left"/>
            </w:pPr>
            <w:r>
              <w:rPr>
                <w:sz w:val="16"/>
              </w:rPr>
              <w:t>Wildfire</w:t>
            </w:r>
          </w:p>
        </w:tc>
        <w:tc>
          <w:tcPr>
            <w:tcW w:type="dxa" w:w="1405"/>
          </w:tcPr>
          <w:p>
            <w:pPr>
              <w:spacing w:after="0"/>
              <w:jc w:val="right"/>
            </w:pPr>
            <w:r>
              <w:rPr>
                <w:sz w:val="16"/>
              </w:rPr>
              <w:t>PA not declared for this county</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366"/>
          </w:tcPr>
          <w:p>
            <w:pPr>
              <w:spacing w:after="0"/>
              <w:jc w:val="left"/>
            </w:pPr>
            <w:r>
              <w:rPr>
                <w:sz w:val="16"/>
              </w:rPr>
              <w:t>Major disaster</w:t>
            </w:r>
          </w:p>
        </w:tc>
        <w:tc>
          <w:tcPr>
            <w:tcW w:type="dxa" w:w="2042"/>
          </w:tcPr>
          <w:p>
            <w:pPr>
              <w:spacing w:after="0"/>
              <w:jc w:val="left"/>
            </w:pPr>
            <w:r>
              <w:rPr>
                <w:sz w:val="16"/>
              </w:rPr>
              <w:t>SEVERE STORMS, MUDSLIDES, LANDSLIDES &amp; FLOODING</w:t>
            </w:r>
          </w:p>
        </w:tc>
        <w:tc>
          <w:tcPr>
            <w:tcW w:type="dxa" w:w="4649"/>
          </w:tcPr>
          <w:p>
            <w:pPr>
              <w:spacing w:after="0"/>
              <w:jc w:val="left"/>
            </w:pPr>
            <w:r>
              <w:rPr>
                <w:sz w:val="16"/>
              </w:rPr>
              <w:t>Inland Flooding (primary); also designated: Landslide</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66"/>
          </w:tcPr>
          <w:p>
            <w:pPr>
              <w:spacing w:after="0"/>
              <w:jc w:val="left"/>
            </w:pPr>
            <w:r>
              <w:rPr>
                <w:sz w:val="16"/>
              </w:rPr>
              <w:t>Emergency</w:t>
            </w:r>
          </w:p>
        </w:tc>
        <w:tc>
          <w:tcPr>
            <w:tcW w:type="dxa" w:w="2042"/>
          </w:tcPr>
          <w:p>
            <w:pPr>
              <w:spacing w:after="0"/>
              <w:jc w:val="left"/>
            </w:pPr>
            <w:r>
              <w:rPr>
                <w:sz w:val="16"/>
              </w:rPr>
              <w:t>DROUGHT</w:t>
            </w:r>
          </w:p>
        </w:tc>
        <w:tc>
          <w:tcPr>
            <w:tcW w:type="dxa" w:w="4649"/>
          </w:tcPr>
          <w:p>
            <w:pPr>
              <w:spacing w:after="0"/>
              <w:jc w:val="left"/>
            </w:pPr>
            <w:r>
              <w:rPr>
                <w:sz w:val="16"/>
              </w:rPr>
              <w:t>Drought</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366"/>
          </w:tcPr>
          <w:p>
            <w:pPr>
              <w:spacing w:after="0"/>
              <w:jc w:val="left"/>
            </w:pPr>
            <w:r>
              <w:rPr>
                <w:sz w:val="16"/>
              </w:rPr>
              <w:t>Major disaster</w:t>
            </w:r>
          </w:p>
        </w:tc>
        <w:tc>
          <w:tcPr>
            <w:tcW w:type="dxa" w:w="2042"/>
          </w:tcPr>
          <w:p>
            <w:pPr>
              <w:spacing w:after="0"/>
              <w:jc w:val="left"/>
            </w:pPr>
            <w:r>
              <w:rPr>
                <w:sz w:val="16"/>
              </w:rPr>
              <w:t>FLOODING &amp; LANDSLIDES</w:t>
            </w:r>
          </w:p>
        </w:tc>
        <w:tc>
          <w:tcPr>
            <w:tcW w:type="dxa" w:w="4649"/>
          </w:tcPr>
          <w:p>
            <w:pPr>
              <w:spacing w:after="0"/>
              <w:jc w:val="left"/>
            </w:pPr>
            <w:r>
              <w:rPr>
                <w:sz w:val="16"/>
              </w:rPr>
              <w:t>Inland Flooding (primary); also designated: Landslide</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366"/>
          </w:tcPr>
          <w:p>
            <w:pPr>
              <w:spacing w:after="0"/>
              <w:jc w:val="left"/>
            </w:pPr>
            <w:r>
              <w:rPr>
                <w:sz w:val="16"/>
              </w:rPr>
              <w:t>Major disaster</w:t>
            </w:r>
          </w:p>
        </w:tc>
        <w:tc>
          <w:tcPr>
            <w:tcW w:type="dxa" w:w="2042"/>
          </w:tcPr>
          <w:p>
            <w:pPr>
              <w:spacing w:after="0"/>
              <w:jc w:val="left"/>
            </w:pPr>
            <w:r>
              <w:rPr>
                <w:sz w:val="16"/>
              </w:rPr>
              <w:t>HEAVY RAINS &amp; FLOODING</w:t>
            </w:r>
          </w:p>
        </w:tc>
        <w:tc>
          <w:tcPr>
            <w:tcW w:type="dxa" w:w="4649"/>
          </w:tcPr>
          <w:p>
            <w:pPr>
              <w:spacing w:after="0"/>
              <w:jc w:val="left"/>
            </w:pPr>
            <w:r>
              <w:rPr>
                <w:sz w:val="16"/>
              </w:rPr>
              <w:t>Inland Flooding</w:t>
            </w:r>
          </w:p>
        </w:tc>
        <w:tc>
          <w:tcPr>
            <w:tcW w:type="dxa" w:w="1405"/>
          </w:tcPr>
          <w:p>
            <w:pPr>
              <w:spacing w:after="0"/>
              <w:jc w:val="right"/>
            </w:pPr>
            <w:r>
              <w:rPr>
                <w:sz w:val="16"/>
              </w:rPr>
              <w:t>none found</w:t>
            </w:r>
          </w:p>
        </w:tc>
        <w:tc>
          <w:tcPr>
            <w:tcW w:type="dxa" w:w="64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94</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148</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66</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891</w:t>
            </w:r>
          </w:p>
        </w:tc>
        <w:tc>
          <w:tcPr>
            <w:tcW w:type="dxa" w:w="1422"/>
          </w:tcPr>
          <w:p>
            <w:pPr>
              <w:spacing w:after="0"/>
              <w:jc w:val="right"/>
            </w:pPr>
            <w:r>
              <w:rPr>
                <w:sz w:val="16"/>
              </w:rPr>
              <w:t>24</w:t>
            </w:r>
          </w:p>
        </w:tc>
        <w:tc>
          <w:tcPr>
            <w:tcW w:type="dxa" w:w="1356"/>
          </w:tcPr>
          <w:p>
            <w:pPr>
              <w:spacing w:after="0"/>
              <w:jc w:val="right"/>
            </w:pPr>
            <w:r>
              <w:rPr>
                <w:sz w:val="16"/>
              </w:rPr>
              <w:t>28</w:t>
            </w:r>
          </w:p>
        </w:tc>
        <w:tc>
          <w:tcPr>
            <w:tcW w:type="dxa" w:w="963"/>
          </w:tcPr>
          <w:p>
            <w:pPr>
              <w:spacing w:after="0"/>
              <w:jc w:val="right"/>
            </w:pPr>
            <w:r>
              <w:rPr>
                <w:sz w:val="16"/>
              </w:rPr>
              <w:t>145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9"/>
        <w:gridCol w:w="2098"/>
        <w:gridCol w:w="1255"/>
        <w:gridCol w:w="2787"/>
        <w:gridCol w:w="1227"/>
        <w:gridCol w:w="29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9"/>
            <w:shd w:val="clear" w:color="auto" w:fill="E8E8E8"/>
          </w:tcPr>
          <w:p>
            <w:pPr>
              <w:spacing w:after="0"/>
              <w:jc w:val="left"/>
            </w:pPr>
            <w:r>
              <w:rPr>
                <w:b/>
                <w:sz w:val="16"/>
              </w:rPr>
              <w:t>Magnitude or extent</w:t>
            </w:r>
          </w:p>
        </w:tc>
        <w:tc>
          <w:tcPr>
            <w:tcW w:type="dxa" w:w="2098"/>
            <w:shd w:val="clear" w:color="auto" w:fill="E8E8E8"/>
          </w:tcPr>
          <w:p>
            <w:pPr>
              <w:spacing w:after="0"/>
              <w:jc w:val="left"/>
            </w:pPr>
            <w:r>
              <w:rPr>
                <w:b/>
                <w:sz w:val="16"/>
              </w:rPr>
              <w:t>Damage</w:t>
            </w:r>
          </w:p>
          <w:p>
            <w:pPr>
              <w:spacing w:after="0"/>
              <w:jc w:val="left"/>
            </w:pPr>
            <w:r>
              <w:rPr>
                <w:i/>
                <w:color w:val="555555"/>
                <w:sz w:val="14"/>
              </w:rPr>
              <w:t>nominal dollars</w:t>
            </w:r>
          </w:p>
        </w:tc>
        <w:tc>
          <w:tcPr>
            <w:tcW w:type="dxa" w:w="12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87"/>
            <w:shd w:val="clear" w:color="auto" w:fill="E8E8E8"/>
          </w:tcPr>
          <w:p>
            <w:pPr>
              <w:spacing w:after="0"/>
              <w:jc w:val="left"/>
            </w:pPr>
            <w:r>
              <w:rPr>
                <w:b/>
                <w:sz w:val="16"/>
              </w:rPr>
              <w:t>Location</w:t>
            </w:r>
          </w:p>
        </w:tc>
        <w:tc>
          <w:tcPr>
            <w:tcW w:type="dxa" w:w="1227"/>
            <w:shd w:val="clear" w:color="auto" w:fill="E8E8E8"/>
          </w:tcPr>
          <w:p>
            <w:pPr>
              <w:spacing w:after="0"/>
              <w:jc w:val="left"/>
            </w:pPr>
            <w:r>
              <w:rPr>
                <w:b/>
                <w:sz w:val="16"/>
              </w:rPr>
              <w:t>Flags</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2025-08-01</w:t>
            </w:r>
          </w:p>
        </w:tc>
        <w:tc>
          <w:tcPr>
            <w:tcW w:type="dxa" w:w="1215"/>
          </w:tcPr>
          <w:p>
            <w:pPr>
              <w:spacing w:after="0"/>
              <w:jc w:val="left"/>
            </w:pPr>
            <w:r>
              <w:rPr>
                <w:sz w:val="16"/>
              </w:rPr>
              <w:t>Hail</w:t>
            </w:r>
          </w:p>
        </w:tc>
        <w:tc>
          <w:tcPr>
            <w:tcW w:type="dxa" w:w="1499"/>
          </w:tcPr>
          <w:p>
            <w:pPr>
              <w:spacing w:after="0"/>
              <w:jc w:val="left"/>
            </w:pPr>
            <w:r>
              <w:rPr>
                <w:sz w:val="16"/>
              </w:rPr>
              <w:t>0.88 in</w:t>
            </w:r>
          </w:p>
        </w:tc>
        <w:tc>
          <w:tcPr>
            <w:tcW w:type="dxa" w:w="2098"/>
          </w:tcPr>
          <w:p>
            <w:pPr>
              <w:spacing w:after="0"/>
              <w:jc w:val="left"/>
            </w:pPr>
            <w:r>
              <w:rPr>
                <w:sz w:val="16"/>
              </w:rPr>
              <w:t>$0 property; $0 crops (2025 dollars)</w:t>
            </w:r>
          </w:p>
        </w:tc>
        <w:tc>
          <w:tcPr>
            <w:tcW w:type="dxa" w:w="1255"/>
          </w:tcPr>
          <w:p>
            <w:pPr>
              <w:spacing w:after="0"/>
              <w:jc w:val="right"/>
            </w:pPr>
            <w:r>
              <w:rPr>
                <w:sz w:val="16"/>
              </w:rPr>
              <w:t>0, 0</w:t>
            </w:r>
          </w:p>
        </w:tc>
        <w:tc>
          <w:tcPr>
            <w:tcW w:type="dxa" w:w="2787"/>
          </w:tcPr>
          <w:p>
            <w:pPr>
              <w:spacing w:after="0"/>
              <w:jc w:val="left"/>
            </w:pPr>
            <w:r>
              <w:rPr>
                <w:sz w:val="16"/>
              </w:rPr>
              <w:t>LAKE CITY</w:t>
            </w:r>
          </w:p>
        </w:tc>
        <w:tc>
          <w:tcPr>
            <w:tcW w:type="dxa" w:w="1227"/>
          </w:tcPr>
          <w:p>
            <w:pPr>
              <w:spacing w:after="0"/>
              <w:jc w:val="left"/>
            </w:pPr>
            <w:r>
              <w:rPr>
                <w:sz w:val="16"/>
              </w:rPr>
              <w:t>new since last plan; within last 5 years</w:t>
            </w:r>
          </w:p>
        </w:tc>
        <w:tc>
          <w:tcPr>
            <w:tcW w:type="dxa" w:w="2994"/>
          </w:tcPr>
          <w:p>
            <w:pPr>
              <w:spacing w:after="0"/>
              <w:jc w:val="left"/>
            </w:pPr>
            <w:r>
              <w:rPr>
                <w:sz w:val="16"/>
              </w:rPr>
              <w:t>B1-c worst recorded: Hail</w:t>
            </w:r>
          </w:p>
        </w:tc>
      </w:tr>
      <w:tr>
        <w:trPr>
          <w:cantSplit/>
        </w:trPr>
        <w:tc>
          <w:tcPr>
            <w:tcW w:type="dxa" w:w="1037"/>
          </w:tcPr>
          <w:p>
            <w:pPr>
              <w:spacing w:after="0"/>
              <w:jc w:val="left"/>
            </w:pPr>
            <w:r>
              <w:rPr>
                <w:sz w:val="16"/>
              </w:rPr>
              <w:t>2024-05-14</w:t>
            </w:r>
          </w:p>
        </w:tc>
        <w:tc>
          <w:tcPr>
            <w:tcW w:type="dxa" w:w="1215"/>
          </w:tcPr>
          <w:p>
            <w:pPr>
              <w:spacing w:after="0"/>
              <w:jc w:val="left"/>
            </w:pPr>
            <w:r>
              <w:rPr>
                <w:sz w:val="16"/>
              </w:rPr>
              <w:t>Wildfire</w:t>
            </w:r>
          </w:p>
        </w:tc>
        <w:tc>
          <w:tcPr>
            <w:tcW w:type="dxa" w:w="1499"/>
          </w:tcPr>
          <w:p>
            <w:pPr>
              <w:spacing w:after="0"/>
              <w:jc w:val="left"/>
            </w:pPr>
          </w:p>
        </w:tc>
        <w:tc>
          <w:tcPr>
            <w:tcW w:type="dxa" w:w="2098"/>
          </w:tcPr>
          <w:p>
            <w:pPr>
              <w:spacing w:after="0"/>
              <w:jc w:val="left"/>
            </w:pPr>
            <w:r>
              <w:rPr>
                <w:sz w:val="16"/>
              </w:rPr>
              <w:t>$0 property; $3,000,000 crops, reported for the zone (2024 dollars) (as recorded; larger than this county's annual agriculture value in the National Risk Index; confirm with the county or the state extension service)</w:t>
            </w:r>
          </w:p>
        </w:tc>
        <w:tc>
          <w:tcPr>
            <w:tcW w:type="dxa" w:w="1255"/>
          </w:tcPr>
          <w:p>
            <w:pPr>
              <w:spacing w:after="0"/>
              <w:jc w:val="right"/>
            </w:pPr>
            <w:r>
              <w:rPr>
                <w:sz w:val="16"/>
              </w:rPr>
              <w:t>0, 0</w:t>
            </w:r>
          </w:p>
        </w:tc>
        <w:tc>
          <w:tcPr>
            <w:tcW w:type="dxa" w:w="2787"/>
          </w:tcPr>
          <w:p>
            <w:pPr>
              <w:spacing w:after="0"/>
              <w:jc w:val="left"/>
            </w:pPr>
            <w:r>
              <w:rPr>
                <w:sz w:val="16"/>
              </w:rPr>
              <w:t>NWS zone COZ019 (SOUTHWESTERN SAN JUAN MOUNTAINS), zone-level: may include parts of neighboring counties</w:t>
            </w:r>
          </w:p>
        </w:tc>
        <w:tc>
          <w:tcPr>
            <w:tcW w:type="dxa" w:w="1227"/>
          </w:tcPr>
          <w:p>
            <w:pPr>
              <w:spacing w:after="0"/>
              <w:jc w:val="left"/>
            </w:pPr>
            <w:r>
              <w:rPr>
                <w:sz w:val="16"/>
              </w:rPr>
              <w:t>within last 5 years</w:t>
            </w:r>
          </w:p>
        </w:tc>
        <w:tc>
          <w:tcPr>
            <w:tcW w:type="dxa" w:w="2994"/>
          </w:tcPr>
          <w:p>
            <w:pPr>
              <w:spacing w:after="0"/>
              <w:jc w:val="left"/>
            </w:pPr>
            <w:r>
              <w:rPr>
                <w:sz w:val="16"/>
              </w:rPr>
              <w:t>B1-c worst recorded: Wildfire</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499"/>
          </w:tcPr>
          <w:p>
            <w:pPr>
              <w:spacing w:after="0"/>
              <w:jc w:val="left"/>
            </w:pPr>
          </w:p>
        </w:tc>
        <w:tc>
          <w:tcPr>
            <w:tcW w:type="dxa" w:w="2098"/>
          </w:tcPr>
          <w:p>
            <w:pPr>
              <w:spacing w:after="0"/>
              <w:jc w:val="left"/>
            </w:pPr>
            <w:r>
              <w:rPr>
                <w:sz w:val="16"/>
              </w:rPr>
              <w:t>$0 property; $0 crops, reported for the zone (2023 dollars)</w:t>
            </w:r>
          </w:p>
        </w:tc>
        <w:tc>
          <w:tcPr>
            <w:tcW w:type="dxa" w:w="1255"/>
          </w:tcPr>
          <w:p>
            <w:pPr>
              <w:spacing w:after="0"/>
              <w:jc w:val="right"/>
            </w:pPr>
            <w:r>
              <w:rPr>
                <w:sz w:val="16"/>
              </w:rPr>
              <w:t>2, 2</w:t>
            </w:r>
          </w:p>
        </w:tc>
        <w:tc>
          <w:tcPr>
            <w:tcW w:type="dxa" w:w="2787"/>
          </w:tcPr>
          <w:p>
            <w:pPr>
              <w:spacing w:after="0"/>
              <w:jc w:val="left"/>
            </w:pPr>
            <w:r>
              <w:rPr>
                <w:sz w:val="16"/>
              </w:rPr>
              <w:t>NWS zone COZ019 (SOUTHWESTERN SAN JUAN MOUNTAINS), zone-level: may include parts of neighboring counties</w:t>
            </w:r>
          </w:p>
        </w:tc>
        <w:tc>
          <w:tcPr>
            <w:tcW w:type="dxa" w:w="1227"/>
          </w:tcPr>
          <w:p>
            <w:pPr>
              <w:spacing w:after="0"/>
              <w:jc w:val="left"/>
            </w:pPr>
            <w:r>
              <w:rPr>
                <w:sz w:val="16"/>
              </w:rPr>
              <w:t>within last 5 years</w:t>
            </w: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2021-02-01</w:t>
            </w:r>
          </w:p>
        </w:tc>
        <w:tc>
          <w:tcPr>
            <w:tcW w:type="dxa" w:w="1215"/>
          </w:tcPr>
          <w:p>
            <w:pPr>
              <w:spacing w:after="0"/>
              <w:jc w:val="left"/>
            </w:pPr>
            <w:r>
              <w:rPr>
                <w:sz w:val="16"/>
              </w:rPr>
              <w:t>Avalanche</w:t>
            </w:r>
          </w:p>
        </w:tc>
        <w:tc>
          <w:tcPr>
            <w:tcW w:type="dxa" w:w="1499"/>
          </w:tcPr>
          <w:p>
            <w:pPr>
              <w:spacing w:after="0"/>
              <w:jc w:val="left"/>
            </w:pPr>
          </w:p>
        </w:tc>
        <w:tc>
          <w:tcPr>
            <w:tcW w:type="dxa" w:w="2098"/>
          </w:tcPr>
          <w:p>
            <w:pPr>
              <w:spacing w:after="0"/>
              <w:jc w:val="left"/>
            </w:pPr>
            <w:r>
              <w:rPr>
                <w:sz w:val="16"/>
              </w:rPr>
              <w:t>$0 property; $0 crops, reported for the zone (2021 dollars)</w:t>
            </w:r>
          </w:p>
        </w:tc>
        <w:tc>
          <w:tcPr>
            <w:tcW w:type="dxa" w:w="1255"/>
          </w:tcPr>
          <w:p>
            <w:pPr>
              <w:spacing w:after="0"/>
              <w:jc w:val="right"/>
            </w:pPr>
            <w:r>
              <w:rPr>
                <w:sz w:val="16"/>
              </w:rPr>
              <w:t>3, 4</w:t>
            </w:r>
          </w:p>
        </w:tc>
        <w:tc>
          <w:tcPr>
            <w:tcW w:type="dxa" w:w="2787"/>
          </w:tcPr>
          <w:p>
            <w:pPr>
              <w:spacing w:after="0"/>
              <w:jc w:val="left"/>
            </w:pPr>
            <w:r>
              <w:rPr>
                <w:sz w:val="16"/>
              </w:rPr>
              <w:t>NWS zone COZ018 (NORTHWESTERN SAN JUAN MOUNTAINS), zone-level: may include parts of neighboring counties</w:t>
            </w:r>
          </w:p>
        </w:tc>
        <w:tc>
          <w:tcPr>
            <w:tcW w:type="dxa" w:w="1227"/>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499"/>
          </w:tcPr>
          <w:p>
            <w:pPr>
              <w:spacing w:after="0"/>
              <w:jc w:val="left"/>
            </w:pPr>
          </w:p>
        </w:tc>
        <w:tc>
          <w:tcPr>
            <w:tcW w:type="dxa" w:w="2098"/>
          </w:tcPr>
          <w:p>
            <w:pPr>
              <w:spacing w:after="0"/>
              <w:jc w:val="left"/>
            </w:pPr>
            <w:r>
              <w:rPr>
                <w:sz w:val="16"/>
              </w:rPr>
              <w:t>$0 property; $0 crops, reported for the zone (2020 dollars)</w:t>
            </w:r>
          </w:p>
        </w:tc>
        <w:tc>
          <w:tcPr>
            <w:tcW w:type="dxa" w:w="1255"/>
          </w:tcPr>
          <w:p>
            <w:pPr>
              <w:spacing w:after="0"/>
              <w:jc w:val="right"/>
            </w:pPr>
            <w:r>
              <w:rPr>
                <w:sz w:val="16"/>
              </w:rPr>
              <w:t>2, 1</w:t>
            </w:r>
          </w:p>
        </w:tc>
        <w:tc>
          <w:tcPr>
            <w:tcW w:type="dxa" w:w="2787"/>
          </w:tcPr>
          <w:p>
            <w:pPr>
              <w:spacing w:after="0"/>
              <w:jc w:val="left"/>
            </w:pPr>
            <w:r>
              <w:rPr>
                <w:sz w:val="16"/>
              </w:rPr>
              <w:t>NWS zone COZ019 (SOUTHWESTERN SAN JUAN MOUNTAINS), zone-level: may include parts of neighboring counties</w:t>
            </w:r>
          </w:p>
        </w:tc>
        <w:tc>
          <w:tcPr>
            <w:tcW w:type="dxa" w:w="1227"/>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2014-07-11</w:t>
            </w:r>
          </w:p>
        </w:tc>
        <w:tc>
          <w:tcPr>
            <w:tcW w:type="dxa" w:w="1215"/>
          </w:tcPr>
          <w:p>
            <w:pPr>
              <w:spacing w:after="0"/>
              <w:jc w:val="left"/>
            </w:pPr>
            <w:r>
              <w:rPr>
                <w:sz w:val="16"/>
              </w:rPr>
              <w:t>Lightning</w:t>
            </w:r>
          </w:p>
        </w:tc>
        <w:tc>
          <w:tcPr>
            <w:tcW w:type="dxa" w:w="1499"/>
          </w:tcPr>
          <w:p>
            <w:pPr>
              <w:spacing w:after="0"/>
              <w:jc w:val="left"/>
            </w:pPr>
          </w:p>
        </w:tc>
        <w:tc>
          <w:tcPr>
            <w:tcW w:type="dxa" w:w="2098"/>
          </w:tcPr>
          <w:p>
            <w:pPr>
              <w:spacing w:after="0"/>
              <w:jc w:val="left"/>
            </w:pPr>
            <w:r>
              <w:rPr>
                <w:sz w:val="16"/>
              </w:rPr>
              <w:t>$300 property; $0 crops (2014 dollars)</w:t>
            </w:r>
          </w:p>
        </w:tc>
        <w:tc>
          <w:tcPr>
            <w:tcW w:type="dxa" w:w="1255"/>
          </w:tcPr>
          <w:p>
            <w:pPr>
              <w:spacing w:after="0"/>
              <w:jc w:val="right"/>
            </w:pPr>
            <w:r>
              <w:rPr>
                <w:sz w:val="16"/>
              </w:rPr>
              <w:t>0, 2</w:t>
            </w:r>
          </w:p>
        </w:tc>
        <w:tc>
          <w:tcPr>
            <w:tcW w:type="dxa" w:w="2787"/>
          </w:tcPr>
          <w:p>
            <w:pPr>
              <w:spacing w:after="0"/>
              <w:jc w:val="left"/>
            </w:pPr>
            <w:r>
              <w:rPr>
                <w:sz w:val="16"/>
              </w:rPr>
              <w:t>LAKE CITY</w:t>
            </w:r>
          </w:p>
        </w:tc>
        <w:tc>
          <w:tcPr>
            <w:tcW w:type="dxa" w:w="1227"/>
          </w:tcPr>
          <w:p>
            <w:pPr>
              <w:spacing w:after="0"/>
              <w:jc w:val="left"/>
            </w:pPr>
          </w:p>
        </w:tc>
        <w:tc>
          <w:tcPr>
            <w:tcW w:type="dxa" w:w="2994"/>
          </w:tcPr>
          <w:p>
            <w:pPr>
              <w:spacing w:after="0"/>
              <w:jc w:val="left"/>
            </w:pPr>
            <w:r>
              <w:rPr>
                <w:sz w:val="16"/>
              </w:rPr>
              <w:t>B1-c worst recorded: Lightning</w:t>
            </w:r>
          </w:p>
        </w:tc>
      </w:tr>
      <w:tr>
        <w:trPr>
          <w:cantSplit/>
        </w:trPr>
        <w:tc>
          <w:tcPr>
            <w:tcW w:type="dxa" w:w="1037"/>
          </w:tcPr>
          <w:p>
            <w:pPr>
              <w:spacing w:after="0"/>
              <w:jc w:val="left"/>
            </w:pPr>
            <w:r>
              <w:rPr>
                <w:sz w:val="16"/>
              </w:rPr>
              <w:t>2008-11-29</w:t>
            </w:r>
          </w:p>
        </w:tc>
        <w:tc>
          <w:tcPr>
            <w:tcW w:type="dxa" w:w="1215"/>
          </w:tcPr>
          <w:p>
            <w:pPr>
              <w:spacing w:after="0"/>
              <w:jc w:val="left"/>
            </w:pPr>
            <w:r>
              <w:rPr>
                <w:sz w:val="16"/>
              </w:rPr>
              <w:t>Winter Weather</w:t>
            </w:r>
          </w:p>
        </w:tc>
        <w:tc>
          <w:tcPr>
            <w:tcW w:type="dxa" w:w="1499"/>
          </w:tcPr>
          <w:p>
            <w:pPr>
              <w:spacing w:after="0"/>
              <w:jc w:val="left"/>
            </w:pPr>
          </w:p>
        </w:tc>
        <w:tc>
          <w:tcPr>
            <w:tcW w:type="dxa" w:w="2098"/>
          </w:tcPr>
          <w:p>
            <w:pPr>
              <w:spacing w:after="0"/>
              <w:jc w:val="left"/>
            </w:pPr>
            <w:r>
              <w:rPr>
                <w:sz w:val="16"/>
              </w:rPr>
              <w:t>$15,000 property; $0 crops, reported for the zone (2008 dollars)</w:t>
            </w:r>
          </w:p>
        </w:tc>
        <w:tc>
          <w:tcPr>
            <w:tcW w:type="dxa" w:w="1255"/>
          </w:tcPr>
          <w:p>
            <w:pPr>
              <w:spacing w:after="0"/>
              <w:jc w:val="right"/>
            </w:pPr>
            <w:r>
              <w:rPr>
                <w:sz w:val="16"/>
              </w:rPr>
              <w:t>0, 0</w:t>
            </w:r>
          </w:p>
        </w:tc>
        <w:tc>
          <w:tcPr>
            <w:tcW w:type="dxa" w:w="2787"/>
          </w:tcPr>
          <w:p>
            <w:pPr>
              <w:spacing w:after="0"/>
              <w:jc w:val="left"/>
            </w:pPr>
            <w:r>
              <w:rPr>
                <w:sz w:val="16"/>
              </w:rPr>
              <w:t>NWS zone COZ018 (NORTHWESTERN SAN JUAN MOUNTAINS), zone-level: may include parts of neighboring counties</w:t>
            </w:r>
          </w:p>
        </w:tc>
        <w:tc>
          <w:tcPr>
            <w:tcW w:type="dxa" w:w="1227"/>
          </w:tcPr>
          <w:p>
            <w:pPr>
              <w:spacing w:after="0"/>
              <w:jc w:val="left"/>
            </w:pPr>
          </w:p>
        </w:tc>
        <w:tc>
          <w:tcPr>
            <w:tcW w:type="dxa" w:w="29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2006-07-30</w:t>
            </w:r>
          </w:p>
        </w:tc>
        <w:tc>
          <w:tcPr>
            <w:tcW w:type="dxa" w:w="1215"/>
          </w:tcPr>
          <w:p>
            <w:pPr>
              <w:spacing w:after="0"/>
              <w:jc w:val="left"/>
            </w:pPr>
            <w:r>
              <w:rPr>
                <w:sz w:val="16"/>
              </w:rPr>
              <w:t>Debris Flow</w:t>
            </w:r>
          </w:p>
        </w:tc>
        <w:tc>
          <w:tcPr>
            <w:tcW w:type="dxa" w:w="1499"/>
          </w:tcPr>
          <w:p>
            <w:pPr>
              <w:spacing w:after="0"/>
              <w:jc w:val="left"/>
            </w:pPr>
          </w:p>
        </w:tc>
        <w:tc>
          <w:tcPr>
            <w:tcW w:type="dxa" w:w="2098"/>
          </w:tcPr>
          <w:p>
            <w:pPr>
              <w:spacing w:after="0"/>
              <w:jc w:val="left"/>
            </w:pPr>
            <w:r>
              <w:rPr>
                <w:sz w:val="16"/>
              </w:rPr>
              <w:t>$10,000 property; crops not reported, reported for the zone (2006 dollars)</w:t>
            </w:r>
          </w:p>
        </w:tc>
        <w:tc>
          <w:tcPr>
            <w:tcW w:type="dxa" w:w="1255"/>
          </w:tcPr>
          <w:p>
            <w:pPr>
              <w:spacing w:after="0"/>
              <w:jc w:val="right"/>
            </w:pPr>
            <w:r>
              <w:rPr>
                <w:sz w:val="16"/>
              </w:rPr>
              <w:t>1, 0</w:t>
            </w:r>
          </w:p>
        </w:tc>
        <w:tc>
          <w:tcPr>
            <w:tcW w:type="dxa" w:w="2787"/>
          </w:tcPr>
          <w:p>
            <w:pPr>
              <w:spacing w:after="0"/>
              <w:jc w:val="left"/>
            </w:pPr>
            <w:r>
              <w:rPr>
                <w:sz w:val="16"/>
              </w:rPr>
              <w:t>NWS zone COZ018 (NORTHWESTERN SAN JUAN MOUNTAINS), zone-level: may include parts of neighboring counties</w:t>
            </w:r>
          </w:p>
        </w:tc>
        <w:tc>
          <w:tcPr>
            <w:tcW w:type="dxa" w:w="1227"/>
          </w:tcPr>
          <w:p>
            <w:pPr>
              <w:spacing w:after="0"/>
              <w:jc w:val="left"/>
            </w:pPr>
          </w:p>
        </w:tc>
        <w:tc>
          <w:tcPr>
            <w:tcW w:type="dxa" w:w="2994"/>
          </w:tcPr>
          <w:p>
            <w:pPr>
              <w:spacing w:after="0"/>
              <w:jc w:val="left"/>
            </w:pPr>
            <w:r>
              <w:rPr>
                <w:sz w:val="16"/>
              </w:rPr>
              <w:t>B1-c worst recorded: Debris Flow</w:t>
            </w:r>
          </w:p>
        </w:tc>
      </w:tr>
      <w:tr>
        <w:trPr>
          <w:cantSplit/>
        </w:trPr>
        <w:tc>
          <w:tcPr>
            <w:tcW w:type="dxa" w:w="1037"/>
          </w:tcPr>
          <w:p>
            <w:pPr>
              <w:spacing w:after="0"/>
              <w:jc w:val="left"/>
            </w:pPr>
            <w:r>
              <w:rPr>
                <w:sz w:val="16"/>
              </w:rPr>
              <w:t>2005-08-16</w:t>
            </w:r>
          </w:p>
        </w:tc>
        <w:tc>
          <w:tcPr>
            <w:tcW w:type="dxa" w:w="1215"/>
          </w:tcPr>
          <w:p>
            <w:pPr>
              <w:spacing w:after="0"/>
              <w:jc w:val="left"/>
            </w:pPr>
            <w:r>
              <w:rPr>
                <w:sz w:val="16"/>
              </w:rPr>
              <w:t>Thunderstorm Wind</w:t>
            </w:r>
          </w:p>
        </w:tc>
        <w:tc>
          <w:tcPr>
            <w:tcW w:type="dxa" w:w="1499"/>
          </w:tcPr>
          <w:p>
            <w:pPr>
              <w:spacing w:after="0"/>
              <w:jc w:val="left"/>
            </w:pPr>
            <w:r>
              <w:rPr>
                <w:sz w:val="16"/>
              </w:rPr>
              <w:t>75 kt (86 mph) estimated gust</w:t>
            </w:r>
          </w:p>
        </w:tc>
        <w:tc>
          <w:tcPr>
            <w:tcW w:type="dxa" w:w="2098"/>
          </w:tcPr>
          <w:p>
            <w:pPr>
              <w:spacing w:after="0"/>
              <w:jc w:val="left"/>
            </w:pPr>
            <w:r>
              <w:rPr>
                <w:sz w:val="16"/>
              </w:rPr>
              <w:t>$50,000 property; crops not reported (2005 dollars)</w:t>
            </w:r>
          </w:p>
        </w:tc>
        <w:tc>
          <w:tcPr>
            <w:tcW w:type="dxa" w:w="1255"/>
          </w:tcPr>
          <w:p>
            <w:pPr>
              <w:spacing w:after="0"/>
              <w:jc w:val="right"/>
            </w:pPr>
            <w:r>
              <w:rPr>
                <w:sz w:val="16"/>
              </w:rPr>
              <w:t>0, 0</w:t>
            </w:r>
          </w:p>
        </w:tc>
        <w:tc>
          <w:tcPr>
            <w:tcW w:type="dxa" w:w="2787"/>
          </w:tcPr>
          <w:p>
            <w:pPr>
              <w:spacing w:after="0"/>
              <w:jc w:val="left"/>
            </w:pPr>
            <w:r>
              <w:rPr>
                <w:sz w:val="16"/>
              </w:rPr>
              <w:t>LAKE CITY</w:t>
            </w:r>
          </w:p>
        </w:tc>
        <w:tc>
          <w:tcPr>
            <w:tcW w:type="dxa" w:w="1227"/>
          </w:tcPr>
          <w:p>
            <w:pPr>
              <w:spacing w:after="0"/>
              <w:jc w:val="left"/>
            </w:pP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2005-01-06</w:t>
            </w:r>
          </w:p>
        </w:tc>
        <w:tc>
          <w:tcPr>
            <w:tcW w:type="dxa" w:w="1215"/>
          </w:tcPr>
          <w:p>
            <w:pPr>
              <w:spacing w:after="0"/>
              <w:jc w:val="left"/>
            </w:pPr>
            <w:r>
              <w:rPr>
                <w:sz w:val="16"/>
              </w:rPr>
              <w:t>Avalanche</w:t>
            </w:r>
          </w:p>
        </w:tc>
        <w:tc>
          <w:tcPr>
            <w:tcW w:type="dxa" w:w="1499"/>
          </w:tcPr>
          <w:p>
            <w:pPr>
              <w:spacing w:after="0"/>
              <w:jc w:val="left"/>
            </w:pPr>
          </w:p>
        </w:tc>
        <w:tc>
          <w:tcPr>
            <w:tcW w:type="dxa" w:w="2098"/>
          </w:tcPr>
          <w:p>
            <w:pPr>
              <w:spacing w:after="0"/>
              <w:jc w:val="left"/>
            </w:pPr>
            <w:r>
              <w:rPr>
                <w:sz w:val="16"/>
              </w:rPr>
              <w:t>$200,000 property; crops not reported, reported for the zone (2005 dollars)</w:t>
            </w:r>
          </w:p>
        </w:tc>
        <w:tc>
          <w:tcPr>
            <w:tcW w:type="dxa" w:w="1255"/>
          </w:tcPr>
          <w:p>
            <w:pPr>
              <w:spacing w:after="0"/>
              <w:jc w:val="right"/>
            </w:pPr>
            <w:r>
              <w:rPr>
                <w:sz w:val="16"/>
              </w:rPr>
              <w:t>0, 0</w:t>
            </w:r>
          </w:p>
        </w:tc>
        <w:tc>
          <w:tcPr>
            <w:tcW w:type="dxa" w:w="2787"/>
          </w:tcPr>
          <w:p>
            <w:pPr>
              <w:spacing w:after="0"/>
              <w:jc w:val="left"/>
            </w:pPr>
            <w:r>
              <w:rPr>
                <w:sz w:val="16"/>
              </w:rPr>
              <w:t>NWS zone COZ018 (NORTHWESTERN SAN JUAN MOUNTAINS), zone-level: may include parts of neighboring counties</w:t>
            </w:r>
          </w:p>
        </w:tc>
        <w:tc>
          <w:tcPr>
            <w:tcW w:type="dxa" w:w="1227"/>
          </w:tcPr>
          <w:p>
            <w:pPr>
              <w:spacing w:after="0"/>
              <w:jc w:val="left"/>
            </w:pPr>
          </w:p>
        </w:tc>
        <w:tc>
          <w:tcPr>
            <w:tcW w:type="dxa" w:w="2994"/>
          </w:tcPr>
          <w:p>
            <w:pPr>
              <w:spacing w:after="0"/>
              <w:jc w:val="left"/>
            </w:pPr>
            <w:r>
              <w:rPr>
                <w:sz w:val="16"/>
              </w:rPr>
              <w:t>B1-c worst recorded: Avalanche</w:t>
            </w:r>
          </w:p>
        </w:tc>
      </w:tr>
      <w:tr>
        <w:trPr>
          <w:cantSplit/>
        </w:trPr>
        <w:tc>
          <w:tcPr>
            <w:tcW w:type="dxa" w:w="1037"/>
          </w:tcPr>
          <w:p>
            <w:pPr>
              <w:spacing w:after="0"/>
              <w:jc w:val="left"/>
            </w:pPr>
            <w:r>
              <w:rPr>
                <w:sz w:val="16"/>
              </w:rPr>
              <w:t>1999-01-25</w:t>
            </w:r>
          </w:p>
        </w:tc>
        <w:tc>
          <w:tcPr>
            <w:tcW w:type="dxa" w:w="1215"/>
          </w:tcPr>
          <w:p>
            <w:pPr>
              <w:spacing w:after="0"/>
              <w:jc w:val="left"/>
            </w:pPr>
            <w:r>
              <w:rPr>
                <w:sz w:val="16"/>
              </w:rPr>
              <w:t>High Wind</w:t>
            </w:r>
          </w:p>
        </w:tc>
        <w:tc>
          <w:tcPr>
            <w:tcW w:type="dxa" w:w="1499"/>
          </w:tcPr>
          <w:p>
            <w:pPr>
              <w:spacing w:after="0"/>
              <w:jc w:val="left"/>
            </w:pPr>
            <w:r>
              <w:rPr>
                <w:sz w:val="16"/>
              </w:rPr>
              <w:t>106 kt (122 mph), measurement type not recorded</w:t>
            </w:r>
          </w:p>
        </w:tc>
        <w:tc>
          <w:tcPr>
            <w:tcW w:type="dxa" w:w="2098"/>
          </w:tcPr>
          <w:p>
            <w:pPr>
              <w:spacing w:after="0"/>
              <w:jc w:val="left"/>
            </w:pPr>
            <w:r>
              <w:rPr>
                <w:sz w:val="16"/>
              </w:rPr>
              <w:t>damage not reported</w:t>
            </w:r>
          </w:p>
        </w:tc>
        <w:tc>
          <w:tcPr>
            <w:tcW w:type="dxa" w:w="1255"/>
          </w:tcPr>
          <w:p>
            <w:pPr>
              <w:spacing w:after="0"/>
              <w:jc w:val="right"/>
            </w:pPr>
            <w:r>
              <w:rPr>
                <w:sz w:val="16"/>
              </w:rPr>
              <w:t>0, 0</w:t>
            </w:r>
          </w:p>
        </w:tc>
        <w:tc>
          <w:tcPr>
            <w:tcW w:type="dxa" w:w="2787"/>
          </w:tcPr>
          <w:p>
            <w:pPr>
              <w:spacing w:after="0"/>
              <w:jc w:val="left"/>
            </w:pPr>
            <w:r>
              <w:rPr>
                <w:sz w:val="16"/>
              </w:rPr>
              <w:t>NWS zone COZ018 (NORTHWESTERN SAN JUAN MOUNTAINS), zone-level: may include parts of neighboring counties</w:t>
            </w:r>
          </w:p>
        </w:tc>
        <w:tc>
          <w:tcPr>
            <w:tcW w:type="dxa" w:w="1227"/>
          </w:tcPr>
          <w:p>
            <w:pPr>
              <w:spacing w:after="0"/>
              <w:jc w:val="left"/>
            </w:pPr>
          </w:p>
        </w:tc>
        <w:tc>
          <w:tcPr>
            <w:tcW w:type="dxa" w:w="29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1996-07-17</w:t>
            </w:r>
          </w:p>
        </w:tc>
        <w:tc>
          <w:tcPr>
            <w:tcW w:type="dxa" w:w="1215"/>
          </w:tcPr>
          <w:p>
            <w:pPr>
              <w:spacing w:after="0"/>
              <w:jc w:val="left"/>
            </w:pPr>
            <w:r>
              <w:rPr>
                <w:sz w:val="16"/>
              </w:rPr>
              <w:t>Flash Flood</w:t>
            </w:r>
          </w:p>
        </w:tc>
        <w:tc>
          <w:tcPr>
            <w:tcW w:type="dxa" w:w="1499"/>
          </w:tcPr>
          <w:p>
            <w:pPr>
              <w:spacing w:after="0"/>
              <w:jc w:val="left"/>
            </w:pPr>
          </w:p>
        </w:tc>
        <w:tc>
          <w:tcPr>
            <w:tcW w:type="dxa" w:w="2098"/>
          </w:tcPr>
          <w:p>
            <w:pPr>
              <w:spacing w:after="0"/>
              <w:jc w:val="left"/>
            </w:pPr>
            <w:r>
              <w:rPr>
                <w:sz w:val="16"/>
              </w:rPr>
              <w:t>$30,000 property; crops not reported (1996 dollars)</w:t>
            </w:r>
          </w:p>
        </w:tc>
        <w:tc>
          <w:tcPr>
            <w:tcW w:type="dxa" w:w="1255"/>
          </w:tcPr>
          <w:p>
            <w:pPr>
              <w:spacing w:after="0"/>
              <w:jc w:val="right"/>
            </w:pPr>
            <w:r>
              <w:rPr>
                <w:sz w:val="16"/>
              </w:rPr>
              <w:t>0, 0</w:t>
            </w:r>
          </w:p>
        </w:tc>
        <w:tc>
          <w:tcPr>
            <w:tcW w:type="dxa" w:w="2787"/>
          </w:tcPr>
          <w:p>
            <w:pPr>
              <w:spacing w:after="0"/>
              <w:jc w:val="left"/>
            </w:pPr>
            <w:r>
              <w:rPr>
                <w:sz w:val="16"/>
              </w:rPr>
              <w:t>LAKE CITY</w:t>
            </w:r>
          </w:p>
        </w:tc>
        <w:tc>
          <w:tcPr>
            <w:tcW w:type="dxa" w:w="1227"/>
          </w:tcPr>
          <w:p>
            <w:pPr>
              <w:spacing w:after="0"/>
              <w:jc w:val="left"/>
            </w:pPr>
          </w:p>
        </w:tc>
        <w:tc>
          <w:tcPr>
            <w:tcW w:type="dxa" w:w="2994"/>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8"/>
        <w:gridCol w:w="1679"/>
        <w:gridCol w:w="1037"/>
        <w:gridCol w:w="1892"/>
        <w:gridCol w:w="1556"/>
        <w:gridCol w:w="1631"/>
        <w:gridCol w:w="1037"/>
        <w:gridCol w:w="1407"/>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8"/>
            <w:shd w:val="clear" w:color="auto" w:fill="E8E8E8"/>
          </w:tcPr>
          <w:p>
            <w:pPr>
              <w:spacing w:after="0"/>
              <w:jc w:val="left"/>
            </w:pPr>
            <w:r>
              <w:rPr>
                <w:b/>
                <w:sz w:val="16"/>
              </w:rPr>
              <w:t>Unit</w:t>
            </w:r>
          </w:p>
        </w:tc>
        <w:tc>
          <w:tcPr>
            <w:tcW w:type="dxa" w:w="16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r>
              <w:rPr>
                <w:sz w:val="16"/>
              </w:rPr>
              <w:t>0.9</w:t>
            </w:r>
          </w:p>
        </w:tc>
        <w:tc>
          <w:tcPr>
            <w:tcW w:type="dxa" w:w="1538"/>
          </w:tcPr>
          <w:p>
            <w:pPr>
              <w:spacing w:after="0"/>
              <w:jc w:val="left"/>
            </w:pPr>
            <w:r>
              <w:rPr>
                <w:sz w:val="16"/>
              </w:rPr>
              <w:t>events per year</w:t>
            </w:r>
          </w:p>
        </w:tc>
        <w:tc>
          <w:tcPr>
            <w:tcW w:type="dxa" w:w="1679"/>
          </w:tcPr>
          <w:p>
            <w:pPr>
              <w:spacing w:after="0"/>
              <w:jc w:val="left"/>
            </w:pPr>
            <w:r>
              <w:rPr>
                <w:sz w:val="16"/>
              </w:rPr>
              <w:t>about 0.9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6"/>
          </w:tcPr>
          <w:p>
            <w:pPr>
              <w:spacing w:after="0"/>
              <w:jc w:val="right"/>
            </w:pPr>
            <w:r>
              <w:rPr>
                <w:sz w:val="16"/>
              </w:rPr>
              <w:t>27</w:t>
            </w:r>
          </w:p>
        </w:tc>
        <w:tc>
          <w:tcPr>
            <w:tcW w:type="dxa" w:w="1631"/>
          </w:tcPr>
          <w:p>
            <w:pPr>
              <w:spacing w:after="0"/>
              <w:jc w:val="left"/>
            </w:pPr>
            <w:r>
              <w:rPr>
                <w:sz w:val="16"/>
              </w:rPr>
              <w:t>1994 to 2023 (30 years)</w:t>
            </w:r>
          </w:p>
        </w:tc>
        <w:tc>
          <w:tcPr>
            <w:tcW w:type="dxa" w:w="1037"/>
          </w:tcPr>
          <w:p>
            <w:pPr>
              <w:spacing w:after="0"/>
              <w:jc w:val="left"/>
            </w:pPr>
            <w:r>
              <w:rPr>
                <w:sz w:val="16"/>
              </w:rPr>
              <w:t>see B1-f</w:t>
            </w:r>
          </w:p>
        </w:tc>
        <w:tc>
          <w:tcPr>
            <w:tcW w:type="dxa" w:w="1407"/>
          </w:tcPr>
          <w:p>
            <w:pPr>
              <w:spacing w:after="0"/>
              <w:jc w:val="left"/>
            </w:pPr>
          </w:p>
        </w:tc>
      </w:tr>
      <w:tr>
        <w:trPr>
          <w:cantSplit/>
        </w:trPr>
        <w:tc>
          <w:tcPr>
            <w:tcW w:type="dxa" w:w="1037"/>
          </w:tcPr>
          <w:p>
            <w:pPr>
              <w:spacing w:after="0"/>
              <w:jc w:val="left"/>
            </w:pPr>
            <w:r>
              <w:rPr>
                <w:sz w:val="16"/>
              </w:rPr>
              <w:t>Coastal Flooding</w:t>
            </w:r>
          </w:p>
        </w:tc>
        <w:tc>
          <w:tcPr>
            <w:tcW w:type="dxa" w:w="1298"/>
          </w:tcPr>
          <w:p>
            <w:pPr>
              <w:spacing w:after="0"/>
              <w:jc w:val="right"/>
            </w:pPr>
          </w:p>
        </w:tc>
        <w:tc>
          <w:tcPr>
            <w:tcW w:type="dxa" w:w="1538"/>
          </w:tcPr>
          <w:p>
            <w:pPr>
              <w:spacing w:after="0"/>
              <w:jc w:val="left"/>
            </w:pPr>
            <w:r>
              <w:rPr>
                <w:sz w:val="16"/>
              </w:rPr>
              <w:t>events per year at a location (modeled)</w:t>
            </w:r>
          </w:p>
        </w:tc>
        <w:tc>
          <w:tcPr>
            <w:tcW w:type="dxa" w:w="1679"/>
          </w:tcPr>
          <w:p>
            <w:pPr>
              <w:spacing w:after="0"/>
              <w:jc w:val="left"/>
            </w:pPr>
          </w:p>
        </w:tc>
        <w:tc>
          <w:tcPr>
            <w:tcW w:type="dxa" w:w="1037"/>
          </w:tcPr>
          <w:p>
            <w:pPr>
              <w:spacing w:after="0"/>
              <w:jc w:val="left"/>
            </w:pPr>
          </w:p>
        </w:tc>
        <w:tc>
          <w:tcPr>
            <w:tcW w:type="dxa" w:w="1892"/>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8"/>
          </w:tcPr>
          <w:p>
            <w:pPr>
              <w:spacing w:after="0"/>
              <w:jc w:val="right"/>
            </w:pPr>
            <w:r>
              <w:rPr>
                <w:sz w:val="16"/>
              </w:rPr>
              <w:t>0.0000609</w:t>
            </w:r>
          </w:p>
        </w:tc>
        <w:tc>
          <w:tcPr>
            <w:tcW w:type="dxa" w:w="1538"/>
          </w:tcPr>
          <w:p>
            <w:pPr>
              <w:spacing w:after="0"/>
              <w:jc w:val="left"/>
            </w:pPr>
            <w:r>
              <w:rPr>
                <w:sz w:val="16"/>
              </w:rPr>
              <w:t>event-days per year</w:t>
            </w:r>
          </w:p>
        </w:tc>
        <w:tc>
          <w:tcPr>
            <w:tcW w:type="dxa" w:w="1679"/>
          </w:tcPr>
          <w:p>
            <w:pPr>
              <w:spacing w:after="0"/>
              <w:jc w:val="left"/>
            </w:pPr>
            <w:r>
              <w:rPr>
                <w:sz w:val="16"/>
              </w:rPr>
              <w:t>about 0.0000609 days per year</w:t>
            </w:r>
          </w:p>
        </w:tc>
        <w:tc>
          <w:tcPr>
            <w:tcW w:type="dxa" w:w="1037"/>
          </w:tcPr>
          <w:p>
            <w:pPr>
              <w:spacing w:after="0"/>
              <w:jc w:val="left"/>
            </w:pPr>
            <w:r>
              <w:rPr>
                <w:sz w:val="16"/>
              </w:rPr>
              <w:t>Possible</w:t>
            </w:r>
          </w:p>
        </w:tc>
        <w:tc>
          <w:tcPr>
            <w:tcW w:type="dxa" w:w="1892"/>
          </w:tcPr>
          <w:p>
            <w:pPr>
              <w:spacing w:after="0"/>
              <w:jc w:val="left"/>
            </w:pPr>
            <w:r>
              <w:rPr>
                <w:sz w:val="16"/>
              </w:rPr>
              <w:t>event-days in 1 of 30 years, 1996 to 2025 (3.33%)</w:t>
            </w:r>
          </w:p>
        </w:tc>
        <w:tc>
          <w:tcPr>
            <w:tcW w:type="dxa" w:w="1556"/>
          </w:tcPr>
          <w:p>
            <w:pPr>
              <w:spacing w:after="0"/>
              <w:jc w:val="right"/>
            </w:pPr>
            <w:r>
              <w:rPr>
                <w:sz w:val="16"/>
              </w:rPr>
              <w:t>0.00115</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74.8</w:t>
            </w:r>
          </w:p>
        </w:tc>
        <w:tc>
          <w:tcPr>
            <w:tcW w:type="dxa" w:w="1538"/>
          </w:tcPr>
          <w:p>
            <w:pPr>
              <w:spacing w:after="0"/>
              <w:jc w:val="left"/>
            </w:pPr>
            <w:r>
              <w:rPr>
                <w:sz w:val="16"/>
              </w:rPr>
              <w:t>event-days per year</w:t>
            </w:r>
          </w:p>
        </w:tc>
        <w:tc>
          <w:tcPr>
            <w:tcW w:type="dxa" w:w="1679"/>
          </w:tcPr>
          <w:p>
            <w:pPr>
              <w:spacing w:after="0"/>
              <w:jc w:val="left"/>
            </w:pPr>
            <w:r>
              <w:rPr>
                <w:sz w:val="16"/>
              </w:rPr>
              <w:t>about 74.8 days per year</w:t>
            </w:r>
          </w:p>
        </w:tc>
        <w:tc>
          <w:tcPr>
            <w:tcW w:type="dxa" w:w="1037"/>
          </w:tcPr>
          <w:p>
            <w:pPr>
              <w:spacing w:after="0"/>
              <w:jc w:val="left"/>
            </w:pPr>
            <w:r>
              <w:rPr>
                <w:sz w:val="16"/>
              </w:rPr>
              <w:t>Likely</w:t>
            </w:r>
          </w:p>
        </w:tc>
        <w:tc>
          <w:tcPr>
            <w:tcW w:type="dxa" w:w="1892"/>
          </w:tcPr>
          <w:p>
            <w:pPr>
              <w:spacing w:after="0"/>
              <w:jc w:val="left"/>
            </w:pPr>
            <w:r>
              <w:rPr>
                <w:sz w:val="16"/>
              </w:rPr>
              <w:t>event-days in 18 of 30 years, 1996 to 2025 (60%)</w:t>
            </w:r>
          </w:p>
        </w:tc>
        <w:tc>
          <w:tcPr>
            <w:tcW w:type="dxa" w:w="1556"/>
          </w:tcPr>
          <w:p>
            <w:pPr>
              <w:spacing w:after="0"/>
              <w:jc w:val="right"/>
            </w:pPr>
            <w:r>
              <w:rPr>
                <w:sz w:val="16"/>
              </w:rPr>
              <w:t>1,890</w:t>
            </w:r>
          </w:p>
        </w:tc>
        <w:tc>
          <w:tcPr>
            <w:tcW w:type="dxa" w:w="16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7"/>
          </w:tcPr>
          <w:p>
            <w:pPr>
              <w:spacing w:after="0"/>
              <w:jc w:val="left"/>
            </w:pPr>
          </w:p>
        </w:tc>
      </w:tr>
      <w:tr>
        <w:trPr>
          <w:cantSplit/>
        </w:trPr>
        <w:tc>
          <w:tcPr>
            <w:tcW w:type="dxa" w:w="1037"/>
          </w:tcPr>
          <w:p>
            <w:pPr>
              <w:spacing w:after="0"/>
              <w:jc w:val="left"/>
            </w:pPr>
            <w:r>
              <w:rPr>
                <w:sz w:val="16"/>
              </w:rPr>
              <w:t>Earthquake</w:t>
            </w:r>
          </w:p>
        </w:tc>
        <w:tc>
          <w:tcPr>
            <w:tcW w:type="dxa" w:w="1298"/>
          </w:tcPr>
          <w:p>
            <w:pPr>
              <w:spacing w:after="0"/>
              <w:jc w:val="right"/>
            </w:pPr>
            <w:r>
              <w:rPr>
                <w:sz w:val="16"/>
              </w:rPr>
              <w:t>0.000919</w:t>
            </w:r>
          </w:p>
        </w:tc>
        <w:tc>
          <w:tcPr>
            <w:tcW w:type="dxa" w:w="1538"/>
          </w:tcPr>
          <w:p>
            <w:pPr>
              <w:spacing w:after="0"/>
              <w:jc w:val="left"/>
            </w:pPr>
            <w:r>
              <w:rPr>
                <w:sz w:val="16"/>
              </w:rPr>
              <w:t>annual probability at a location</w:t>
            </w:r>
          </w:p>
        </w:tc>
        <w:tc>
          <w:tcPr>
            <w:tcW w:type="dxa" w:w="1679"/>
          </w:tcPr>
          <w:p>
            <w:pPr>
              <w:spacing w:after="0"/>
              <w:jc w:val="left"/>
            </w:pPr>
            <w:r>
              <w:rPr>
                <w:sz w:val="16"/>
              </w:rPr>
              <w:t>chance a given location in the county has at least minor-damage shaking in a year: 0.0919%</w:t>
            </w:r>
          </w:p>
        </w:tc>
        <w:tc>
          <w:tcPr>
            <w:tcW w:type="dxa" w:w="1037"/>
          </w:tcPr>
          <w:p>
            <w:pPr>
              <w:spacing w:after="0"/>
              <w:jc w:val="left"/>
            </w:pPr>
          </w:p>
        </w:tc>
        <w:tc>
          <w:tcPr>
            <w:tcW w:type="dxa" w:w="1892"/>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0.12</w:t>
            </w:r>
          </w:p>
        </w:tc>
        <w:tc>
          <w:tcPr>
            <w:tcW w:type="dxa" w:w="1538"/>
          </w:tcPr>
          <w:p>
            <w:pPr>
              <w:spacing w:after="0"/>
              <w:jc w:val="left"/>
            </w:pPr>
            <w:r>
              <w:rPr>
                <w:sz w:val="16"/>
              </w:rPr>
              <w:t>events per year</w:t>
            </w:r>
          </w:p>
        </w:tc>
        <w:tc>
          <w:tcPr>
            <w:tcW w:type="dxa" w:w="1679"/>
          </w:tcPr>
          <w:p>
            <w:pPr>
              <w:spacing w:after="0"/>
              <w:jc w:val="left"/>
            </w:pPr>
            <w:r>
              <w:rPr>
                <w:sz w:val="16"/>
              </w:rPr>
              <w:t>about 1 in 8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6"/>
          </w:tcPr>
          <w:p>
            <w:pPr>
              <w:spacing w:after="0"/>
              <w:jc w:val="right"/>
            </w:pPr>
            <w:r>
              <w:rPr>
                <w:sz w:val="16"/>
              </w:rPr>
              <w:t>4.6 (modeled)</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07"/>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0</w:t>
            </w:r>
          </w:p>
        </w:tc>
        <w:tc>
          <w:tcPr>
            <w:tcW w:type="dxa" w:w="1538"/>
          </w:tcPr>
          <w:p>
            <w:pPr>
              <w:spacing w:after="0"/>
              <w:jc w:val="left"/>
            </w:pPr>
            <w:r>
              <w:rPr>
                <w:sz w:val="16"/>
              </w:rPr>
              <w:t>event-days per year</w:t>
            </w:r>
          </w:p>
        </w:tc>
        <w:tc>
          <w:tcPr>
            <w:tcW w:type="dxa" w:w="1679"/>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8"/>
          </w:tcPr>
          <w:p>
            <w:pPr>
              <w:spacing w:after="0"/>
              <w:jc w:val="right"/>
            </w:pPr>
          </w:p>
        </w:tc>
        <w:tc>
          <w:tcPr>
            <w:tcW w:type="dxa" w:w="1538"/>
          </w:tcPr>
          <w:p>
            <w:pPr>
              <w:spacing w:after="0"/>
              <w:jc w:val="left"/>
            </w:pPr>
            <w:r>
              <w:rPr>
                <w:sz w:val="16"/>
              </w:rPr>
              <w:t>events per year</w:t>
            </w:r>
          </w:p>
        </w:tc>
        <w:tc>
          <w:tcPr>
            <w:tcW w:type="dxa" w:w="1679"/>
          </w:tcPr>
          <w:p>
            <w:pPr>
              <w:spacing w:after="0"/>
              <w:jc w:val="left"/>
            </w:pPr>
          </w:p>
        </w:tc>
        <w:tc>
          <w:tcPr>
            <w:tcW w:type="dxa" w:w="1037"/>
          </w:tcPr>
          <w:p>
            <w:pPr>
              <w:spacing w:after="0"/>
              <w:jc w:val="left"/>
            </w:pPr>
          </w:p>
        </w:tc>
        <w:tc>
          <w:tcPr>
            <w:tcW w:type="dxa" w:w="1892"/>
          </w:tcPr>
          <w:p>
            <w:pPr>
              <w:spacing w:after="0"/>
              <w:jc w:val="left"/>
            </w:pPr>
          </w:p>
        </w:tc>
        <w:tc>
          <w:tcPr>
            <w:tcW w:type="dxa" w:w="1556"/>
          </w:tcPr>
          <w:p>
            <w:pPr>
              <w:spacing w:after="0"/>
              <w:jc w:val="right"/>
            </w:pPr>
          </w:p>
        </w:tc>
        <w:tc>
          <w:tcPr>
            <w:tcW w:type="dxa" w:w="1631"/>
          </w:tcPr>
          <w:p>
            <w:pPr>
              <w:spacing w:after="0"/>
              <w:jc w:val="left"/>
            </w:pPr>
            <w:r>
              <w:rPr>
                <w:sz w:val="16"/>
              </w:rPr>
              <w:t>1851 to 2024 (Atlantic)</w:t>
            </w:r>
          </w:p>
        </w:tc>
        <w:tc>
          <w:tcPr>
            <w:tcW w:type="dxa" w:w="1037"/>
          </w:tcPr>
          <w:p>
            <w:pPr>
              <w:spacing w:after="0"/>
              <w:jc w:val="left"/>
            </w:pPr>
            <w:r>
              <w:rPr>
                <w:sz w:val="16"/>
              </w:rPr>
              <w:t>see B1-f</w:t>
            </w:r>
          </w:p>
        </w:tc>
        <w:tc>
          <w:tcPr>
            <w:tcW w:type="dxa" w:w="14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8"/>
          </w:tcPr>
          <w:p>
            <w:pPr>
              <w:spacing w:after="0"/>
              <w:jc w:val="right"/>
            </w:pPr>
            <w:r>
              <w:rPr>
                <w:sz w:val="16"/>
              </w:rPr>
              <w:t>0.0149</w:t>
            </w:r>
          </w:p>
        </w:tc>
        <w:tc>
          <w:tcPr>
            <w:tcW w:type="dxa" w:w="1538"/>
          </w:tcPr>
          <w:p>
            <w:pPr>
              <w:spacing w:after="0"/>
              <w:jc w:val="left"/>
            </w:pPr>
            <w:r>
              <w:rPr>
                <w:sz w:val="16"/>
              </w:rPr>
              <w:t>event-days per year</w:t>
            </w:r>
          </w:p>
        </w:tc>
        <w:tc>
          <w:tcPr>
            <w:tcW w:type="dxa" w:w="1679"/>
          </w:tcPr>
          <w:p>
            <w:pPr>
              <w:spacing w:after="0"/>
              <w:jc w:val="left"/>
            </w:pPr>
            <w:r>
              <w:rPr>
                <w:sz w:val="16"/>
              </w:rPr>
              <w:t>about 0.0149 days per year</w:t>
            </w:r>
          </w:p>
        </w:tc>
        <w:tc>
          <w:tcPr>
            <w:tcW w:type="dxa" w:w="1037"/>
          </w:tcPr>
          <w:p>
            <w:pPr>
              <w:spacing w:after="0"/>
              <w:jc w:val="left"/>
            </w:pPr>
          </w:p>
        </w:tc>
        <w:tc>
          <w:tcPr>
            <w:tcW w:type="dxa" w:w="1892"/>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1"/>
          </w:tcPr>
          <w:p>
            <w:pPr>
              <w:spacing w:after="0"/>
              <w:jc w:val="left"/>
            </w:pPr>
            <w:r>
              <w:rPr>
                <w:sz w:val="16"/>
              </w:rPr>
              <w:t>1946-12-31 to 2014-02-12 (67 years)</w:t>
            </w:r>
          </w:p>
        </w:tc>
        <w:tc>
          <w:tcPr>
            <w:tcW w:type="dxa" w:w="1037"/>
          </w:tcPr>
          <w:p>
            <w:pPr>
              <w:spacing w:after="0"/>
              <w:jc w:val="left"/>
            </w:pPr>
            <w:r>
              <w:rPr>
                <w:sz w:val="16"/>
              </w:rPr>
              <w:t>countywide</w:t>
            </w:r>
          </w:p>
        </w:tc>
        <w:tc>
          <w:tcPr>
            <w:tcW w:type="dxa" w:w="14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0.25</w:t>
            </w:r>
          </w:p>
        </w:tc>
        <w:tc>
          <w:tcPr>
            <w:tcW w:type="dxa" w:w="1538"/>
          </w:tcPr>
          <w:p>
            <w:pPr>
              <w:spacing w:after="0"/>
              <w:jc w:val="left"/>
            </w:pPr>
            <w:r>
              <w:rPr>
                <w:sz w:val="16"/>
              </w:rPr>
              <w:t>event-days per year</w:t>
            </w:r>
          </w:p>
        </w:tc>
        <w:tc>
          <w:tcPr>
            <w:tcW w:type="dxa" w:w="1679"/>
          </w:tcPr>
          <w:p>
            <w:pPr>
              <w:spacing w:after="0"/>
              <w:jc w:val="left"/>
            </w:pPr>
            <w:r>
              <w:rPr>
                <w:sz w:val="16"/>
              </w:rPr>
              <w:t>about 0.25 days per year</w:t>
            </w:r>
          </w:p>
        </w:tc>
        <w:tc>
          <w:tcPr>
            <w:tcW w:type="dxa" w:w="1037"/>
          </w:tcPr>
          <w:p>
            <w:pPr>
              <w:spacing w:after="0"/>
              <w:jc w:val="left"/>
            </w:pPr>
            <w:r>
              <w:rPr>
                <w:sz w:val="16"/>
              </w:rPr>
              <w:t>Likely</w:t>
            </w:r>
          </w:p>
        </w:tc>
        <w:tc>
          <w:tcPr>
            <w:tcW w:type="dxa" w:w="1892"/>
          </w:tcPr>
          <w:p>
            <w:pPr>
              <w:spacing w:after="0"/>
              <w:jc w:val="left"/>
            </w:pPr>
            <w:r>
              <w:rPr>
                <w:sz w:val="16"/>
              </w:rPr>
              <w:t>event-days in 6 of 30 years, 1996 to 2025 (20%)</w:t>
            </w:r>
          </w:p>
        </w:tc>
        <w:tc>
          <w:tcPr>
            <w:tcW w:type="dxa" w:w="1556"/>
          </w:tcPr>
          <w:p>
            <w:pPr>
              <w:spacing w:after="0"/>
              <w:jc w:val="right"/>
            </w:pPr>
            <w:r>
              <w:rPr>
                <w:sz w:val="16"/>
              </w:rPr>
              <w:t>7</w:t>
            </w:r>
          </w:p>
        </w:tc>
        <w:tc>
          <w:tcPr>
            <w:tcW w:type="dxa" w:w="1631"/>
          </w:tcPr>
          <w:p>
            <w:pPr>
              <w:spacing w:after="0"/>
              <w:jc w:val="left"/>
            </w:pPr>
            <w:r>
              <w:rPr>
                <w:sz w:val="16"/>
              </w:rPr>
              <w:t>1996 to 2023 (28 years)</w:t>
            </w:r>
          </w:p>
        </w:tc>
        <w:tc>
          <w:tcPr>
            <w:tcW w:type="dxa" w:w="1037"/>
          </w:tcPr>
          <w:p>
            <w:pPr>
              <w:spacing w:after="0"/>
              <w:jc w:val="left"/>
            </w:pPr>
            <w:r>
              <w:rPr>
                <w:sz w:val="16"/>
              </w:rPr>
              <w:t>see B1-f</w:t>
            </w:r>
          </w:p>
        </w:tc>
        <w:tc>
          <w:tcPr>
            <w:tcW w:type="dxa" w:w="1407"/>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0.733</w:t>
            </w:r>
          </w:p>
        </w:tc>
        <w:tc>
          <w:tcPr>
            <w:tcW w:type="dxa" w:w="1538"/>
          </w:tcPr>
          <w:p>
            <w:pPr>
              <w:spacing w:after="0"/>
              <w:jc w:val="left"/>
            </w:pPr>
            <w:r>
              <w:rPr>
                <w:sz w:val="16"/>
              </w:rPr>
              <w:t>events per year (modeled)</w:t>
            </w:r>
          </w:p>
        </w:tc>
        <w:tc>
          <w:tcPr>
            <w:tcW w:type="dxa" w:w="1679"/>
          </w:tcPr>
          <w:p>
            <w:pPr>
              <w:spacing w:after="0"/>
              <w:jc w:val="left"/>
            </w:pPr>
            <w:r>
              <w:rPr>
                <w:sz w:val="16"/>
              </w:rPr>
              <w:t>about 0.73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07"/>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57.6</w:t>
            </w:r>
          </w:p>
        </w:tc>
        <w:tc>
          <w:tcPr>
            <w:tcW w:type="dxa" w:w="1538"/>
          </w:tcPr>
          <w:p>
            <w:pPr>
              <w:spacing w:after="0"/>
              <w:jc w:val="left"/>
            </w:pPr>
            <w:r>
              <w:rPr>
                <w:sz w:val="16"/>
              </w:rPr>
              <w:t>days per year with a strike</w:t>
            </w:r>
          </w:p>
        </w:tc>
        <w:tc>
          <w:tcPr>
            <w:tcW w:type="dxa" w:w="1679"/>
          </w:tcPr>
          <w:p>
            <w:pPr>
              <w:spacing w:after="0"/>
              <w:jc w:val="left"/>
            </w:pPr>
            <w:r>
              <w:rPr>
                <w:sz w:val="16"/>
              </w:rPr>
              <w:t>about 57.6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1995 to 2023 (29 years; CONUS)</w:t>
            </w:r>
          </w:p>
        </w:tc>
        <w:tc>
          <w:tcPr>
            <w:tcW w:type="dxa" w:w="1037"/>
          </w:tcPr>
          <w:p>
            <w:pPr>
              <w:spacing w:after="0"/>
              <w:jc w:val="left"/>
            </w:pPr>
            <w:r>
              <w:rPr>
                <w:sz w:val="16"/>
              </w:rPr>
              <w:t>countywide</w:t>
            </w:r>
          </w:p>
        </w:tc>
        <w:tc>
          <w:tcPr>
            <w:tcW w:type="dxa" w:w="1407"/>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0.0835</w:t>
            </w:r>
          </w:p>
        </w:tc>
        <w:tc>
          <w:tcPr>
            <w:tcW w:type="dxa" w:w="1538"/>
          </w:tcPr>
          <w:p>
            <w:pPr>
              <w:spacing w:after="0"/>
              <w:jc w:val="left"/>
            </w:pPr>
            <w:r>
              <w:rPr>
                <w:sz w:val="16"/>
              </w:rPr>
              <w:t>events per year</w:t>
            </w:r>
          </w:p>
        </w:tc>
        <w:tc>
          <w:tcPr>
            <w:tcW w:type="dxa" w:w="1679"/>
          </w:tcPr>
          <w:p>
            <w:pPr>
              <w:spacing w:after="0"/>
              <w:jc w:val="left"/>
            </w:pPr>
            <w:r>
              <w:rPr>
                <w:sz w:val="16"/>
              </w:rPr>
              <w:t>about 1 in 12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6"/>
          </w:tcPr>
          <w:p>
            <w:pPr>
              <w:spacing w:after="0"/>
              <w:jc w:val="right"/>
            </w:pPr>
            <w:r>
              <w:rPr>
                <w:sz w:val="16"/>
              </w:rPr>
              <w:t>4</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07"/>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0.028</w:t>
            </w:r>
          </w:p>
        </w:tc>
        <w:tc>
          <w:tcPr>
            <w:tcW w:type="dxa" w:w="1538"/>
          </w:tcPr>
          <w:p>
            <w:pPr>
              <w:spacing w:after="0"/>
              <w:jc w:val="left"/>
            </w:pPr>
            <w:r>
              <w:rPr>
                <w:sz w:val="16"/>
              </w:rPr>
              <w:t>events per year</w:t>
            </w:r>
          </w:p>
        </w:tc>
        <w:tc>
          <w:tcPr>
            <w:tcW w:type="dxa" w:w="1679"/>
          </w:tcPr>
          <w:p>
            <w:pPr>
              <w:spacing w:after="0"/>
              <w:jc w:val="left"/>
            </w:pPr>
            <w:r>
              <w:rPr>
                <w:sz w:val="16"/>
              </w:rPr>
              <w:t>about 1 in 36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1950 to 2023 (EF2+); 1986 to 2023 (EF0-1)</w:t>
            </w:r>
          </w:p>
        </w:tc>
        <w:tc>
          <w:tcPr>
            <w:tcW w:type="dxa" w:w="1037"/>
          </w:tcPr>
          <w:p>
            <w:pPr>
              <w:spacing w:after="0"/>
              <w:jc w:val="left"/>
            </w:pPr>
            <w:r>
              <w:rPr>
                <w:sz w:val="16"/>
              </w:rPr>
              <w:t>see B1-f</w:t>
            </w:r>
          </w:p>
        </w:tc>
        <w:tc>
          <w:tcPr>
            <w:tcW w:type="dxa" w:w="1407"/>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8"/>
          </w:tcPr>
          <w:p>
            <w:pPr>
              <w:spacing w:after="0"/>
              <w:jc w:val="left"/>
            </w:pPr>
            <w:r>
              <w:rPr>
                <w:sz w:val="16"/>
              </w:rPr>
              <w:t>annual probability at the most exposed location (used in place of a county value)</w:t>
            </w:r>
          </w:p>
        </w:tc>
        <w:tc>
          <w:tcPr>
            <w:tcW w:type="dxa" w:w="1679"/>
          </w:tcPr>
          <w:p>
            <w:pPr>
              <w:spacing w:after="0"/>
              <w:jc w:val="left"/>
            </w:pPr>
          </w:p>
        </w:tc>
        <w:tc>
          <w:tcPr>
            <w:tcW w:type="dxa" w:w="1037"/>
          </w:tcPr>
          <w:p>
            <w:pPr>
              <w:spacing w:after="0"/>
              <w:jc w:val="left"/>
            </w:pPr>
          </w:p>
        </w:tc>
        <w:tc>
          <w:tcPr>
            <w:tcW w:type="dxa" w:w="1892"/>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p>
        </w:tc>
        <w:tc>
          <w:tcPr>
            <w:tcW w:type="dxa" w:w="1538"/>
          </w:tcPr>
          <w:p>
            <w:pPr>
              <w:spacing w:after="0"/>
              <w:jc w:val="left"/>
            </w:pPr>
            <w:r>
              <w:rPr>
                <w:sz w:val="16"/>
              </w:rPr>
              <w:t>annual probability</w:t>
            </w:r>
          </w:p>
        </w:tc>
        <w:tc>
          <w:tcPr>
            <w:tcW w:type="dxa" w:w="1679"/>
          </w:tcPr>
          <w:p>
            <w:pPr>
              <w:spacing w:after="0"/>
              <w:jc w:val="left"/>
            </w:pPr>
          </w:p>
        </w:tc>
        <w:tc>
          <w:tcPr>
            <w:tcW w:type="dxa" w:w="1037"/>
          </w:tcPr>
          <w:p>
            <w:pPr>
              <w:spacing w:after="0"/>
              <w:jc w:val="left"/>
            </w:pPr>
          </w:p>
        </w:tc>
        <w:tc>
          <w:tcPr>
            <w:tcW w:type="dxa" w:w="1892"/>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8"/>
          </w:tcPr>
          <w:p>
            <w:pPr>
              <w:spacing w:after="0"/>
              <w:jc w:val="right"/>
            </w:pPr>
            <w:r>
              <w:rPr>
                <w:sz w:val="16"/>
              </w:rPr>
              <w:t>0.00317</w:t>
            </w:r>
          </w:p>
        </w:tc>
        <w:tc>
          <w:tcPr>
            <w:tcW w:type="dxa" w:w="1538"/>
          </w:tcPr>
          <w:p>
            <w:pPr>
              <w:spacing w:after="0"/>
              <w:jc w:val="left"/>
            </w:pPr>
            <w:r>
              <w:rPr>
                <w:sz w:val="16"/>
              </w:rPr>
              <w:t>annual probability at a location</w:t>
            </w:r>
          </w:p>
        </w:tc>
        <w:tc>
          <w:tcPr>
            <w:tcW w:type="dxa" w:w="1679"/>
          </w:tcPr>
          <w:p>
            <w:pPr>
              <w:spacing w:after="0"/>
              <w:jc w:val="left"/>
            </w:pPr>
            <w:r>
              <w:rPr>
                <w:sz w:val="16"/>
              </w:rPr>
              <w:t>chance a given location in the county burns in a year: 0.317%</w:t>
            </w:r>
          </w:p>
        </w:tc>
        <w:tc>
          <w:tcPr>
            <w:tcW w:type="dxa" w:w="1037"/>
          </w:tcPr>
          <w:p>
            <w:pPr>
              <w:spacing w:after="0"/>
              <w:jc w:val="left"/>
            </w:pPr>
            <w:r>
              <w:rPr>
                <w:sz w:val="16"/>
              </w:rPr>
              <w:t>Likely</w:t>
            </w:r>
          </w:p>
        </w:tc>
        <w:tc>
          <w:tcPr>
            <w:tcW w:type="dxa" w:w="1892"/>
          </w:tcPr>
          <w:p>
            <w:pPr>
              <w:spacing w:after="0"/>
              <w:jc w:val="left"/>
            </w:pPr>
            <w:r>
              <w:rPr>
                <w:sz w:val="16"/>
              </w:rPr>
              <w:t>Storm Events records in 12 of 30 years, 1996 to 2025 (40%)</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46.3</w:t>
            </w:r>
          </w:p>
        </w:tc>
        <w:tc>
          <w:tcPr>
            <w:tcW w:type="dxa" w:w="1538"/>
          </w:tcPr>
          <w:p>
            <w:pPr>
              <w:spacing w:after="0"/>
              <w:jc w:val="left"/>
            </w:pPr>
            <w:r>
              <w:rPr>
                <w:sz w:val="16"/>
              </w:rPr>
              <w:t>event-days per year</w:t>
            </w:r>
          </w:p>
        </w:tc>
        <w:tc>
          <w:tcPr>
            <w:tcW w:type="dxa" w:w="1679"/>
          </w:tcPr>
          <w:p>
            <w:pPr>
              <w:spacing w:after="0"/>
              <w:jc w:val="left"/>
            </w:pPr>
            <w:r>
              <w:rPr>
                <w:sz w:val="16"/>
              </w:rPr>
              <w:t>about 46.3 days per year</w:t>
            </w:r>
          </w:p>
        </w:tc>
        <w:tc>
          <w:tcPr>
            <w:tcW w:type="dxa" w:w="1037"/>
          </w:tcPr>
          <w:p>
            <w:pPr>
              <w:spacing w:after="0"/>
              <w:jc w:val="left"/>
            </w:pPr>
            <w:r>
              <w:rPr>
                <w:sz w:val="16"/>
              </w:rPr>
              <w:t>Highly likely</w:t>
            </w:r>
          </w:p>
        </w:tc>
        <w:tc>
          <w:tcPr>
            <w:tcW w:type="dxa" w:w="1892"/>
          </w:tcPr>
          <w:p>
            <w:pPr>
              <w:spacing w:after="0"/>
              <w:jc w:val="left"/>
            </w:pPr>
            <w:r>
              <w:rPr>
                <w:sz w:val="16"/>
              </w:rPr>
              <w:t>event-days in 30 of 30 years, 1996 to 2025 (100%)</w:t>
            </w:r>
          </w:p>
        </w:tc>
        <w:tc>
          <w:tcPr>
            <w:tcW w:type="dxa" w:w="1556"/>
          </w:tcPr>
          <w:p>
            <w:pPr>
              <w:spacing w:after="0"/>
              <w:jc w:val="right"/>
            </w:pPr>
            <w:r>
              <w:rPr>
                <w:sz w:val="16"/>
              </w:rPr>
              <w:t>879</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73.3</w:t>
            </w:r>
          </w:p>
        </w:tc>
        <w:tc>
          <w:tcPr>
            <w:tcW w:type="dxa" w:w="771"/>
          </w:tcPr>
          <w:p>
            <w:pPr>
              <w:spacing w:after="0"/>
              <w:jc w:val="right"/>
            </w:pPr>
            <w:r>
              <w:rPr>
                <w:sz w:val="16"/>
              </w:rPr>
              <w:t>73.3</w:t>
            </w:r>
          </w:p>
        </w:tc>
        <w:tc>
          <w:tcPr>
            <w:tcW w:type="dxa" w:w="735"/>
          </w:tcPr>
          <w:p>
            <w:pPr>
              <w:spacing w:after="0"/>
              <w:jc w:val="right"/>
            </w:pPr>
            <w:r>
              <w:rPr>
                <w:sz w:val="16"/>
              </w:rPr>
              <w:t>73.3</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15.5</w:t>
            </w:r>
          </w:p>
        </w:tc>
        <w:tc>
          <w:tcPr>
            <w:tcW w:type="dxa" w:w="771"/>
          </w:tcPr>
          <w:p>
            <w:pPr>
              <w:spacing w:after="0"/>
              <w:jc w:val="right"/>
            </w:pPr>
            <w:r>
              <w:rPr>
                <w:sz w:val="16"/>
              </w:rPr>
              <w:t>15.5</w:t>
            </w:r>
          </w:p>
        </w:tc>
        <w:tc>
          <w:tcPr>
            <w:tcW w:type="dxa" w:w="735"/>
          </w:tcPr>
          <w:p>
            <w:pPr>
              <w:spacing w:after="0"/>
              <w:jc w:val="right"/>
            </w:pPr>
            <w:r>
              <w:rPr>
                <w:sz w:val="16"/>
              </w:rPr>
              <w:t>15.5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27.8</w:t>
            </w:r>
          </w:p>
        </w:tc>
        <w:tc>
          <w:tcPr>
            <w:tcW w:type="dxa" w:w="771"/>
          </w:tcPr>
          <w:p>
            <w:pPr>
              <w:spacing w:after="0"/>
              <w:jc w:val="right"/>
            </w:pPr>
            <w:r>
              <w:rPr>
                <w:sz w:val="16"/>
              </w:rPr>
              <w:t>27.8</w:t>
            </w:r>
          </w:p>
        </w:tc>
        <w:tc>
          <w:tcPr>
            <w:tcW w:type="dxa" w:w="735"/>
          </w:tcPr>
          <w:p>
            <w:pPr>
              <w:spacing w:after="0"/>
              <w:jc w:val="right"/>
            </w:pPr>
            <w:r>
              <w:rPr>
                <w:sz w:val="16"/>
              </w:rPr>
              <w:t>27.8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21.3</w:t>
            </w:r>
          </w:p>
        </w:tc>
        <w:tc>
          <w:tcPr>
            <w:tcW w:type="dxa" w:w="771"/>
          </w:tcPr>
          <w:p>
            <w:pPr>
              <w:spacing w:after="0"/>
              <w:jc w:val="right"/>
            </w:pPr>
            <w:r>
              <w:rPr>
                <w:sz w:val="16"/>
              </w:rPr>
              <w:t>21.3</w:t>
            </w:r>
          </w:p>
        </w:tc>
        <w:tc>
          <w:tcPr>
            <w:tcW w:type="dxa" w:w="735"/>
          </w:tcPr>
          <w:p>
            <w:pPr>
              <w:spacing w:after="0"/>
              <w:jc w:val="right"/>
            </w:pPr>
            <w:r>
              <w:rPr>
                <w:sz w:val="16"/>
              </w:rPr>
              <w:t>21.3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4.9</w:t>
            </w:r>
          </w:p>
        </w:tc>
        <w:tc>
          <w:tcPr>
            <w:tcW w:type="dxa" w:w="771"/>
          </w:tcPr>
          <w:p>
            <w:pPr>
              <w:spacing w:after="0"/>
              <w:jc w:val="right"/>
            </w:pPr>
            <w:r>
              <w:rPr>
                <w:sz w:val="16"/>
              </w:rPr>
              <w:t>4.9</w:t>
            </w:r>
          </w:p>
        </w:tc>
        <w:tc>
          <w:tcPr>
            <w:tcW w:type="dxa" w:w="735"/>
          </w:tcPr>
          <w:p>
            <w:pPr>
              <w:spacing w:after="0"/>
              <w:jc w:val="right"/>
            </w:pPr>
            <w:r>
              <w:rPr>
                <w:sz w:val="16"/>
              </w:rPr>
              <w:t>4.9</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81.9</w:t>
            </w:r>
          </w:p>
        </w:tc>
        <w:tc>
          <w:tcPr>
            <w:tcW w:type="dxa" w:w="771"/>
          </w:tcPr>
          <w:p>
            <w:pPr>
              <w:spacing w:after="0"/>
              <w:jc w:val="right"/>
            </w:pPr>
            <w:r>
              <w:rPr>
                <w:sz w:val="16"/>
              </w:rPr>
              <w:t>81.9</w:t>
            </w:r>
          </w:p>
        </w:tc>
        <w:tc>
          <w:tcPr>
            <w:tcW w:type="dxa" w:w="735"/>
          </w:tcPr>
          <w:p>
            <w:pPr>
              <w:spacing w:after="0"/>
              <w:jc w:val="right"/>
            </w:pPr>
            <w:r>
              <w:rPr>
                <w:sz w:val="16"/>
              </w:rPr>
              <w:t>81.9</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96.6</w:t>
            </w:r>
          </w:p>
        </w:tc>
        <w:tc>
          <w:tcPr>
            <w:tcW w:type="dxa" w:w="771"/>
          </w:tcPr>
          <w:p>
            <w:pPr>
              <w:spacing w:after="0"/>
              <w:jc w:val="right"/>
            </w:pPr>
            <w:r>
              <w:rPr>
                <w:sz w:val="16"/>
              </w:rPr>
              <w:t>96.6</w:t>
            </w:r>
          </w:p>
        </w:tc>
        <w:tc>
          <w:tcPr>
            <w:tcW w:type="dxa" w:w="735"/>
          </w:tcPr>
          <w:p>
            <w:pPr>
              <w:spacing w:after="0"/>
              <w:jc w:val="right"/>
            </w:pPr>
            <w:r>
              <w:rPr>
                <w:sz w:val="16"/>
              </w:rPr>
              <w:t>96.6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10.8</w:t>
            </w:r>
          </w:p>
        </w:tc>
        <w:tc>
          <w:tcPr>
            <w:tcW w:type="dxa" w:w="771"/>
          </w:tcPr>
          <w:p>
            <w:pPr>
              <w:spacing w:after="0"/>
              <w:jc w:val="right"/>
            </w:pPr>
            <w:r>
              <w:rPr>
                <w:sz w:val="16"/>
              </w:rPr>
              <w:t>10.8</w:t>
            </w:r>
          </w:p>
        </w:tc>
        <w:tc>
          <w:tcPr>
            <w:tcW w:type="dxa" w:w="735"/>
          </w:tcPr>
          <w:p>
            <w:pPr>
              <w:spacing w:after="0"/>
              <w:jc w:val="right"/>
            </w:pPr>
            <w:r>
              <w:rPr>
                <w:sz w:val="16"/>
              </w:rPr>
              <w:t>10.8</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4.6</w:t>
            </w:r>
          </w:p>
        </w:tc>
        <w:tc>
          <w:tcPr>
            <w:tcW w:type="dxa" w:w="771"/>
          </w:tcPr>
          <w:p>
            <w:pPr>
              <w:spacing w:after="0"/>
              <w:jc w:val="right"/>
            </w:pPr>
            <w:r>
              <w:rPr>
                <w:sz w:val="16"/>
              </w:rPr>
              <w:t>4.6</w:t>
            </w:r>
          </w:p>
        </w:tc>
        <w:tc>
          <w:tcPr>
            <w:tcW w:type="dxa" w:w="735"/>
          </w:tcPr>
          <w:p>
            <w:pPr>
              <w:spacing w:after="0"/>
              <w:jc w:val="right"/>
            </w:pPr>
            <w:r>
              <w:rPr>
                <w:sz w:val="16"/>
              </w:rPr>
              <w:t>4.6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92.6</w:t>
            </w:r>
          </w:p>
        </w:tc>
        <w:tc>
          <w:tcPr>
            <w:tcW w:type="dxa" w:w="771"/>
          </w:tcPr>
          <w:p>
            <w:pPr>
              <w:spacing w:after="0"/>
              <w:jc w:val="right"/>
            </w:pPr>
            <w:r>
              <w:rPr>
                <w:sz w:val="16"/>
              </w:rPr>
              <w:t>92.6</w:t>
            </w:r>
          </w:p>
        </w:tc>
        <w:tc>
          <w:tcPr>
            <w:tcW w:type="dxa" w:w="735"/>
          </w:tcPr>
          <w:p>
            <w:pPr>
              <w:spacing w:after="0"/>
              <w:jc w:val="right"/>
            </w:pPr>
            <w:r>
              <w:rPr>
                <w:sz w:val="16"/>
              </w:rPr>
              <w:t>92.6</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70.0</w:t>
            </w:r>
          </w:p>
        </w:tc>
        <w:tc>
          <w:tcPr>
            <w:tcW w:type="dxa" w:w="771"/>
          </w:tcPr>
          <w:p>
            <w:pPr>
              <w:spacing w:after="0"/>
              <w:jc w:val="right"/>
            </w:pPr>
            <w:r>
              <w:rPr>
                <w:sz w:val="16"/>
              </w:rPr>
              <w:t>70.0</w:t>
            </w:r>
          </w:p>
        </w:tc>
        <w:tc>
          <w:tcPr>
            <w:tcW w:type="dxa" w:w="735"/>
          </w:tcPr>
          <w:p>
            <w:pPr>
              <w:spacing w:after="0"/>
              <w:jc w:val="right"/>
            </w:pPr>
            <w:r>
              <w:rPr>
                <w:sz w:val="16"/>
              </w:rPr>
              <w:t>70.0</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Hinsdale County</w:t>
            </w:r>
          </w:p>
        </w:tc>
        <w:tc>
          <w:tcPr>
            <w:tcW w:type="dxa" w:w="891"/>
          </w:tcPr>
          <w:p>
            <w:pPr>
              <w:spacing w:after="0"/>
              <w:jc w:val="left"/>
            </w:pPr>
            <w:r>
              <w:rPr>
                <w:sz w:val="16"/>
              </w:rPr>
              <w:t>County</w:t>
            </w:r>
          </w:p>
        </w:tc>
        <w:tc>
          <w:tcPr>
            <w:tcW w:type="dxa" w:w="3467"/>
          </w:tcPr>
          <w:p>
            <w:pPr>
              <w:spacing w:after="0"/>
              <w:jc w:val="left"/>
            </w:pPr>
            <w:r>
              <w:rPr>
                <w:sz w:val="16"/>
              </w:rPr>
              <w:t>Approved, expires 2030-05-26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Lake City town</w:t>
            </w:r>
          </w:p>
        </w:tc>
        <w:tc>
          <w:tcPr>
            <w:tcW w:type="dxa" w:w="891"/>
          </w:tcPr>
          <w:p>
            <w:pPr>
              <w:spacing w:after="0"/>
              <w:jc w:val="left"/>
            </w:pPr>
            <w:r>
              <w:rPr>
                <w:sz w:val="16"/>
              </w:rPr>
              <w:t>Town</w:t>
            </w:r>
          </w:p>
        </w:tc>
        <w:tc>
          <w:tcPr>
            <w:tcW w:type="dxa" w:w="3467"/>
          </w:tcPr>
          <w:p>
            <w:pPr>
              <w:spacing w:after="0"/>
              <w:jc w:val="left"/>
            </w:pPr>
            <w:r>
              <w:rPr>
                <w:sz w:val="16"/>
              </w:rPr>
              <w:t>Approved, expires 2030-05-26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12;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50"/>
        <w:gridCol w:w="1056"/>
        <w:gridCol w:w="1037"/>
        <w:gridCol w:w="1126"/>
        <w:gridCol w:w="1236"/>
        <w:gridCol w:w="1078"/>
        <w:gridCol w:w="1367"/>
        <w:gridCol w:w="1200"/>
        <w:gridCol w:w="1200"/>
        <w:gridCol w:w="1410"/>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67"/>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2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$1,802,171</w:t>
            </w:r>
          </w:p>
        </w:tc>
        <w:tc>
          <w:tcPr>
            <w:tcW w:type="dxa" w:w="1150"/>
          </w:tcPr>
          <w:p>
            <w:pPr>
              <w:spacing w:after="0"/>
              <w:jc w:val="right"/>
            </w:pPr>
          </w:p>
        </w:tc>
        <w:tc>
          <w:tcPr>
            <w:tcW w:type="dxa" w:w="1056"/>
          </w:tcPr>
          <w:p>
            <w:pPr>
              <w:spacing w:after="0"/>
              <w:jc w:val="right"/>
            </w:pPr>
            <w:r>
              <w:rPr>
                <w:sz w:val="16"/>
              </w:rPr>
              <w:t>10</w:t>
            </w:r>
          </w:p>
        </w:tc>
        <w:tc>
          <w:tcPr>
            <w:tcW w:type="dxa" w:w="1037"/>
          </w:tcPr>
          <w:p>
            <w:pPr>
              <w:spacing w:after="0"/>
              <w:jc w:val="right"/>
            </w:pPr>
            <w:r>
              <w:rPr>
                <w:sz w:val="16"/>
              </w:rPr>
              <w:t>$3,082</w:t>
            </w:r>
          </w:p>
        </w:tc>
        <w:tc>
          <w:tcPr>
            <w:tcW w:type="dxa" w:w="1126"/>
          </w:tcPr>
          <w:p>
            <w:pPr>
              <w:spacing w:after="0"/>
              <w:jc w:val="right"/>
            </w:pPr>
          </w:p>
        </w:tc>
        <w:tc>
          <w:tcPr>
            <w:tcW w:type="dxa" w:w="1236"/>
          </w:tcPr>
          <w:p>
            <w:pPr>
              <w:spacing w:after="0"/>
              <w:jc w:val="right"/>
            </w:pPr>
            <w:r>
              <w:rPr>
                <w:sz w:val="16"/>
              </w:rPr>
              <w:t>$238,390</w:t>
            </w:r>
          </w:p>
        </w:tc>
        <w:tc>
          <w:tcPr>
            <w:tcW w:type="dxa" w:w="1078"/>
          </w:tcPr>
          <w:p>
            <w:pPr>
              <w:spacing w:after="0"/>
              <w:jc w:val="right"/>
            </w:pPr>
            <w:r>
              <w:rPr>
                <w:sz w:val="16"/>
              </w:rPr>
              <w:t>0.171%</w:t>
            </w:r>
          </w:p>
        </w:tc>
        <w:tc>
          <w:tcPr>
            <w:tcW w:type="dxa" w:w="1367"/>
          </w:tcPr>
          <w:p>
            <w:pPr>
              <w:spacing w:after="0"/>
              <w:jc w:val="right"/>
            </w:pPr>
          </w:p>
        </w:tc>
        <w:tc>
          <w:tcPr>
            <w:tcW w:type="dxa" w:w="1200"/>
          </w:tcPr>
          <w:p>
            <w:pPr>
              <w:spacing w:after="0"/>
              <w:jc w:val="right"/>
            </w:pPr>
            <w:r>
              <w:rPr>
                <w:sz w:val="16"/>
              </w:rPr>
              <w:t>$0</w:t>
            </w: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50"/>
          </w:tcPr>
          <w:p>
            <w:pPr>
              <w:spacing w:after="0"/>
              <w:jc w:val="right"/>
            </w:pPr>
          </w:p>
        </w:tc>
        <w:tc>
          <w:tcPr>
            <w:tcW w:type="dxa" w:w="1056"/>
          </w:tcPr>
          <w:p>
            <w:pPr>
              <w:spacing w:after="0"/>
              <w:jc w:val="right"/>
            </w:pPr>
          </w:p>
        </w:tc>
        <w:tc>
          <w:tcPr>
            <w:tcW w:type="dxa" w:w="1037"/>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$3,154,907</w:t>
            </w:r>
          </w:p>
        </w:tc>
        <w:tc>
          <w:tcPr>
            <w:tcW w:type="dxa" w:w="1150"/>
          </w:tcPr>
          <w:p>
            <w:pPr>
              <w:spacing w:after="0"/>
              <w:jc w:val="right"/>
            </w:pPr>
            <w:r>
              <w:rPr>
                <w:sz w:val="16"/>
              </w:rPr>
              <w:t>$1,562</w:t>
            </w:r>
          </w:p>
        </w:tc>
        <w:tc>
          <w:tcPr>
            <w:tcW w:type="dxa" w:w="1056"/>
          </w:tcPr>
          <w:p>
            <w:pPr>
              <w:spacing w:after="0"/>
              <w:jc w:val="right"/>
            </w:pPr>
            <w:r>
              <w:rPr>
                <w:sz w:val="16"/>
              </w:rPr>
              <w:t>3</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36"/>
          </w:tcPr>
          <w:p>
            <w:pPr>
              <w:spacing w:after="0"/>
              <w:jc w:val="right"/>
            </w:pPr>
            <w:r>
              <w:rPr>
                <w:sz w:val="16"/>
              </w:rPr>
              <w:t>under $1</w:t>
            </w:r>
          </w:p>
        </w:tc>
        <w:tc>
          <w:tcPr>
            <w:tcW w:type="dxa" w:w="1078"/>
          </w:tcPr>
          <w:p>
            <w:pPr>
              <w:spacing w:after="0"/>
              <w:jc w:val="right"/>
            </w:pPr>
            <w:r>
              <w:rPr>
                <w:sz w:val="16"/>
              </w:rPr>
              <w:t>under 0.0001%</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50"/>
          </w:tcPr>
          <w:p>
            <w:pPr>
              <w:spacing w:after="0"/>
              <w:jc w:val="right"/>
            </w:pPr>
            <w:r>
              <w:rPr>
                <w:sz w:val="16"/>
              </w:rPr>
              <w:t>$0</w:t>
            </w:r>
          </w:p>
        </w:tc>
        <w:tc>
          <w:tcPr>
            <w:tcW w:type="dxa" w:w="1056"/>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36"/>
          </w:tcPr>
          <w:p>
            <w:pPr>
              <w:spacing w:after="0"/>
              <w:jc w:val="right"/>
            </w:pPr>
          </w:p>
        </w:tc>
        <w:tc>
          <w:tcPr>
            <w:tcW w:type="dxa" w:w="1078"/>
          </w:tcPr>
          <w:p>
            <w:pPr>
              <w:spacing w:after="0"/>
              <w:jc w:val="right"/>
            </w:pPr>
          </w:p>
        </w:tc>
        <w:tc>
          <w:tcPr>
            <w:tcW w:type="dxa" w:w="1367"/>
          </w:tcPr>
          <w:p>
            <w:pPr>
              <w:spacing w:after="0"/>
              <w:jc w:val="right"/>
            </w:pPr>
          </w:p>
        </w:tc>
        <w:tc>
          <w:tcPr>
            <w:tcW w:type="dxa" w:w="1200"/>
          </w:tcPr>
          <w:p>
            <w:pPr>
              <w:spacing w:after="0"/>
              <w:jc w:val="right"/>
            </w:pPr>
            <w:r>
              <w:rPr>
                <w:sz w:val="16"/>
              </w:rPr>
              <w:t>$0</w:t>
            </w:r>
          </w:p>
        </w:tc>
        <w:tc>
          <w:tcPr>
            <w:tcW w:type="dxa" w:w="1200"/>
          </w:tcPr>
          <w:p>
            <w:pPr>
              <w:spacing w:after="0"/>
              <w:jc w:val="right"/>
            </w:pPr>
          </w:p>
        </w:tc>
        <w:tc>
          <w:tcPr>
            <w:tcW w:type="dxa" w:w="141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$848,411,546</w:t>
            </w:r>
          </w:p>
        </w:tc>
        <w:tc>
          <w:tcPr>
            <w:tcW w:type="dxa" w:w="1150"/>
          </w:tcPr>
          <w:p>
            <w:pPr>
              <w:spacing w:after="0"/>
              <w:jc w:val="right"/>
            </w:pPr>
          </w:p>
        </w:tc>
        <w:tc>
          <w:tcPr>
            <w:tcW w:type="dxa" w:w="1056"/>
          </w:tcPr>
          <w:p>
            <w:pPr>
              <w:spacing w:after="0"/>
              <w:jc w:val="right"/>
            </w:pPr>
            <w:r>
              <w:rPr>
                <w:sz w:val="16"/>
              </w:rPr>
              <w:t>788</w:t>
            </w:r>
          </w:p>
        </w:tc>
        <w:tc>
          <w:tcPr>
            <w:tcW w:type="dxa" w:w="1037"/>
          </w:tcPr>
          <w:p>
            <w:pPr>
              <w:spacing w:after="0"/>
              <w:jc w:val="right"/>
            </w:pPr>
            <w:r>
              <w:rPr>
                <w:sz w:val="16"/>
              </w:rPr>
              <w:t>$11,198</w:t>
            </w:r>
          </w:p>
        </w:tc>
        <w:tc>
          <w:tcPr>
            <w:tcW w:type="dxa" w:w="1126"/>
          </w:tcPr>
          <w:p>
            <w:pPr>
              <w:spacing w:after="0"/>
              <w:jc w:val="right"/>
            </w:pPr>
          </w:p>
        </w:tc>
        <w:tc>
          <w:tcPr>
            <w:tcW w:type="dxa" w:w="1236"/>
          </w:tcPr>
          <w:p>
            <w:pPr>
              <w:spacing w:after="0"/>
              <w:jc w:val="right"/>
            </w:pPr>
            <w:r>
              <w:rPr>
                <w:sz w:val="16"/>
              </w:rPr>
              <w:t>$433</w:t>
            </w:r>
          </w:p>
        </w:tc>
        <w:tc>
          <w:tcPr>
            <w:tcW w:type="dxa" w:w="1078"/>
          </w:tcPr>
          <w:p>
            <w:pPr>
              <w:spacing w:after="0"/>
              <w:jc w:val="right"/>
            </w:pPr>
            <w:r>
              <w:rPr>
                <w:sz w:val="16"/>
              </w:rPr>
              <w:t>0.00132%</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$526,184,048</w:t>
            </w:r>
          </w:p>
        </w:tc>
        <w:tc>
          <w:tcPr>
            <w:tcW w:type="dxa" w:w="1150"/>
          </w:tcPr>
          <w:p>
            <w:pPr>
              <w:spacing w:after="0"/>
              <w:jc w:val="right"/>
            </w:pPr>
            <w:r>
              <w:rPr>
                <w:sz w:val="16"/>
              </w:rPr>
              <w:t>$1,186,469</w:t>
            </w:r>
          </w:p>
        </w:tc>
        <w:tc>
          <w:tcPr>
            <w:tcW w:type="dxa" w:w="1056"/>
          </w:tcPr>
          <w:p>
            <w:pPr>
              <w:spacing w:after="0"/>
              <w:jc w:val="right"/>
            </w:pPr>
            <w:r>
              <w:rPr>
                <w:sz w:val="16"/>
              </w:rPr>
              <w:t>788</w:t>
            </w:r>
          </w:p>
        </w:tc>
        <w:tc>
          <w:tcPr>
            <w:tcW w:type="dxa" w:w="1037"/>
          </w:tcPr>
          <w:p>
            <w:pPr>
              <w:spacing w:after="0"/>
              <w:jc w:val="right"/>
            </w:pPr>
            <w:r>
              <w:rPr>
                <w:sz w:val="16"/>
              </w:rPr>
              <w:t>$1,050</w:t>
            </w:r>
          </w:p>
        </w:tc>
        <w:tc>
          <w:tcPr>
            <w:tcW w:type="dxa" w:w="1126"/>
          </w:tcPr>
          <w:p>
            <w:pPr>
              <w:spacing w:after="0"/>
              <w:jc w:val="right"/>
            </w:pPr>
            <w:r>
              <w:rPr>
                <w:sz w:val="16"/>
              </w:rPr>
              <w:t>$20</w:t>
            </w:r>
          </w:p>
        </w:tc>
        <w:tc>
          <w:tcPr>
            <w:tcW w:type="dxa" w:w="1236"/>
          </w:tcPr>
          <w:p>
            <w:pPr>
              <w:spacing w:after="0"/>
              <w:jc w:val="right"/>
            </w:pPr>
            <w:r>
              <w:rPr>
                <w:sz w:val="16"/>
              </w:rPr>
              <w:t>$78</w:t>
            </w:r>
          </w:p>
        </w:tc>
        <w:tc>
          <w:tcPr>
            <w:tcW w:type="dxa" w:w="1078"/>
          </w:tcPr>
          <w:p>
            <w:pPr>
              <w:spacing w:after="0"/>
              <w:jc w:val="right"/>
            </w:pPr>
            <w:r>
              <w:rPr>
                <w:sz w:val="16"/>
              </w:rPr>
              <w:t>0.000199%</w:t>
            </w:r>
          </w:p>
        </w:tc>
        <w:tc>
          <w:tcPr>
            <w:tcW w:type="dxa" w:w="1367"/>
          </w:tcPr>
          <w:p>
            <w:pPr>
              <w:spacing w:after="0"/>
              <w:jc w:val="right"/>
            </w:pPr>
            <w:r>
              <w:rPr>
                <w:sz w:val="16"/>
              </w:rPr>
              <w:t>$0</w:t>
            </w: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50"/>
          </w:tcPr>
          <w:p>
            <w:pPr>
              <w:spacing w:after="0"/>
              <w:jc w:val="right"/>
            </w:pPr>
            <w:r>
              <w:rPr>
                <w:sz w:val="16"/>
              </w:rPr>
              <w:t>$0</w:t>
            </w:r>
          </w:p>
        </w:tc>
        <w:tc>
          <w:tcPr>
            <w:tcW w:type="dxa" w:w="1056"/>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36"/>
          </w:tcPr>
          <w:p>
            <w:pPr>
              <w:spacing w:after="0"/>
              <w:jc w:val="right"/>
            </w:pPr>
            <w:r>
              <w:rPr>
                <w:sz w:val="16"/>
              </w:rPr>
              <w:t>$0</w:t>
            </w:r>
          </w:p>
        </w:tc>
        <w:tc>
          <w:tcPr>
            <w:tcW w:type="dxa" w:w="1078"/>
          </w:tcPr>
          <w:p>
            <w:pPr>
              <w:spacing w:after="0"/>
              <w:jc w:val="right"/>
            </w:pP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50"/>
          </w:tcPr>
          <w:p>
            <w:pPr>
              <w:spacing w:after="0"/>
              <w:jc w:val="right"/>
            </w:pPr>
          </w:p>
        </w:tc>
        <w:tc>
          <w:tcPr>
            <w:tcW w:type="dxa" w:w="1056"/>
          </w:tcPr>
          <w:p>
            <w:pPr>
              <w:spacing w:after="0"/>
              <w:jc w:val="right"/>
            </w:pPr>
          </w:p>
        </w:tc>
        <w:tc>
          <w:tcPr>
            <w:tcW w:type="dxa" w:w="1037"/>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$526,184,048</w:t>
            </w:r>
          </w:p>
        </w:tc>
        <w:tc>
          <w:tcPr>
            <w:tcW w:type="dxa" w:w="1150"/>
          </w:tcPr>
          <w:p>
            <w:pPr>
              <w:spacing w:after="0"/>
              <w:jc w:val="right"/>
            </w:pPr>
          </w:p>
        </w:tc>
        <w:tc>
          <w:tcPr>
            <w:tcW w:type="dxa" w:w="1056"/>
          </w:tcPr>
          <w:p>
            <w:pPr>
              <w:spacing w:after="0"/>
              <w:jc w:val="right"/>
            </w:pPr>
            <w:r>
              <w:rPr>
                <w:sz w:val="16"/>
              </w:rPr>
              <w:t>788</w:t>
            </w:r>
          </w:p>
        </w:tc>
        <w:tc>
          <w:tcPr>
            <w:tcW w:type="dxa" w:w="1037"/>
          </w:tcPr>
          <w:p>
            <w:pPr>
              <w:spacing w:after="0"/>
              <w:jc w:val="right"/>
            </w:pPr>
            <w:r>
              <w:rPr>
                <w:sz w:val="16"/>
              </w:rPr>
              <w:t>$474</w:t>
            </w:r>
          </w:p>
        </w:tc>
        <w:tc>
          <w:tcPr>
            <w:tcW w:type="dxa" w:w="1126"/>
          </w:tcPr>
          <w:p>
            <w:pPr>
              <w:spacing w:after="0"/>
              <w:jc w:val="right"/>
            </w:pPr>
          </w:p>
        </w:tc>
        <w:tc>
          <w:tcPr>
            <w:tcW w:type="dxa" w:w="1236"/>
          </w:tcPr>
          <w:p>
            <w:pPr>
              <w:spacing w:after="0"/>
              <w:jc w:val="right"/>
            </w:pPr>
            <w:r>
              <w:rPr>
                <w:sz w:val="16"/>
              </w:rPr>
              <w:t>$54</w:t>
            </w:r>
          </w:p>
        </w:tc>
        <w:tc>
          <w:tcPr>
            <w:tcW w:type="dxa" w:w="1078"/>
          </w:tcPr>
          <w:p>
            <w:pPr>
              <w:spacing w:after="0"/>
              <w:jc w:val="right"/>
            </w:pPr>
            <w:r>
              <w:rPr>
                <w:sz w:val="16"/>
              </w:rPr>
              <w:t>under 0.0001%</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$522,808,502</w:t>
            </w:r>
          </w:p>
        </w:tc>
        <w:tc>
          <w:tcPr>
            <w:tcW w:type="dxa" w:w="1150"/>
          </w:tcPr>
          <w:p>
            <w:pPr>
              <w:spacing w:after="0"/>
              <w:jc w:val="right"/>
            </w:pPr>
            <w:r>
              <w:rPr>
                <w:sz w:val="16"/>
              </w:rPr>
              <w:t>$191,687</w:t>
            </w:r>
          </w:p>
        </w:tc>
        <w:tc>
          <w:tcPr>
            <w:tcW w:type="dxa" w:w="1056"/>
          </w:tcPr>
          <w:p>
            <w:pPr>
              <w:spacing w:after="0"/>
              <w:jc w:val="right"/>
            </w:pPr>
            <w:r>
              <w:rPr>
                <w:sz w:val="16"/>
              </w:rPr>
              <w:t>32</w:t>
            </w:r>
          </w:p>
        </w:tc>
        <w:tc>
          <w:tcPr>
            <w:tcW w:type="dxa" w:w="1037"/>
          </w:tcPr>
          <w:p>
            <w:pPr>
              <w:spacing w:after="0"/>
              <w:jc w:val="right"/>
            </w:pPr>
            <w:r>
              <w:rPr>
                <w:sz w:val="16"/>
              </w:rPr>
              <w:t>$1,385,150</w:t>
            </w:r>
          </w:p>
        </w:tc>
        <w:tc>
          <w:tcPr>
            <w:tcW w:type="dxa" w:w="1126"/>
          </w:tcPr>
          <w:p>
            <w:pPr>
              <w:spacing w:after="0"/>
              <w:jc w:val="right"/>
            </w:pPr>
            <w:r>
              <w:rPr>
                <w:sz w:val="16"/>
              </w:rPr>
              <w:t>$609</w:t>
            </w:r>
          </w:p>
        </w:tc>
        <w:tc>
          <w:tcPr>
            <w:tcW w:type="dxa" w:w="1236"/>
          </w:tcPr>
          <w:p>
            <w:pPr>
              <w:spacing w:after="0"/>
              <w:jc w:val="right"/>
            </w:pPr>
            <w:r>
              <w:rPr>
                <w:sz w:val="16"/>
              </w:rPr>
              <w:t>$6,080</w:t>
            </w:r>
          </w:p>
        </w:tc>
        <w:tc>
          <w:tcPr>
            <w:tcW w:type="dxa" w:w="1078"/>
          </w:tcPr>
          <w:p>
            <w:pPr>
              <w:spacing w:after="0"/>
              <w:jc w:val="right"/>
            </w:pPr>
            <w:r>
              <w:rPr>
                <w:sz w:val="16"/>
              </w:rPr>
              <w:t>n/a (see note)</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$60,499,058</w:t>
            </w:r>
          </w:p>
        </w:tc>
        <w:tc>
          <w:tcPr>
            <w:tcW w:type="dxa" w:w="1150"/>
          </w:tcPr>
          <w:p>
            <w:pPr>
              <w:spacing w:after="0"/>
              <w:jc w:val="right"/>
            </w:pPr>
          </w:p>
        </w:tc>
        <w:tc>
          <w:tcPr>
            <w:tcW w:type="dxa" w:w="1056"/>
          </w:tcPr>
          <w:p>
            <w:pPr>
              <w:spacing w:after="0"/>
              <w:jc w:val="right"/>
            </w:pPr>
            <w:r>
              <w:rPr>
                <w:sz w:val="16"/>
              </w:rPr>
              <w:t>93</w:t>
            </w:r>
          </w:p>
        </w:tc>
        <w:tc>
          <w:tcPr>
            <w:tcW w:type="dxa" w:w="1037"/>
          </w:tcPr>
          <w:p>
            <w:pPr>
              <w:spacing w:after="0"/>
              <w:jc w:val="right"/>
            </w:pPr>
            <w:r>
              <w:rPr>
                <w:sz w:val="16"/>
              </w:rPr>
              <w:t>$445</w:t>
            </w:r>
          </w:p>
        </w:tc>
        <w:tc>
          <w:tcPr>
            <w:tcW w:type="dxa" w:w="1126"/>
          </w:tcPr>
          <w:p>
            <w:pPr>
              <w:spacing w:after="0"/>
              <w:jc w:val="right"/>
            </w:pPr>
          </w:p>
        </w:tc>
        <w:tc>
          <w:tcPr>
            <w:tcW w:type="dxa" w:w="1236"/>
          </w:tcPr>
          <w:p>
            <w:pPr>
              <w:spacing w:after="0"/>
              <w:jc w:val="right"/>
            </w:pPr>
            <w:r>
              <w:rPr>
                <w:sz w:val="16"/>
              </w:rPr>
              <w:t>$27,515</w:t>
            </w:r>
          </w:p>
        </w:tc>
        <w:tc>
          <w:tcPr>
            <w:tcW w:type="dxa" w:w="1078"/>
          </w:tcPr>
          <w:p>
            <w:pPr>
              <w:spacing w:after="0"/>
              <w:jc w:val="right"/>
            </w:pPr>
            <w:r>
              <w:rPr>
                <w:sz w:val="16"/>
              </w:rPr>
              <w:t>0.000736%</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$526,184,048</w:t>
            </w:r>
          </w:p>
        </w:tc>
        <w:tc>
          <w:tcPr>
            <w:tcW w:type="dxa" w:w="1150"/>
          </w:tcPr>
          <w:p>
            <w:pPr>
              <w:spacing w:after="0"/>
              <w:jc w:val="right"/>
            </w:pPr>
          </w:p>
        </w:tc>
        <w:tc>
          <w:tcPr>
            <w:tcW w:type="dxa" w:w="1056"/>
          </w:tcPr>
          <w:p>
            <w:pPr>
              <w:spacing w:after="0"/>
              <w:jc w:val="right"/>
            </w:pPr>
            <w:r>
              <w:rPr>
                <w:sz w:val="16"/>
              </w:rPr>
              <w:t>788</w:t>
            </w:r>
          </w:p>
        </w:tc>
        <w:tc>
          <w:tcPr>
            <w:tcW w:type="dxa" w:w="1037"/>
          </w:tcPr>
          <w:p>
            <w:pPr>
              <w:spacing w:after="0"/>
              <w:jc w:val="right"/>
            </w:pPr>
            <w:r>
              <w:rPr>
                <w:sz w:val="16"/>
              </w:rPr>
              <w:t>$569</w:t>
            </w:r>
          </w:p>
        </w:tc>
        <w:tc>
          <w:tcPr>
            <w:tcW w:type="dxa" w:w="1126"/>
          </w:tcPr>
          <w:p>
            <w:pPr>
              <w:spacing w:after="0"/>
              <w:jc w:val="right"/>
            </w:pPr>
          </w:p>
        </w:tc>
        <w:tc>
          <w:tcPr>
            <w:tcW w:type="dxa" w:w="1236"/>
          </w:tcPr>
          <w:p>
            <w:pPr>
              <w:spacing w:after="0"/>
              <w:jc w:val="right"/>
            </w:pPr>
            <w:r>
              <w:rPr>
                <w:sz w:val="16"/>
              </w:rPr>
              <w:t>$89,295</w:t>
            </w:r>
          </w:p>
        </w:tc>
        <w:tc>
          <w:tcPr>
            <w:tcW w:type="dxa" w:w="1078"/>
          </w:tcPr>
          <w:p>
            <w:pPr>
              <w:spacing w:after="0"/>
              <w:jc w:val="right"/>
            </w:pPr>
            <w:r>
              <w:rPr>
                <w:sz w:val="16"/>
              </w:rPr>
              <w:t>0.000108%</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$526,184,048</w:t>
            </w:r>
          </w:p>
        </w:tc>
        <w:tc>
          <w:tcPr>
            <w:tcW w:type="dxa" w:w="1150"/>
          </w:tcPr>
          <w:p>
            <w:pPr>
              <w:spacing w:after="0"/>
              <w:jc w:val="right"/>
            </w:pPr>
            <w:r>
              <w:rPr>
                <w:sz w:val="16"/>
              </w:rPr>
              <w:t>$1,186,469</w:t>
            </w:r>
          </w:p>
        </w:tc>
        <w:tc>
          <w:tcPr>
            <w:tcW w:type="dxa" w:w="1056"/>
          </w:tcPr>
          <w:p>
            <w:pPr>
              <w:spacing w:after="0"/>
              <w:jc w:val="right"/>
            </w:pPr>
            <w:r>
              <w:rPr>
                <w:sz w:val="16"/>
              </w:rPr>
              <w:t>788</w:t>
            </w:r>
          </w:p>
        </w:tc>
        <w:tc>
          <w:tcPr>
            <w:tcW w:type="dxa" w:w="1037"/>
          </w:tcPr>
          <w:p>
            <w:pPr>
              <w:spacing w:after="0"/>
              <w:jc w:val="right"/>
            </w:pPr>
            <w:r>
              <w:rPr>
                <w:sz w:val="16"/>
              </w:rPr>
              <w:t>$775</w:t>
            </w:r>
          </w:p>
        </w:tc>
        <w:tc>
          <w:tcPr>
            <w:tcW w:type="dxa" w:w="1126"/>
          </w:tcPr>
          <w:p>
            <w:pPr>
              <w:spacing w:after="0"/>
              <w:jc w:val="right"/>
            </w:pPr>
            <w:r>
              <w:rPr>
                <w:sz w:val="16"/>
              </w:rPr>
              <w:t>$1</w:t>
            </w:r>
          </w:p>
        </w:tc>
        <w:tc>
          <w:tcPr>
            <w:tcW w:type="dxa" w:w="1236"/>
          </w:tcPr>
          <w:p>
            <w:pPr>
              <w:spacing w:after="0"/>
              <w:jc w:val="right"/>
            </w:pPr>
            <w:r>
              <w:rPr>
                <w:sz w:val="16"/>
              </w:rPr>
              <w:t>$685</w:t>
            </w:r>
          </w:p>
        </w:tc>
        <w:tc>
          <w:tcPr>
            <w:tcW w:type="dxa" w:w="1078"/>
          </w:tcPr>
          <w:p>
            <w:pPr>
              <w:spacing w:after="0"/>
              <w:jc w:val="right"/>
            </w:pPr>
            <w:r>
              <w:rPr>
                <w:sz w:val="16"/>
              </w:rPr>
              <w:t>0.000147%</w:t>
            </w:r>
          </w:p>
        </w:tc>
        <w:tc>
          <w:tcPr>
            <w:tcW w:type="dxa" w:w="1367"/>
          </w:tcPr>
          <w:p>
            <w:pPr>
              <w:spacing w:after="0"/>
              <w:jc w:val="right"/>
            </w:pPr>
          </w:p>
        </w:tc>
        <w:tc>
          <w:tcPr>
            <w:tcW w:type="dxa" w:w="1200"/>
          </w:tcPr>
          <w:p>
            <w:pPr>
              <w:spacing w:after="0"/>
              <w:jc w:val="right"/>
            </w:pPr>
            <w:r>
              <w:rPr>
                <w:sz w:val="16"/>
              </w:rPr>
              <w:t>$0</w:t>
            </w: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$526,184,048</w:t>
            </w:r>
          </w:p>
        </w:tc>
        <w:tc>
          <w:tcPr>
            <w:tcW w:type="dxa" w:w="1150"/>
          </w:tcPr>
          <w:p>
            <w:pPr>
              <w:spacing w:after="0"/>
              <w:jc w:val="right"/>
            </w:pPr>
            <w:r>
              <w:rPr>
                <w:sz w:val="16"/>
              </w:rPr>
              <w:t>$1,186,469</w:t>
            </w:r>
          </w:p>
        </w:tc>
        <w:tc>
          <w:tcPr>
            <w:tcW w:type="dxa" w:w="1056"/>
          </w:tcPr>
          <w:p>
            <w:pPr>
              <w:spacing w:after="0"/>
              <w:jc w:val="right"/>
            </w:pPr>
            <w:r>
              <w:rPr>
                <w:sz w:val="16"/>
              </w:rPr>
              <w:t>788</w:t>
            </w:r>
          </w:p>
        </w:tc>
        <w:tc>
          <w:tcPr>
            <w:tcW w:type="dxa" w:w="1037"/>
          </w:tcPr>
          <w:p>
            <w:pPr>
              <w:spacing w:after="0"/>
              <w:jc w:val="right"/>
            </w:pPr>
            <w:r>
              <w:rPr>
                <w:sz w:val="16"/>
              </w:rPr>
              <w:t>$1,723</w:t>
            </w:r>
          </w:p>
        </w:tc>
        <w:tc>
          <w:tcPr>
            <w:tcW w:type="dxa" w:w="1126"/>
          </w:tcPr>
          <w:p>
            <w:pPr>
              <w:spacing w:after="0"/>
              <w:jc w:val="right"/>
            </w:pPr>
            <w:r>
              <w:rPr>
                <w:sz w:val="16"/>
              </w:rPr>
              <w:t>$17</w:t>
            </w:r>
          </w:p>
        </w:tc>
        <w:tc>
          <w:tcPr>
            <w:tcW w:type="dxa" w:w="1236"/>
          </w:tcPr>
          <w:p>
            <w:pPr>
              <w:spacing w:after="0"/>
              <w:jc w:val="right"/>
            </w:pPr>
            <w:r>
              <w:rPr>
                <w:sz w:val="16"/>
              </w:rPr>
              <w:t>$528</w:t>
            </w:r>
          </w:p>
        </w:tc>
        <w:tc>
          <w:tcPr>
            <w:tcW w:type="dxa" w:w="1078"/>
          </w:tcPr>
          <w:p>
            <w:pPr>
              <w:spacing w:after="0"/>
              <w:jc w:val="right"/>
            </w:pPr>
            <w:r>
              <w:rPr>
                <w:sz w:val="16"/>
              </w:rPr>
              <w:t>0.000328%</w:t>
            </w: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50"/>
          </w:tcPr>
          <w:p>
            <w:pPr>
              <w:spacing w:after="0"/>
              <w:jc w:val="right"/>
            </w:pPr>
          </w:p>
        </w:tc>
        <w:tc>
          <w:tcPr>
            <w:tcW w:type="dxa" w:w="1056"/>
          </w:tcPr>
          <w:p>
            <w:pPr>
              <w:spacing w:after="0"/>
              <w:jc w:val="right"/>
            </w:pPr>
          </w:p>
        </w:tc>
        <w:tc>
          <w:tcPr>
            <w:tcW w:type="dxa" w:w="1037"/>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50"/>
          </w:tcPr>
          <w:p>
            <w:pPr>
              <w:spacing w:after="0"/>
              <w:jc w:val="right"/>
            </w:pPr>
          </w:p>
        </w:tc>
        <w:tc>
          <w:tcPr>
            <w:tcW w:type="dxa" w:w="1056"/>
          </w:tcPr>
          <w:p>
            <w:pPr>
              <w:spacing w:after="0"/>
              <w:jc w:val="right"/>
            </w:pPr>
          </w:p>
        </w:tc>
        <w:tc>
          <w:tcPr>
            <w:tcW w:type="dxa" w:w="1037"/>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367"/>
          </w:tcPr>
          <w:p>
            <w:pPr>
              <w:spacing w:after="0"/>
              <w:jc w:val="right"/>
            </w:pPr>
          </w:p>
        </w:tc>
        <w:tc>
          <w:tcPr>
            <w:tcW w:type="dxa" w:w="1200"/>
          </w:tcPr>
          <w:p>
            <w:pPr>
              <w:spacing w:after="0"/>
              <w:jc w:val="right"/>
            </w:pPr>
          </w:p>
        </w:tc>
        <w:tc>
          <w:tcPr>
            <w:tcW w:type="dxa" w:w="1200"/>
          </w:tcPr>
          <w:p>
            <w:pPr>
              <w:spacing w:after="0"/>
              <w:jc w:val="right"/>
            </w:pPr>
          </w:p>
        </w:tc>
        <w:tc>
          <w:tcPr>
            <w:tcW w:type="dxa" w:w="141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$170,801,349</w:t>
            </w:r>
          </w:p>
        </w:tc>
        <w:tc>
          <w:tcPr>
            <w:tcW w:type="dxa" w:w="1150"/>
          </w:tcPr>
          <w:p>
            <w:pPr>
              <w:spacing w:after="0"/>
              <w:jc w:val="right"/>
            </w:pPr>
            <w:r>
              <w:rPr>
                <w:sz w:val="16"/>
              </w:rPr>
              <w:t>$1,119,428</w:t>
            </w:r>
          </w:p>
        </w:tc>
        <w:tc>
          <w:tcPr>
            <w:tcW w:type="dxa" w:w="1056"/>
          </w:tcPr>
          <w:p>
            <w:pPr>
              <w:spacing w:after="0"/>
              <w:jc w:val="right"/>
            </w:pPr>
            <w:r>
              <w:rPr>
                <w:sz w:val="16"/>
              </w:rPr>
              <w:t>372</w:t>
            </w:r>
          </w:p>
        </w:tc>
        <w:tc>
          <w:tcPr>
            <w:tcW w:type="dxa" w:w="1037"/>
          </w:tcPr>
          <w:p>
            <w:pPr>
              <w:spacing w:after="0"/>
              <w:jc w:val="right"/>
            </w:pPr>
            <w:r>
              <w:rPr>
                <w:sz w:val="16"/>
              </w:rPr>
              <w:t>$63,999</w:t>
            </w:r>
          </w:p>
        </w:tc>
        <w:tc>
          <w:tcPr>
            <w:tcW w:type="dxa" w:w="1126"/>
          </w:tcPr>
          <w:p>
            <w:pPr>
              <w:spacing w:after="0"/>
              <w:jc w:val="right"/>
            </w:pPr>
            <w:r>
              <w:rPr>
                <w:sz w:val="16"/>
              </w:rPr>
              <w:t>$12</w:t>
            </w:r>
          </w:p>
        </w:tc>
        <w:tc>
          <w:tcPr>
            <w:tcW w:type="dxa" w:w="1236"/>
          </w:tcPr>
          <w:p>
            <w:pPr>
              <w:spacing w:after="0"/>
              <w:jc w:val="right"/>
            </w:pPr>
            <w:r>
              <w:rPr>
                <w:sz w:val="16"/>
              </w:rPr>
              <w:t>$1,248</w:t>
            </w:r>
          </w:p>
        </w:tc>
        <w:tc>
          <w:tcPr>
            <w:tcW w:type="dxa" w:w="1078"/>
          </w:tcPr>
          <w:p>
            <w:pPr>
              <w:spacing w:after="0"/>
              <w:jc w:val="right"/>
            </w:pPr>
            <w:r>
              <w:rPr>
                <w:sz w:val="16"/>
              </w:rPr>
              <w:t>0.0375%</w:t>
            </w:r>
          </w:p>
        </w:tc>
        <w:tc>
          <w:tcPr>
            <w:tcW w:type="dxa" w:w="1367"/>
          </w:tcPr>
          <w:p>
            <w:pPr>
              <w:spacing w:after="0"/>
              <w:jc w:val="right"/>
            </w:pPr>
          </w:p>
        </w:tc>
        <w:tc>
          <w:tcPr>
            <w:tcW w:type="dxa" w:w="1200"/>
          </w:tcPr>
          <w:p>
            <w:pPr>
              <w:spacing w:after="0"/>
              <w:jc w:val="right"/>
            </w:pPr>
            <w:r>
              <w:rPr>
                <w:sz w:val="16"/>
              </w:rPr>
              <w:t>$0</w:t>
            </w:r>
          </w:p>
        </w:tc>
        <w:tc>
          <w:tcPr>
            <w:tcW w:type="dxa" w:w="1200"/>
          </w:tcPr>
          <w:p>
            <w:pPr>
              <w:spacing w:after="0"/>
              <w:jc w:val="right"/>
            </w:pPr>
          </w:p>
        </w:tc>
        <w:tc>
          <w:tcPr>
            <w:tcW w:type="dxa" w:w="1410"/>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$526,184,048</w:t>
            </w:r>
          </w:p>
        </w:tc>
        <w:tc>
          <w:tcPr>
            <w:tcW w:type="dxa" w:w="1150"/>
          </w:tcPr>
          <w:p>
            <w:pPr>
              <w:spacing w:after="0"/>
              <w:jc w:val="right"/>
            </w:pPr>
            <w:r>
              <w:rPr>
                <w:sz w:val="16"/>
              </w:rPr>
              <w:t>$1,186,469</w:t>
            </w:r>
          </w:p>
        </w:tc>
        <w:tc>
          <w:tcPr>
            <w:tcW w:type="dxa" w:w="1056"/>
          </w:tcPr>
          <w:p>
            <w:pPr>
              <w:spacing w:after="0"/>
              <w:jc w:val="right"/>
            </w:pPr>
            <w:r>
              <w:rPr>
                <w:sz w:val="16"/>
              </w:rPr>
              <w:t>788</w:t>
            </w:r>
          </w:p>
        </w:tc>
        <w:tc>
          <w:tcPr>
            <w:tcW w:type="dxa" w:w="1037"/>
          </w:tcPr>
          <w:p>
            <w:pPr>
              <w:spacing w:after="0"/>
              <w:jc w:val="right"/>
            </w:pPr>
            <w:r>
              <w:rPr>
                <w:sz w:val="16"/>
              </w:rPr>
              <w:t>$817</w:t>
            </w:r>
          </w:p>
        </w:tc>
        <w:tc>
          <w:tcPr>
            <w:tcW w:type="dxa" w:w="1126"/>
          </w:tcPr>
          <w:p>
            <w:pPr>
              <w:spacing w:after="0"/>
              <w:jc w:val="right"/>
            </w:pPr>
            <w:r>
              <w:rPr>
                <w:sz w:val="16"/>
              </w:rPr>
              <w:t>$3</w:t>
            </w:r>
          </w:p>
        </w:tc>
        <w:tc>
          <w:tcPr>
            <w:tcW w:type="dxa" w:w="1236"/>
          </w:tcPr>
          <w:p>
            <w:pPr>
              <w:spacing w:after="0"/>
              <w:jc w:val="right"/>
            </w:pPr>
            <w:r>
              <w:rPr>
                <w:sz w:val="16"/>
              </w:rPr>
              <w:t>$6,183</w:t>
            </w:r>
          </w:p>
        </w:tc>
        <w:tc>
          <w:tcPr>
            <w:tcW w:type="dxa" w:w="1078"/>
          </w:tcPr>
          <w:p>
            <w:pPr>
              <w:spacing w:after="0"/>
              <w:jc w:val="right"/>
            </w:pPr>
            <w:r>
              <w:rPr>
                <w:sz w:val="16"/>
              </w:rPr>
              <w:t>0.000155%</w:t>
            </w:r>
          </w:p>
        </w:tc>
        <w:tc>
          <w:tcPr>
            <w:tcW w:type="dxa" w:w="1367"/>
          </w:tcPr>
          <w:p>
            <w:pPr>
              <w:spacing w:after="0"/>
              <w:jc w:val="right"/>
            </w:pPr>
          </w:p>
        </w:tc>
        <w:tc>
          <w:tcPr>
            <w:tcW w:type="dxa" w:w="1200"/>
          </w:tcPr>
          <w:p>
            <w:pPr>
              <w:spacing w:after="0"/>
              <w:jc w:val="right"/>
            </w:pPr>
            <w:r>
              <w:rPr>
                <w:sz w:val="16"/>
              </w:rPr>
              <w:t>$0</w:t>
            </w:r>
          </w:p>
        </w:tc>
        <w:tc>
          <w:tcPr>
            <w:tcW w:type="dxa" w:w="1200"/>
          </w:tcPr>
          <w:p>
            <w:pPr>
              <w:spacing w:after="0"/>
              <w:jc w:val="right"/>
            </w:pPr>
          </w:p>
        </w:tc>
        <w:tc>
          <w:tcPr>
            <w:tcW w:type="dxa" w:w="1410"/>
          </w:tcPr>
          <w:p>
            <w:pPr>
              <w:spacing w:after="0"/>
              <w:jc w:val="left"/>
            </w:pPr>
          </w:p>
        </w:tc>
      </w:tr>
    </w:tbl>
    <w:p>
      <w:pPr>
        <w:spacing w:after="40" w:before="60"/>
      </w:pPr>
      <w:r>
        <w:rPr>
          <w:sz w:val="15"/>
        </w:rPr>
        <w:t>Totals since 2025-05-27 (Storm Events through 2026-06-30): 1 county-coded records, 1 with a damage value recorded (including $0), $0; 41 zone-level records, 39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788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$526,184,048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$1,186,469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$1,469,945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$370,489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Hinsdale County</w:t>
            </w:r>
          </w:p>
        </w:tc>
        <w:tc>
          <w:tcPr>
            <w:tcW w:type="dxa" w:w="1513"/>
          </w:tcPr>
          <w:p>
            <w:pPr>
              <w:spacing w:after="0"/>
              <w:jc w:val="left"/>
            </w:pPr>
            <w:r>
              <w:rPr>
                <w:sz w:val="16"/>
              </w:rPr>
              <w:t>080081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Lake City town</w:t>
            </w:r>
          </w:p>
        </w:tc>
        <w:tc>
          <w:tcPr>
            <w:tcW w:type="dxa" w:w="1513"/>
          </w:tcPr>
          <w:p>
            <w:pPr>
              <w:spacing w:after="0"/>
              <w:jc w:val="left"/>
            </w:pPr>
            <w:r>
              <w:rPr>
                <w:sz w:val="16"/>
              </w:rPr>
              <w:t>080082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Hinsdale County, CO: risk-assessment baseline packet, release 2026-10 (data as of 2026-09-28; County area 08053).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Hinsdale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Hinsdale County, CO: Risk-assessment baseline packet</dc:title>
  <dc:subject>Hazard Plain release 2026-10, as of 2026-09-28. Preview: automated baseline</dc:subject>
  <dc:creator>Hazard Plain</dc:creator>
  <cp:keywords>Hazard Plain; hazard mitigation; risk assessment; 08053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