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Wrangell City and Borough, AK</w:t>
      </w:r>
    </w:p>
    <w:p>
      <w:pPr>
        <w:spacing w:after="120" w:before="0"/>
      </w:pPr>
      <w:r>
        <w:rPr>
          <w:color w:val="555555"/>
          <w:sz w:val="24"/>
        </w:rPr>
        <w:t>Risk-assessment baseline packet</w:t>
      </w:r>
    </w:p>
    <w:p>
      <w:pPr>
        <w:spacing w:after="120" w:before="0"/>
      </w:pPr>
      <w:r>
        <w:rPr>
          <w:b/>
          <w:sz w:val="18"/>
        </w:rPr>
        <w:t xml:space="preserve">Unit: </w:t>
      </w:r>
      <w:r>
        <w:rPr>
          <w:sz w:val="18"/>
        </w:rPr>
        <w:t>County area 02275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2025-06-07</w:t>
      </w:r>
    </w:p>
    <w:p>
      <w:pPr>
        <w:keepNext/>
        <w:spacing w:after="40" w:before="0"/>
      </w:pPr>
      <w:r>
        <w:rPr>
          <w:b/>
        </w:rPr>
        <w:t xml:space="preserve">Plan: </w:t>
      </w:r>
      <w:r>
        <w:rPr/>
        <w:t>Wrangell City and Borough, Cooperative Assoc., and Central Council of Tlingit and Haida MJHMP (FEMA plan 106049)</w:t>
      </w:r>
    </w:p>
    <w:p>
      <w:pPr>
        <w:keepNext/>
        <w:spacing w:after="40" w:before="0"/>
      </w:pPr>
      <w:r>
        <w:rPr>
          <w:b/>
        </w:rPr>
        <w:t xml:space="preserve">Approved: </w:t>
      </w:r>
      <w:r>
        <w:rPr/>
        <w:t>2020-06-08</w:t>
      </w:r>
    </w:p>
    <w:p>
      <w:pPr>
        <w:keepNext/>
        <w:spacing w:after="40" w:before="0"/>
      </w:pPr>
      <w:r>
        <w:rPr>
          <w:b/>
        </w:rPr>
        <w:t xml:space="preserve">Expires: </w:t>
      </w:r>
      <w:r>
        <w:rPr/>
        <w:t>2025-06-07</w:t>
      </w:r>
    </w:p>
    <w:p>
      <w:pPr>
        <w:keepNext/>
        <w:spacing w:after="40" w:before="0"/>
      </w:pPr>
      <w:r>
        <w:rPr>
          <w:b/>
        </w:rPr>
        <w:t xml:space="preserve">As of: </w:t>
      </w:r>
      <w:r>
        <w:rPr/>
        <w:t>2026-09-28</w:t>
      </w:r>
    </w:p>
    <w:p>
      <w:pPr>
        <w:keepNext/>
        <w:spacing w:after="40" w:before="0"/>
      </w:pPr>
      <w:r>
        <w:rPr>
          <w:b/>
        </w:rPr>
        <w:t xml:space="preserve">Days: </w:t>
      </w:r>
      <w:r>
        <w:rPr/>
        <w:t>478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Plan clock from the consolidated city and borough government plan (Wrangell city and borough).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DR-4585-AK, DR-4767-AK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1"/>
        <w:gridCol w:w="1437"/>
        <w:gridCol w:w="1710"/>
        <w:gridCol w:w="2738"/>
        <w:gridCol w:w="1037"/>
        <w:gridCol w:w="1037"/>
        <w:gridCol w:w="860"/>
        <w:gridCol w:w="2634"/>
        <w:gridCol w:w="648"/>
      </w:tblGrid>
      <w:tr>
        <w:trPr>
          <w:cantSplit/>
          <w:tblHeader/>
        </w:trPr>
        <w:tc>
          <w:tcPr>
            <w:tcW w:type="dxa" w:w="2011"/>
            <w:shd w:val="clear" w:color="auto" w:fill="E8E8E8"/>
          </w:tcPr>
          <w:p>
            <w:pPr>
              <w:spacing w:after="0"/>
              <w:jc w:val="left"/>
            </w:pPr>
            <w:r>
              <w:rPr>
                <w:b/>
                <w:sz w:val="16"/>
              </w:rPr>
              <w:t>Jurisdiction</w:t>
            </w:r>
          </w:p>
        </w:tc>
        <w:tc>
          <w:tcPr>
            <w:tcW w:type="dxa" w:w="1437"/>
            <w:shd w:val="clear" w:color="auto" w:fill="E8E8E8"/>
          </w:tcPr>
          <w:p>
            <w:pPr>
              <w:spacing w:after="0"/>
              <w:jc w:val="left"/>
            </w:pPr>
            <w:r>
              <w:rPr>
                <w:b/>
                <w:sz w:val="16"/>
              </w:rPr>
              <w:t>Type</w:t>
            </w:r>
          </w:p>
        </w:tc>
        <w:tc>
          <w:tcPr>
            <w:tcW w:type="dxa" w:w="1710"/>
            <w:shd w:val="clear" w:color="auto" w:fill="E8E8E8"/>
          </w:tcPr>
          <w:p>
            <w:pPr>
              <w:spacing w:after="0"/>
              <w:jc w:val="left"/>
            </w:pPr>
            <w:r>
              <w:rPr>
                <w:b/>
                <w:sz w:val="16"/>
              </w:rPr>
              <w:t>Status</w:t>
            </w:r>
          </w:p>
        </w:tc>
        <w:tc>
          <w:tcPr>
            <w:tcW w:type="dxa" w:w="27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11"/>
          </w:tcPr>
          <w:p>
            <w:pPr>
              <w:spacing w:after="0"/>
              <w:jc w:val="left"/>
            </w:pPr>
            <w:r>
              <w:rPr>
                <w:sz w:val="16"/>
              </w:rPr>
              <w:t>Wrangell city and borough</w:t>
            </w:r>
          </w:p>
        </w:tc>
        <w:tc>
          <w:tcPr>
            <w:tcW w:type="dxa" w:w="1437"/>
          </w:tcPr>
          <w:p>
            <w:pPr>
              <w:spacing w:after="0"/>
              <w:jc w:val="left"/>
            </w:pPr>
            <w:r>
              <w:rPr>
                <w:sz w:val="16"/>
              </w:rPr>
              <w:t>Organized Borough</w:t>
            </w:r>
          </w:p>
        </w:tc>
        <w:tc>
          <w:tcPr>
            <w:tcW w:type="dxa" w:w="1710"/>
          </w:tcPr>
          <w:p>
            <w:pPr>
              <w:spacing w:after="0"/>
              <w:jc w:val="left"/>
            </w:pPr>
            <w:r>
              <w:rPr>
                <w:sz w:val="16"/>
              </w:rPr>
              <w:t>Expired on 2025-06-07</w:t>
            </w:r>
          </w:p>
        </w:tc>
        <w:tc>
          <w:tcPr>
            <w:tcW w:type="dxa" w:w="2738"/>
          </w:tcPr>
          <w:p>
            <w:pPr>
              <w:spacing w:after="0"/>
              <w:jc w:val="left"/>
            </w:pPr>
            <w:r>
              <w:rPr>
                <w:sz w:val="16"/>
              </w:rPr>
              <w:t>Wrangell City and Borough, Cooperative Assoc., and Central Council of Tlingit and Haida MJHMP (FEMA plan 106049)</w:t>
            </w:r>
          </w:p>
        </w:tc>
        <w:tc>
          <w:tcPr>
            <w:tcW w:type="dxa" w:w="1037"/>
          </w:tcPr>
          <w:p>
            <w:pPr>
              <w:spacing w:after="0"/>
              <w:jc w:val="left"/>
            </w:pPr>
            <w:r>
              <w:rPr>
                <w:sz w:val="16"/>
              </w:rPr>
              <w:t>2020-06-08</w:t>
            </w:r>
          </w:p>
        </w:tc>
        <w:tc>
          <w:tcPr>
            <w:tcW w:type="dxa" w:w="1037"/>
          </w:tcPr>
          <w:p>
            <w:pPr>
              <w:spacing w:after="0"/>
              <w:jc w:val="left"/>
            </w:pPr>
            <w:r>
              <w:rPr>
                <w:sz w:val="16"/>
              </w:rPr>
              <w:t>2025-06-07</w:t>
            </w:r>
          </w:p>
        </w:tc>
        <w:tc>
          <w:tcPr>
            <w:tcW w:type="dxa" w:w="860"/>
          </w:tcPr>
          <w:p>
            <w:pPr>
              <w:spacing w:after="0"/>
              <w:jc w:val="right"/>
            </w:pPr>
            <w:r>
              <w:rPr>
                <w:sz w:val="16"/>
              </w:rPr>
              <w:t>-478</w:t>
            </w:r>
          </w:p>
        </w:tc>
        <w:tc>
          <w:tcPr>
            <w:tcW w:type="dxa" w:w="2634"/>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106049 also lists 2 other participants not listed on this page: Central Council of the Tlingit &amp; Haida Indian Tribes; Wrangell Cooperative Association.</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15"/>
        <w:gridCol w:w="1419"/>
        <w:gridCol w:w="948"/>
        <w:gridCol w:w="1126"/>
        <w:gridCol w:w="1313"/>
        <w:gridCol w:w="1021"/>
        <w:gridCol w:w="1241"/>
        <w:gridCol w:w="2159"/>
        <w:gridCol w:w="1947"/>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7"/>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$101,361</w:t>
            </w:r>
          </w:p>
        </w:tc>
        <w:tc>
          <w:tcPr>
            <w:tcW w:type="dxa" w:w="1126"/>
          </w:tcPr>
          <w:p>
            <w:pPr>
              <w:spacing w:after="0"/>
              <w:jc w:val="right"/>
            </w:pPr>
            <w:r>
              <w:rPr>
                <w:sz w:val="16"/>
              </w:rPr>
              <w:t>$0</w:t>
            </w:r>
          </w:p>
        </w:tc>
        <w:tc>
          <w:tcPr>
            <w:tcW w:type="dxa" w:w="1313"/>
          </w:tcPr>
          <w:p>
            <w:pPr>
              <w:spacing w:after="0"/>
              <w:jc w:val="right"/>
            </w:pPr>
            <w:r>
              <w:rPr>
                <w:sz w:val="16"/>
              </w:rPr>
              <w:t>$4</w:t>
            </w:r>
          </w:p>
        </w:tc>
        <w:tc>
          <w:tcPr>
            <w:tcW w:type="dxa" w:w="1021"/>
          </w:tcPr>
          <w:p>
            <w:pPr>
              <w:spacing w:after="0"/>
              <w:jc w:val="right"/>
            </w:pPr>
            <w:r>
              <w:rPr>
                <w:sz w:val="16"/>
              </w:rPr>
              <w:t>$101,366</w:t>
            </w:r>
          </w:p>
        </w:tc>
        <w:tc>
          <w:tcPr>
            <w:tcW w:type="dxa" w:w="1241"/>
          </w:tcPr>
          <w:p>
            <w:pPr>
              <w:spacing w:after="0"/>
              <w:jc w:val="right"/>
            </w:pPr>
            <w:r>
              <w:rPr>
                <w:sz w:val="16"/>
              </w:rPr>
              <w:t>1</w:t>
            </w:r>
          </w:p>
        </w:tc>
        <w:tc>
          <w:tcPr>
            <w:tcW w:type="dxa" w:w="2159"/>
          </w:tcPr>
          <w:p>
            <w:pPr>
              <w:spacing w:after="0"/>
              <w:jc w:val="left"/>
            </w:pPr>
          </w:p>
        </w:tc>
        <w:tc>
          <w:tcPr>
            <w:tcW w:type="dxa" w:w="1947"/>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Landslide</w:t>
            </w:r>
          </w:p>
        </w:tc>
        <w:tc>
          <w:tcPr>
            <w:tcW w:type="dxa" w:w="1215"/>
          </w:tcPr>
          <w:p>
            <w:pPr>
              <w:spacing w:after="0"/>
              <w:jc w:val="left"/>
            </w:pPr>
            <w:r>
              <w:rPr>
                <w:sz w:val="16"/>
              </w:rPr>
              <w:t>Relatively Low</w:t>
            </w:r>
          </w:p>
        </w:tc>
        <w:tc>
          <w:tcPr>
            <w:tcW w:type="dxa" w:w="1419"/>
          </w:tcPr>
          <w:p>
            <w:pPr>
              <w:spacing w:after="0"/>
              <w:jc w:val="left"/>
            </w:pPr>
            <w:r>
              <w:rPr>
                <w:sz w:val="16"/>
              </w:rPr>
              <w:t>Relatively Low</w:t>
            </w:r>
          </w:p>
        </w:tc>
        <w:tc>
          <w:tcPr>
            <w:tcW w:type="dxa" w:w="948"/>
          </w:tcPr>
          <w:p>
            <w:pPr>
              <w:spacing w:after="0"/>
              <w:jc w:val="right"/>
            </w:pPr>
            <w:r>
              <w:rPr>
                <w:sz w:val="16"/>
              </w:rPr>
              <w:t>$2,736</w:t>
            </w:r>
          </w:p>
        </w:tc>
        <w:tc>
          <w:tcPr>
            <w:tcW w:type="dxa" w:w="1126"/>
          </w:tcPr>
          <w:p>
            <w:pPr>
              <w:spacing w:after="0"/>
              <w:jc w:val="right"/>
            </w:pPr>
          </w:p>
        </w:tc>
        <w:tc>
          <w:tcPr>
            <w:tcW w:type="dxa" w:w="1313"/>
          </w:tcPr>
          <w:p>
            <w:pPr>
              <w:spacing w:after="0"/>
              <w:jc w:val="right"/>
            </w:pPr>
            <w:r>
              <w:rPr>
                <w:sz w:val="16"/>
              </w:rPr>
              <w:t>$28,603</w:t>
            </w:r>
          </w:p>
        </w:tc>
        <w:tc>
          <w:tcPr>
            <w:tcW w:type="dxa" w:w="1021"/>
          </w:tcPr>
          <w:p>
            <w:pPr>
              <w:spacing w:after="0"/>
              <w:jc w:val="right"/>
            </w:pPr>
            <w:r>
              <w:rPr>
                <w:sz w:val="16"/>
              </w:rPr>
              <w:t>$31,339</w:t>
            </w:r>
          </w:p>
        </w:tc>
        <w:tc>
          <w:tcPr>
            <w:tcW w:type="dxa" w:w="1241"/>
          </w:tcPr>
          <w:p>
            <w:pPr>
              <w:spacing w:after="0"/>
              <w:jc w:val="right"/>
            </w:pPr>
            <w:r>
              <w:rPr>
                <w:sz w:val="16"/>
              </w:rPr>
              <w:t>1</w:t>
            </w:r>
          </w:p>
        </w:tc>
        <w:tc>
          <w:tcPr>
            <w:tcW w:type="dxa" w:w="2159"/>
          </w:tcPr>
          <w:p>
            <w:pPr>
              <w:spacing w:after="0"/>
              <w:jc w:val="left"/>
            </w:pPr>
          </w:p>
        </w:tc>
        <w:tc>
          <w:tcPr>
            <w:tcW w:type="dxa" w:w="1947"/>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419"/>
          </w:tcPr>
          <w:p>
            <w:pPr>
              <w:spacing w:after="0"/>
              <w:jc w:val="left"/>
            </w:pPr>
            <w:r>
              <w:rPr>
                <w:sz w:val="16"/>
              </w:rPr>
              <w:t>Relatively Low</w:t>
            </w:r>
          </w:p>
        </w:tc>
        <w:tc>
          <w:tcPr>
            <w:tcW w:type="dxa" w:w="948"/>
          </w:tcPr>
          <w:p>
            <w:pPr>
              <w:spacing w:after="0"/>
              <w:jc w:val="right"/>
            </w:pPr>
            <w:r>
              <w:rPr>
                <w:sz w:val="16"/>
              </w:rPr>
              <w:t>$5,563</w:t>
            </w:r>
          </w:p>
        </w:tc>
        <w:tc>
          <w:tcPr>
            <w:tcW w:type="dxa" w:w="1126"/>
          </w:tcPr>
          <w:p>
            <w:pPr>
              <w:spacing w:after="0"/>
              <w:jc w:val="right"/>
            </w:pPr>
            <w:r>
              <w:rPr>
                <w:sz w:val="16"/>
              </w:rPr>
              <w:t>$0</w:t>
            </w:r>
          </w:p>
        </w:tc>
        <w:tc>
          <w:tcPr>
            <w:tcW w:type="dxa" w:w="1313"/>
          </w:tcPr>
          <w:p>
            <w:pPr>
              <w:spacing w:after="0"/>
              <w:jc w:val="right"/>
            </w:pPr>
            <w:r>
              <w:rPr>
                <w:sz w:val="16"/>
              </w:rPr>
              <w:t>$10,538</w:t>
            </w:r>
          </w:p>
        </w:tc>
        <w:tc>
          <w:tcPr>
            <w:tcW w:type="dxa" w:w="1021"/>
          </w:tcPr>
          <w:p>
            <w:pPr>
              <w:spacing w:after="0"/>
              <w:jc w:val="right"/>
            </w:pPr>
            <w:r>
              <w:rPr>
                <w:sz w:val="16"/>
              </w:rPr>
              <w:t>$16,101</w:t>
            </w:r>
          </w:p>
        </w:tc>
        <w:tc>
          <w:tcPr>
            <w:tcW w:type="dxa" w:w="1241"/>
          </w:tcPr>
          <w:p>
            <w:pPr>
              <w:spacing w:after="0"/>
              <w:jc w:val="right"/>
            </w:pPr>
            <w:r>
              <w:rPr>
                <w:sz w:val="16"/>
              </w:rPr>
              <w:t>148</w:t>
            </w:r>
          </w:p>
        </w:tc>
        <w:tc>
          <w:tcPr>
            <w:tcW w:type="dxa" w:w="2159"/>
          </w:tcPr>
          <w:p>
            <w:pPr>
              <w:spacing w:after="0"/>
              <w:jc w:val="left"/>
            </w:pPr>
          </w:p>
        </w:tc>
        <w:tc>
          <w:tcPr>
            <w:tcW w:type="dxa" w:w="1947"/>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$9,703</w:t>
            </w:r>
          </w:p>
        </w:tc>
        <w:tc>
          <w:tcPr>
            <w:tcW w:type="dxa" w:w="1126"/>
          </w:tcPr>
          <w:p>
            <w:pPr>
              <w:spacing w:after="0"/>
              <w:jc w:val="right"/>
            </w:pPr>
          </w:p>
        </w:tc>
        <w:tc>
          <w:tcPr>
            <w:tcW w:type="dxa" w:w="1313"/>
          </w:tcPr>
          <w:p>
            <w:pPr>
              <w:spacing w:after="0"/>
              <w:jc w:val="right"/>
            </w:pPr>
            <w:r>
              <w:rPr>
                <w:sz w:val="16"/>
              </w:rPr>
              <w:t>$877</w:t>
            </w:r>
          </w:p>
        </w:tc>
        <w:tc>
          <w:tcPr>
            <w:tcW w:type="dxa" w:w="1021"/>
          </w:tcPr>
          <w:p>
            <w:pPr>
              <w:spacing w:after="0"/>
              <w:jc w:val="right"/>
            </w:pPr>
            <w:r>
              <w:rPr>
                <w:sz w:val="16"/>
              </w:rPr>
              <w:t>$10,579</w:t>
            </w:r>
          </w:p>
        </w:tc>
        <w:tc>
          <w:tcPr>
            <w:tcW w:type="dxa" w:w="1241"/>
          </w:tcPr>
          <w:p>
            <w:pPr>
              <w:spacing w:after="0"/>
              <w:jc w:val="right"/>
            </w:pPr>
          </w:p>
        </w:tc>
        <w:tc>
          <w:tcPr>
            <w:tcW w:type="dxa" w:w="2159"/>
          </w:tcPr>
          <w:p>
            <w:pPr>
              <w:spacing w:after="0"/>
              <w:jc w:val="left"/>
            </w:pPr>
          </w:p>
        </w:tc>
        <w:tc>
          <w:tcPr>
            <w:tcW w:type="dxa" w:w="1947"/>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5</w:t>
            </w:r>
          </w:p>
        </w:tc>
        <w:tc>
          <w:tcPr>
            <w:tcW w:type="dxa" w:w="1037"/>
          </w:tcPr>
          <w:p>
            <w:pPr>
              <w:spacing w:after="0"/>
              <w:jc w:val="left"/>
            </w:pPr>
            <w:r>
              <w:rPr>
                <w:sz w:val="16"/>
              </w:rPr>
              <w:t>Avalanche</w:t>
            </w:r>
          </w:p>
        </w:tc>
        <w:tc>
          <w:tcPr>
            <w:tcW w:type="dxa" w:w="1215"/>
          </w:tcPr>
          <w:p>
            <w:pPr>
              <w:spacing w:after="0"/>
              <w:jc w:val="left"/>
            </w:pPr>
            <w:r>
              <w:rPr>
                <w:sz w:val="16"/>
              </w:rPr>
              <w:t>Relatively Low</w:t>
            </w:r>
          </w:p>
        </w:tc>
        <w:tc>
          <w:tcPr>
            <w:tcW w:type="dxa" w:w="1419"/>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p>
        </w:tc>
        <w:tc>
          <w:tcPr>
            <w:tcW w:type="dxa" w:w="1313"/>
          </w:tcPr>
          <w:p>
            <w:pPr>
              <w:spacing w:after="0"/>
              <w:jc w:val="right"/>
            </w:pPr>
            <w:r>
              <w:rPr>
                <w:sz w:val="16"/>
              </w:rPr>
              <w:t>$4,018</w:t>
            </w:r>
          </w:p>
        </w:tc>
        <w:tc>
          <w:tcPr>
            <w:tcW w:type="dxa" w:w="1021"/>
          </w:tcPr>
          <w:p>
            <w:pPr>
              <w:spacing w:after="0"/>
              <w:jc w:val="right"/>
            </w:pPr>
            <w:r>
              <w:rPr>
                <w:sz w:val="16"/>
              </w:rPr>
              <w:t>$4,028</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$0</w:t>
            </w:r>
          </w:p>
        </w:tc>
        <w:tc>
          <w:tcPr>
            <w:tcW w:type="dxa" w:w="1313"/>
          </w:tcPr>
          <w:p>
            <w:pPr>
              <w:spacing w:after="0"/>
              <w:jc w:val="right"/>
            </w:pPr>
            <w:r>
              <w:rPr>
                <w:sz w:val="16"/>
              </w:rPr>
              <w:t>$3,468</w:t>
            </w:r>
          </w:p>
        </w:tc>
        <w:tc>
          <w:tcPr>
            <w:tcW w:type="dxa" w:w="1021"/>
          </w:tcPr>
          <w:p>
            <w:pPr>
              <w:spacing w:after="0"/>
              <w:jc w:val="right"/>
            </w:pPr>
            <w:r>
              <w:rPr>
                <w:sz w:val="16"/>
              </w:rPr>
              <w:t>$3,482</w:t>
            </w:r>
          </w:p>
        </w:tc>
        <w:tc>
          <w:tcPr>
            <w:tcW w:type="dxa" w:w="1241"/>
          </w:tcPr>
          <w:p>
            <w:pPr>
              <w:spacing w:after="0"/>
              <w:jc w:val="right"/>
            </w:pPr>
            <w:r>
              <w:rPr>
                <w:sz w:val="16"/>
              </w:rPr>
              <w:t>6</w:t>
            </w:r>
          </w:p>
        </w:tc>
        <w:tc>
          <w:tcPr>
            <w:tcW w:type="dxa" w:w="2159"/>
          </w:tcPr>
          <w:p>
            <w:pPr>
              <w:spacing w:after="0"/>
              <w:jc w:val="left"/>
            </w:pPr>
          </w:p>
        </w:tc>
        <w:tc>
          <w:tcPr>
            <w:tcW w:type="dxa" w:w="1947"/>
          </w:tcPr>
          <w:p>
            <w:pPr>
              <w:spacing w:after="0"/>
              <w:jc w:val="left"/>
            </w:pPr>
            <w:r>
              <w:rPr>
                <w:sz w:val="16"/>
              </w:rPr>
              <w:t>Includes 6 Frost/Freeze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$64</w:t>
            </w:r>
          </w:p>
        </w:tc>
        <w:tc>
          <w:tcPr>
            <w:tcW w:type="dxa" w:w="1126"/>
          </w:tcPr>
          <w:p>
            <w:pPr>
              <w:spacing w:after="0"/>
              <w:jc w:val="right"/>
            </w:pPr>
          </w:p>
        </w:tc>
        <w:tc>
          <w:tcPr>
            <w:tcW w:type="dxa" w:w="1313"/>
          </w:tcPr>
          <w:p>
            <w:pPr>
              <w:spacing w:after="0"/>
              <w:jc w:val="right"/>
            </w:pPr>
            <w:r>
              <w:rPr>
                <w:sz w:val="16"/>
              </w:rPr>
              <w:t>$2,926</w:t>
            </w:r>
          </w:p>
        </w:tc>
        <w:tc>
          <w:tcPr>
            <w:tcW w:type="dxa" w:w="1021"/>
          </w:tcPr>
          <w:p>
            <w:pPr>
              <w:spacing w:after="0"/>
              <w:jc w:val="right"/>
            </w:pPr>
            <w:r>
              <w:rPr>
                <w:sz w:val="16"/>
              </w:rPr>
              <w:t>$2,990</w:t>
            </w:r>
          </w:p>
        </w:tc>
        <w:tc>
          <w:tcPr>
            <w:tcW w:type="dxa" w:w="1241"/>
          </w:tcPr>
          <w:p>
            <w:pPr>
              <w:spacing w:after="0"/>
              <w:jc w:val="right"/>
            </w:pPr>
            <w:r>
              <w:rPr>
                <w:sz w:val="16"/>
              </w:rPr>
              <w:t>2</w:t>
            </w:r>
          </w:p>
        </w:tc>
        <w:tc>
          <w:tcPr>
            <w:tcW w:type="dxa" w:w="2159"/>
          </w:tcPr>
          <w:p>
            <w:pPr>
              <w:spacing w:after="0"/>
              <w:jc w:val="left"/>
            </w:pPr>
          </w:p>
        </w:tc>
        <w:tc>
          <w:tcPr>
            <w:tcW w:type="dxa" w:w="1947"/>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$74</w:t>
            </w:r>
          </w:p>
        </w:tc>
        <w:tc>
          <w:tcPr>
            <w:tcW w:type="dxa" w:w="1126"/>
          </w:tcPr>
          <w:p>
            <w:pPr>
              <w:spacing w:after="0"/>
              <w:jc w:val="right"/>
            </w:pPr>
          </w:p>
        </w:tc>
        <w:tc>
          <w:tcPr>
            <w:tcW w:type="dxa" w:w="1313"/>
          </w:tcPr>
          <w:p>
            <w:pPr>
              <w:spacing w:after="0"/>
              <w:jc w:val="right"/>
            </w:pPr>
            <w:r>
              <w:rPr>
                <w:sz w:val="16"/>
              </w:rPr>
              <w:t>$1,218</w:t>
            </w:r>
          </w:p>
        </w:tc>
        <w:tc>
          <w:tcPr>
            <w:tcW w:type="dxa" w:w="1021"/>
          </w:tcPr>
          <w:p>
            <w:pPr>
              <w:spacing w:after="0"/>
              <w:jc w:val="right"/>
            </w:pPr>
            <w:r>
              <w:rPr>
                <w:sz w:val="16"/>
              </w:rPr>
              <w:t>$1,292</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9</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$458</w:t>
            </w:r>
          </w:p>
        </w:tc>
        <w:tc>
          <w:tcPr>
            <w:tcW w:type="dxa" w:w="1126"/>
          </w:tcPr>
          <w:p>
            <w:pPr>
              <w:spacing w:after="0"/>
              <w:jc w:val="right"/>
            </w:pPr>
            <w:r>
              <w:rPr>
                <w:sz w:val="16"/>
              </w:rPr>
              <w:t>$0</w:t>
            </w:r>
          </w:p>
        </w:tc>
        <w:tc>
          <w:tcPr>
            <w:tcW w:type="dxa" w:w="1313"/>
          </w:tcPr>
          <w:p>
            <w:pPr>
              <w:spacing w:after="0"/>
              <w:jc w:val="right"/>
            </w:pPr>
            <w:r>
              <w:rPr>
                <w:sz w:val="16"/>
              </w:rPr>
              <w:t>$20</w:t>
            </w:r>
          </w:p>
        </w:tc>
        <w:tc>
          <w:tcPr>
            <w:tcW w:type="dxa" w:w="1021"/>
          </w:tcPr>
          <w:p>
            <w:pPr>
              <w:spacing w:after="0"/>
              <w:jc w:val="right"/>
            </w:pPr>
            <w:r>
              <w:rPr>
                <w:sz w:val="16"/>
              </w:rPr>
              <w:t>$478</w:t>
            </w:r>
          </w:p>
        </w:tc>
        <w:tc>
          <w:tcPr>
            <w:tcW w:type="dxa" w:w="1241"/>
          </w:tcPr>
          <w:p>
            <w:pPr>
              <w:spacing w:after="0"/>
              <w:jc w:val="right"/>
            </w:pPr>
            <w:r>
              <w:rPr>
                <w:sz w:val="16"/>
              </w:rPr>
              <w:t>1</w:t>
            </w:r>
          </w:p>
        </w:tc>
        <w:tc>
          <w:tcPr>
            <w:tcW w:type="dxa" w:w="2159"/>
          </w:tcPr>
          <w:p>
            <w:pPr>
              <w:spacing w:after="0"/>
              <w:jc w:val="left"/>
            </w:pPr>
          </w:p>
        </w:tc>
        <w:tc>
          <w:tcPr>
            <w:tcW w:type="dxa" w:w="1947"/>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Volcanic Activity</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$21</w:t>
            </w:r>
          </w:p>
        </w:tc>
        <w:tc>
          <w:tcPr>
            <w:tcW w:type="dxa" w:w="1126"/>
          </w:tcPr>
          <w:p>
            <w:pPr>
              <w:spacing w:after="0"/>
              <w:jc w:val="right"/>
            </w:pPr>
          </w:p>
        </w:tc>
        <w:tc>
          <w:tcPr>
            <w:tcW w:type="dxa" w:w="1313"/>
          </w:tcPr>
          <w:p>
            <w:pPr>
              <w:spacing w:after="0"/>
              <w:jc w:val="right"/>
            </w:pPr>
            <w:r>
              <w:rPr>
                <w:sz w:val="16"/>
              </w:rPr>
              <w:t>$42</w:t>
            </w:r>
          </w:p>
        </w:tc>
        <w:tc>
          <w:tcPr>
            <w:tcW w:type="dxa" w:w="1021"/>
          </w:tcPr>
          <w:p>
            <w:pPr>
              <w:spacing w:after="0"/>
              <w:jc w:val="right"/>
            </w:pPr>
            <w:r>
              <w:rPr>
                <w:sz w:val="16"/>
              </w:rPr>
              <w:t>$63</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41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313"/>
          </w:tcPr>
          <w:p>
            <w:pPr>
              <w:spacing w:after="0"/>
              <w:jc w:val="right"/>
            </w:pPr>
            <w:r>
              <w:rPr>
                <w:sz w:val="16"/>
              </w:rPr>
              <w:t>under $1</w:t>
            </w:r>
          </w:p>
        </w:tc>
        <w:tc>
          <w:tcPr>
            <w:tcW w:type="dxa" w:w="1021"/>
          </w:tcPr>
          <w:p>
            <w:pPr>
              <w:spacing w:after="0"/>
              <w:jc w:val="right"/>
            </w:pPr>
            <w:r>
              <w:rPr>
                <w:sz w:val="16"/>
              </w:rPr>
              <w:t>under $1</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Coastal Flooding</w:t>
            </w:r>
          </w:p>
        </w:tc>
        <w:tc>
          <w:tcPr>
            <w:tcW w:type="dxa" w:w="1215"/>
          </w:tcPr>
          <w:p>
            <w:pPr>
              <w:spacing w:after="0"/>
              <w:jc w:val="left"/>
            </w:pPr>
            <w:r>
              <w:rPr>
                <w:sz w:val="16"/>
              </w:rPr>
              <w:t>No Rating</w:t>
            </w:r>
          </w:p>
        </w:tc>
        <w:tc>
          <w:tcPr>
            <w:tcW w:type="dxa" w:w="141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313"/>
          </w:tcPr>
          <w:p>
            <w:pPr>
              <w:spacing w:after="0"/>
              <w:jc w:val="right"/>
            </w:pPr>
            <w:r>
              <w:rPr>
                <w:sz w:val="16"/>
              </w:rPr>
              <w:t>$0</w:t>
            </w:r>
          </w:p>
        </w:tc>
        <w:tc>
          <w:tcPr>
            <w:tcW w:type="dxa" w:w="1021"/>
          </w:tcPr>
          <w:p>
            <w:pPr>
              <w:spacing w:after="0"/>
              <w:jc w:val="right"/>
            </w:pPr>
            <w:r>
              <w:rPr>
                <w:sz w:val="16"/>
              </w:rPr>
              <w:t>$0</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Drought</w:t>
            </w:r>
          </w:p>
        </w:tc>
        <w:tc>
          <w:tcPr>
            <w:tcW w:type="dxa" w:w="1215"/>
          </w:tcPr>
          <w:p>
            <w:pPr>
              <w:spacing w:after="0"/>
              <w:jc w:val="left"/>
            </w:pPr>
            <w:r>
              <w:rPr>
                <w:sz w:val="16"/>
              </w:rPr>
              <w:t>No Rating</w:t>
            </w:r>
          </w:p>
        </w:tc>
        <w:tc>
          <w:tcPr>
            <w:tcW w:type="dxa" w:w="1419"/>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313"/>
          </w:tcPr>
          <w:p>
            <w:pPr>
              <w:spacing w:after="0"/>
              <w:jc w:val="right"/>
            </w:pPr>
          </w:p>
        </w:tc>
        <w:tc>
          <w:tcPr>
            <w:tcW w:type="dxa" w:w="1021"/>
          </w:tcPr>
          <w:p>
            <w:pPr>
              <w:spacing w:after="0"/>
              <w:jc w:val="right"/>
            </w:pPr>
            <w:r>
              <w:rPr>
                <w:sz w:val="16"/>
              </w:rPr>
              <w:t>$0</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Hail</w:t>
            </w:r>
          </w:p>
        </w:tc>
        <w:tc>
          <w:tcPr>
            <w:tcW w:type="dxa" w:w="1215"/>
          </w:tcPr>
          <w:p>
            <w:pPr>
              <w:spacing w:after="0"/>
              <w:jc w:val="left"/>
            </w:pPr>
            <w:r>
              <w:rPr>
                <w:sz w:val="16"/>
              </w:rPr>
              <w:t>No Rating</w:t>
            </w:r>
          </w:p>
        </w:tc>
        <w:tc>
          <w:tcPr>
            <w:tcW w:type="dxa" w:w="141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13"/>
          </w:tcPr>
          <w:p>
            <w:pPr>
              <w:spacing w:after="0"/>
              <w:jc w:val="right"/>
            </w:pPr>
            <w:r>
              <w:rPr>
                <w:sz w:val="16"/>
              </w:rPr>
              <w:t>$0</w:t>
            </w:r>
          </w:p>
        </w:tc>
        <w:tc>
          <w:tcPr>
            <w:tcW w:type="dxa" w:w="1021"/>
          </w:tcPr>
          <w:p>
            <w:pPr>
              <w:spacing w:after="0"/>
              <w:jc w:val="right"/>
            </w:pPr>
            <w:r>
              <w:rPr>
                <w:sz w:val="16"/>
              </w:rPr>
              <w:t>$0</w:t>
            </w: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Strong Wind</w:t>
            </w:r>
          </w:p>
        </w:tc>
        <w:tc>
          <w:tcPr>
            <w:tcW w:type="dxa" w:w="1215"/>
          </w:tcPr>
          <w:p>
            <w:pPr>
              <w:spacing w:after="0"/>
              <w:jc w:val="left"/>
            </w:pPr>
            <w:r>
              <w:rPr>
                <w:sz w:val="16"/>
              </w:rPr>
              <w:t>No Rating</w:t>
            </w:r>
          </w:p>
        </w:tc>
        <w:tc>
          <w:tcPr>
            <w:tcW w:type="dxa" w:w="141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13"/>
          </w:tcPr>
          <w:p>
            <w:pPr>
              <w:spacing w:after="0"/>
              <w:jc w:val="right"/>
            </w:pPr>
            <w:r>
              <w:rPr>
                <w:sz w:val="16"/>
              </w:rPr>
              <w:t>$0</w:t>
            </w:r>
          </w:p>
        </w:tc>
        <w:tc>
          <w:tcPr>
            <w:tcW w:type="dxa" w:w="1021"/>
          </w:tcPr>
          <w:p>
            <w:pPr>
              <w:spacing w:after="0"/>
              <w:jc w:val="right"/>
            </w:pPr>
            <w:r>
              <w:rPr>
                <w:sz w:val="16"/>
              </w:rPr>
              <w:t>$0</w:t>
            </w:r>
          </w:p>
        </w:tc>
        <w:tc>
          <w:tcPr>
            <w:tcW w:type="dxa" w:w="1241"/>
          </w:tcPr>
          <w:p>
            <w:pPr>
              <w:spacing w:after="0"/>
              <w:jc w:val="right"/>
            </w:pPr>
            <w:r>
              <w:rPr>
                <w:sz w:val="16"/>
              </w:rPr>
              <w:t>136</w:t>
            </w:r>
          </w:p>
        </w:tc>
        <w:tc>
          <w:tcPr>
            <w:tcW w:type="dxa" w:w="2159"/>
          </w:tcPr>
          <w:p>
            <w:pPr>
              <w:spacing w:after="0"/>
              <w:jc w:val="left"/>
            </w:pPr>
          </w:p>
        </w:tc>
        <w:tc>
          <w:tcPr>
            <w:tcW w:type="dxa" w:w="1947"/>
          </w:tcPr>
          <w:p>
            <w:pPr>
              <w:spacing w:after="0"/>
              <w:jc w:val="left"/>
            </w:pPr>
            <w:r>
              <w:rPr>
                <w:sz w:val="16"/>
              </w:rPr>
              <w:t>Includes 135 High Wind records, event types the NRI definition of this hazard leaves out.</w:t>
            </w:r>
          </w:p>
        </w:tc>
      </w:tr>
      <w:tr>
        <w:trPr>
          <w:cantSplit/>
        </w:trPr>
        <w:tc>
          <w:tcPr>
            <w:tcW w:type="dxa" w:w="687"/>
          </w:tcPr>
          <w:p>
            <w:pPr>
              <w:spacing w:after="0"/>
              <w:jc w:val="right"/>
            </w:pPr>
          </w:p>
        </w:tc>
        <w:tc>
          <w:tcPr>
            <w:tcW w:type="dxa" w:w="1037"/>
          </w:tcPr>
          <w:p>
            <w:pPr>
              <w:spacing w:after="0"/>
              <w:jc w:val="left"/>
            </w:pPr>
            <w:r>
              <w:rPr>
                <w:sz w:val="16"/>
              </w:rPr>
              <w:t>Heat Wave</w:t>
            </w:r>
          </w:p>
        </w:tc>
        <w:tc>
          <w:tcPr>
            <w:tcW w:type="dxa" w:w="1215"/>
          </w:tcPr>
          <w:p>
            <w:pPr>
              <w:spacing w:after="0"/>
              <w:jc w:val="left"/>
            </w:pPr>
            <w:r>
              <w:rPr>
                <w:sz w:val="16"/>
              </w:rPr>
              <w:t>Insufficient Data</w:t>
            </w:r>
          </w:p>
        </w:tc>
        <w:tc>
          <w:tcPr>
            <w:tcW w:type="dxa" w:w="141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313"/>
          </w:tcPr>
          <w:p>
            <w:pPr>
              <w:spacing w:after="0"/>
              <w:jc w:val="right"/>
            </w:pPr>
          </w:p>
        </w:tc>
        <w:tc>
          <w:tcPr>
            <w:tcW w:type="dxa" w:w="1021"/>
          </w:tcPr>
          <w:p>
            <w:pPr>
              <w:spacing w:after="0"/>
              <w:jc w:val="right"/>
            </w:pP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15"/>
          </w:tcPr>
          <w:p>
            <w:pPr>
              <w:spacing w:after="0"/>
              <w:jc w:val="left"/>
            </w:pPr>
            <w:r>
              <w:rPr>
                <w:sz w:val="16"/>
              </w:rPr>
              <w:t>Not Applicable</w:t>
            </w:r>
          </w:p>
        </w:tc>
        <w:tc>
          <w:tcPr>
            <w:tcW w:type="dxa" w:w="141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3"/>
          </w:tcPr>
          <w:p>
            <w:pPr>
              <w:spacing w:after="0"/>
              <w:jc w:val="right"/>
            </w:pPr>
          </w:p>
        </w:tc>
        <w:tc>
          <w:tcPr>
            <w:tcW w:type="dxa" w:w="1021"/>
          </w:tcPr>
          <w:p>
            <w:pPr>
              <w:spacing w:after="0"/>
              <w:jc w:val="right"/>
            </w:pPr>
          </w:p>
        </w:tc>
        <w:tc>
          <w:tcPr>
            <w:tcW w:type="dxa" w:w="1241"/>
          </w:tcPr>
          <w:p>
            <w:pPr>
              <w:spacing w:after="0"/>
              <w:jc w:val="right"/>
            </w:pPr>
            <w:r>
              <w:rPr>
                <w:sz w:val="16"/>
              </w:rPr>
              <w:t>0</w:t>
            </w:r>
          </w:p>
        </w:tc>
        <w:tc>
          <w:tcPr>
            <w:tcW w:type="dxa" w:w="2159"/>
          </w:tcPr>
          <w:p>
            <w:pPr>
              <w:spacing w:after="0"/>
              <w:jc w:val="left"/>
            </w:pPr>
            <w:r>
              <w:rPr>
                <w:sz w:val="16"/>
              </w:rPr>
              <w:t>NRI rates hurricane Not Applicable for this county, and no federal declaration for this county names it.</w:t>
            </w:r>
          </w:p>
        </w:tc>
        <w:tc>
          <w:tcPr>
            <w:tcW w:type="dxa" w:w="1947"/>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41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313"/>
          </w:tcPr>
          <w:p>
            <w:pPr>
              <w:spacing w:after="0"/>
              <w:jc w:val="right"/>
            </w:pPr>
          </w:p>
        </w:tc>
        <w:tc>
          <w:tcPr>
            <w:tcW w:type="dxa" w:w="1021"/>
          </w:tcPr>
          <w:p>
            <w:pPr>
              <w:spacing w:after="0"/>
              <w:jc w:val="right"/>
            </w:pPr>
          </w:p>
        </w:tc>
        <w:tc>
          <w:tcPr>
            <w:tcW w:type="dxa" w:w="1241"/>
          </w:tcPr>
          <w:p>
            <w:pPr>
              <w:spacing w:after="0"/>
              <w:jc w:val="right"/>
            </w:pPr>
            <w:r>
              <w:rPr>
                <w:sz w:val="16"/>
              </w:rPr>
              <w:t>0</w:t>
            </w:r>
          </w:p>
        </w:tc>
        <w:tc>
          <w:tcPr>
            <w:tcW w:type="dxa" w:w="2159"/>
          </w:tcPr>
          <w:p>
            <w:pPr>
              <w:spacing w:after="0"/>
              <w:jc w:val="left"/>
            </w:pPr>
          </w:p>
        </w:tc>
        <w:tc>
          <w:tcPr>
            <w:tcW w:type="dxa" w:w="194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775"/>
        <w:gridCol w:w="1609"/>
        <w:gridCol w:w="1411"/>
        <w:gridCol w:w="1789"/>
        <w:gridCol w:w="1718"/>
        <w:gridCol w:w="1685"/>
        <w:gridCol w:w="2326"/>
      </w:tblGrid>
      <w:tr>
        <w:trPr>
          <w:cantSplit/>
          <w:tblHeader/>
        </w:trPr>
        <w:tc>
          <w:tcPr>
            <w:tcW w:type="dxa" w:w="1800"/>
            <w:shd w:val="clear" w:color="auto" w:fill="E8E8E8"/>
          </w:tcPr>
          <w:p>
            <w:pPr>
              <w:spacing w:after="0"/>
              <w:jc w:val="left"/>
            </w:pPr>
            <w:r>
              <w:rPr>
                <w:b/>
                <w:sz w:val="16"/>
              </w:rPr>
              <w:t>Hazard</w:t>
            </w:r>
          </w:p>
        </w:tc>
        <w:tc>
          <w:tcPr>
            <w:tcW w:type="dxa" w:w="1775"/>
            <w:shd w:val="clear" w:color="auto" w:fill="E8E8E8"/>
          </w:tcPr>
          <w:p>
            <w:pPr>
              <w:spacing w:after="0"/>
              <w:jc w:val="left"/>
            </w:pPr>
            <w:r>
              <w:rPr>
                <w:b/>
                <w:sz w:val="16"/>
              </w:rPr>
              <w:t>Scale</w:t>
            </w:r>
          </w:p>
        </w:tc>
        <w:tc>
          <w:tcPr>
            <w:tcW w:type="dxa" w:w="1609"/>
            <w:shd w:val="clear" w:color="auto" w:fill="E8E8E8"/>
          </w:tcPr>
          <w:p>
            <w:pPr>
              <w:spacing w:after="0"/>
              <w:jc w:val="right"/>
            </w:pPr>
            <w:r>
              <w:rPr>
                <w:b/>
                <w:sz w:val="16"/>
              </w:rPr>
              <w:t>Records</w:t>
            </w:r>
          </w:p>
          <w:p>
            <w:pPr>
              <w:spacing w:after="0"/>
              <w:jc w:val="right"/>
            </w:pPr>
            <w:r>
              <w:rPr>
                <w:i/>
                <w:color w:val="555555"/>
                <w:sz w:val="14"/>
              </w:rPr>
              <w:t>count, years</w:t>
            </w:r>
          </w:p>
        </w:tc>
        <w:tc>
          <w:tcPr>
            <w:tcW w:type="dxa" w:w="1411"/>
            <w:shd w:val="clear" w:color="auto" w:fill="E8E8E8"/>
          </w:tcPr>
          <w:p>
            <w:pPr>
              <w:spacing w:after="0"/>
              <w:jc w:val="left"/>
            </w:pPr>
            <w:r>
              <w:rPr>
                <w:b/>
                <w:sz w:val="16"/>
              </w:rPr>
              <w:t>Observed range</w:t>
            </w:r>
          </w:p>
        </w:tc>
        <w:tc>
          <w:tcPr>
            <w:tcW w:type="dxa" w:w="1789"/>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326"/>
            <w:shd w:val="clear" w:color="auto" w:fill="E8E8E8"/>
          </w:tcPr>
          <w:p>
            <w:pPr>
              <w:spacing w:after="0"/>
              <w:jc w:val="left"/>
            </w:pPr>
            <w:r>
              <w:rPr>
                <w:b/>
                <w:sz w:val="16"/>
              </w:rPr>
              <w:t>Note</w:t>
            </w:r>
          </w:p>
        </w:tc>
      </w:tr>
      <w:tr>
        <w:trPr>
          <w:cantSplit/>
        </w:trPr>
        <w:tc>
          <w:tcPr>
            <w:tcW w:type="dxa" w:w="1800"/>
          </w:tcPr>
          <w:p>
            <w:pPr>
              <w:spacing w:after="0"/>
              <w:jc w:val="left"/>
            </w:pPr>
            <w:r>
              <w:rPr>
                <w:sz w:val="16"/>
              </w:rPr>
              <w:t>Avalanche</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Coastal Flood, Storm Surge/Tide</w:t>
            </w:r>
          </w:p>
        </w:tc>
        <w:tc>
          <w:tcPr>
            <w:tcW w:type="dxa" w:w="1775"/>
          </w:tcPr>
          <w:p>
            <w:pPr>
              <w:spacing w:after="0"/>
              <w:jc w:val="left"/>
            </w:pPr>
            <w:r>
              <w:rPr>
                <w:sz w:val="16"/>
              </w:rPr>
              <w:t>none in data (FIRM for depth)</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Flood depth: see the FEMA Flood Insurance Rate Map.</w:t>
            </w:r>
          </w:p>
        </w:tc>
      </w:tr>
      <w:tr>
        <w:trPr>
          <w:cantSplit/>
        </w:trPr>
        <w:tc>
          <w:tcPr>
            <w:tcW w:type="dxa" w:w="1800"/>
          </w:tcPr>
          <w:p>
            <w:pPr>
              <w:spacing w:after="0"/>
              <w:jc w:val="left"/>
            </w:pPr>
            <w:r>
              <w:rPr>
                <w:sz w:val="16"/>
              </w:rPr>
              <w:t>Cold/Wind Chill, Extreme Cold/Wind Chill</w:t>
            </w:r>
          </w:p>
        </w:tc>
        <w:tc>
          <w:tcPr>
            <w:tcW w:type="dxa" w:w="1775"/>
          </w:tcPr>
          <w:p>
            <w:pPr>
              <w:spacing w:after="0"/>
              <w:jc w:val="left"/>
            </w:pPr>
            <w:r>
              <w:rPr>
                <w:sz w:val="16"/>
              </w:rPr>
              <w:t>wind chill</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Wind chill: in event narratives only; local data required.</w:t>
            </w:r>
          </w:p>
        </w:tc>
      </w:tr>
      <w:tr>
        <w:trPr>
          <w:cantSplit/>
        </w:trPr>
        <w:tc>
          <w:tcPr>
            <w:tcW w:type="dxa" w:w="1800"/>
          </w:tcPr>
          <w:p>
            <w:pPr>
              <w:spacing w:after="0"/>
              <w:jc w:val="left"/>
            </w:pPr>
            <w:r>
              <w:rPr>
                <w:sz w:val="16"/>
              </w:rPr>
              <w:t>Frost/Freeze (outside NRI Cold Wave definition)</w:t>
            </w:r>
          </w:p>
        </w:tc>
        <w:tc>
          <w:tcPr>
            <w:tcW w:type="dxa" w:w="1775"/>
          </w:tcPr>
          <w:p>
            <w:pPr>
              <w:spacing w:after="0"/>
              <w:jc w:val="left"/>
            </w:pPr>
            <w:r>
              <w:rPr>
                <w:sz w:val="16"/>
              </w:rPr>
              <w:t>crop damage</w:t>
            </w:r>
          </w:p>
        </w:tc>
        <w:tc>
          <w:tcPr>
            <w:tcW w:type="dxa" w:w="1609"/>
          </w:tcPr>
          <w:p>
            <w:pPr>
              <w:spacing w:after="0"/>
              <w:jc w:val="right"/>
            </w:pPr>
            <w:r>
              <w:rPr>
                <w:sz w:val="16"/>
              </w:rPr>
              <w:t>6, 2003 to 2009 (6 zone-level)</w:t>
            </w:r>
          </w:p>
        </w:tc>
        <w:tc>
          <w:tcPr>
            <w:tcW w:type="dxa" w:w="1411"/>
          </w:tcPr>
          <w:p>
            <w:pPr>
              <w:spacing w:after="0"/>
              <w:jc w:val="left"/>
            </w:pPr>
          </w:p>
        </w:tc>
        <w:tc>
          <w:tcPr>
            <w:tcW w:type="dxa" w:w="1789"/>
          </w:tcPr>
          <w:p>
            <w:pPr>
              <w:spacing w:after="0"/>
              <w:jc w:val="left"/>
            </w:pPr>
            <w:r>
              <w:rPr>
                <w:sz w:val="16"/>
              </w:rPr>
              <w:t>No crop damage reported in 6 records.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Temperature: in event narratives only; local data required.</w:t>
            </w:r>
          </w:p>
        </w:tc>
      </w:tr>
      <w:tr>
        <w:trPr>
          <w:cantSplit/>
        </w:trPr>
        <w:tc>
          <w:tcPr>
            <w:tcW w:type="dxa" w:w="1800"/>
          </w:tcPr>
          <w:p>
            <w:pPr>
              <w:spacing w:after="0"/>
              <w:jc w:val="left"/>
            </w:pPr>
            <w:r>
              <w:rPr>
                <w:sz w:val="16"/>
              </w:rPr>
              <w:t>Drought</w:t>
            </w:r>
          </w:p>
        </w:tc>
        <w:tc>
          <w:tcPr>
            <w:tcW w:type="dxa" w:w="1775"/>
          </w:tcPr>
          <w:p>
            <w:pPr>
              <w:spacing w:after="0"/>
              <w:jc w:val="left"/>
            </w:pPr>
            <w:r>
              <w:rPr>
                <w:sz w:val="16"/>
              </w:rPr>
              <w:t>US Drought Monitor D-scale</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775"/>
          </w:tcPr>
          <w:p>
            <w:pPr>
              <w:spacing w:after="0"/>
              <w:jc w:val="left"/>
            </w:pPr>
            <w:r>
              <w:rPr>
                <w:sz w:val="16"/>
              </w:rPr>
              <w:t>Modified Mercalli (local data)</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No Storm Events record; local data required (e.g., USGS).</w:t>
            </w:r>
          </w:p>
        </w:tc>
      </w:tr>
      <w:tr>
        <w:trPr>
          <w:cantSplit/>
        </w:trPr>
        <w:tc>
          <w:tcPr>
            <w:tcW w:type="dxa" w:w="1800"/>
          </w:tcPr>
          <w:p>
            <w:pPr>
              <w:spacing w:after="0"/>
              <w:jc w:val="left"/>
            </w:pPr>
            <w:r>
              <w:rPr>
                <w:sz w:val="16"/>
              </w:rPr>
              <w:t>Hail</w:t>
            </w:r>
          </w:p>
        </w:tc>
        <w:tc>
          <w:tcPr>
            <w:tcW w:type="dxa" w:w="1775"/>
          </w:tcPr>
          <w:p>
            <w:pPr>
              <w:spacing w:after="0"/>
              <w:jc w:val="left"/>
            </w:pPr>
            <w:r>
              <w:rPr>
                <w:sz w:val="16"/>
              </w:rPr>
              <w:t>hail size (inches)</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p>
        </w:tc>
      </w:tr>
      <w:tr>
        <w:trPr>
          <w:cantSplit/>
        </w:trPr>
        <w:tc>
          <w:tcPr>
            <w:tcW w:type="dxa" w:w="1800"/>
          </w:tcPr>
          <w:p>
            <w:pPr>
              <w:spacing w:after="0"/>
              <w:jc w:val="left"/>
            </w:pPr>
            <w:r>
              <w:rPr>
                <w:sz w:val="16"/>
              </w:rPr>
              <w:t>Excessive Heat, Heat</w:t>
            </w:r>
          </w:p>
        </w:tc>
        <w:tc>
          <w:tcPr>
            <w:tcW w:type="dxa" w:w="1775"/>
          </w:tcPr>
          <w:p>
            <w:pPr>
              <w:spacing w:after="0"/>
              <w:jc w:val="left"/>
            </w:pPr>
            <w:r>
              <w:rPr>
                <w:sz w:val="16"/>
              </w:rPr>
              <w:t>heat index (narratives)</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Heat index: in event narratives only; local data required.</w:t>
            </w:r>
          </w:p>
        </w:tc>
      </w:tr>
      <w:tr>
        <w:trPr>
          <w:cantSplit/>
        </w:trPr>
        <w:tc>
          <w:tcPr>
            <w:tcW w:type="dxa" w:w="1800"/>
          </w:tcPr>
          <w:p>
            <w:pPr>
              <w:spacing w:after="0"/>
              <w:jc w:val="left"/>
            </w:pPr>
            <w:r>
              <w:rPr>
                <w:sz w:val="16"/>
              </w:rPr>
              <w:t>Hurricane, Tropical Storm, Tropical Depression</w:t>
            </w:r>
          </w:p>
        </w:tc>
        <w:tc>
          <w:tcPr>
            <w:tcW w:type="dxa" w:w="1775"/>
          </w:tcPr>
          <w:p>
            <w:pPr>
              <w:spacing w:after="0"/>
              <w:jc w:val="left"/>
            </w:pPr>
            <w:r>
              <w:rPr>
                <w:sz w:val="16"/>
              </w:rPr>
              <w:t>Saffir-Simpson</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0"/>
          </w:tcPr>
          <w:p>
            <w:pPr>
              <w:spacing w:after="0"/>
              <w:jc w:val="left"/>
            </w:pPr>
            <w:r>
              <w:rPr>
                <w:sz w:val="16"/>
              </w:rPr>
              <w:t>Ice Storm</w:t>
            </w:r>
          </w:p>
        </w:tc>
        <w:tc>
          <w:tcPr>
            <w:tcW w:type="dxa" w:w="1775"/>
          </w:tcPr>
          <w:p>
            <w:pPr>
              <w:spacing w:after="0"/>
              <w:jc w:val="left"/>
            </w:pPr>
            <w:r>
              <w:rPr>
                <w:sz w:val="16"/>
              </w:rPr>
              <w:t>Sperry-Piltz (local data)</w:t>
            </w:r>
          </w:p>
        </w:tc>
        <w:tc>
          <w:tcPr>
            <w:tcW w:type="dxa" w:w="1609"/>
          </w:tcPr>
          <w:p>
            <w:pPr>
              <w:spacing w:after="0"/>
              <w:jc w:val="right"/>
            </w:pPr>
            <w:r>
              <w:rPr>
                <w:sz w:val="16"/>
              </w:rPr>
              <w:t>2, 2001 to 2005 (2 zone-level)</w:t>
            </w:r>
          </w:p>
        </w:tc>
        <w:tc>
          <w:tcPr>
            <w:tcW w:type="dxa" w:w="1411"/>
          </w:tcPr>
          <w:p>
            <w:pPr>
              <w:spacing w:after="0"/>
              <w:jc w:val="left"/>
            </w:pPr>
          </w:p>
        </w:tc>
        <w:tc>
          <w:tcPr>
            <w:tcW w:type="dxa" w:w="1789"/>
          </w:tcPr>
          <w:p>
            <w:pPr>
              <w:spacing w:after="0"/>
              <w:jc w:val="left"/>
            </w:pPr>
            <w:r>
              <w:rPr>
                <w:sz w:val="16"/>
              </w:rPr>
              <w:t>Ice Storm, 2005-01-18, $50,000 property; $10,000 crops, reported for the zone (2005 dollars), 3 direct injuries (reported for the zone); NWS zone AKZ026 (INNER CHANNELS FROM KUPREANOF ISLAND TO ETOLIN ISLAND), zone-level: may include parts of neighboring counties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Ice thickness: in event narratives only; local data required.</w:t>
            </w:r>
          </w:p>
        </w:tc>
      </w:tr>
      <w:tr>
        <w:trPr>
          <w:cantSplit/>
        </w:trPr>
        <w:tc>
          <w:tcPr>
            <w:tcW w:type="dxa" w:w="1800"/>
          </w:tcPr>
          <w:p>
            <w:pPr>
              <w:spacing w:after="0"/>
              <w:jc w:val="left"/>
            </w:pPr>
            <w:r>
              <w:rPr>
                <w:sz w:val="16"/>
              </w:rPr>
              <w:t>Flash Flood, Flood, Lakeshore Flood</w:t>
            </w:r>
          </w:p>
        </w:tc>
        <w:tc>
          <w:tcPr>
            <w:tcW w:type="dxa" w:w="1775"/>
          </w:tcPr>
          <w:p>
            <w:pPr>
              <w:spacing w:after="0"/>
              <w:jc w:val="left"/>
            </w:pPr>
            <w:r>
              <w:rPr>
                <w:sz w:val="16"/>
              </w:rPr>
              <w:t>damage and flood days (FIRM for depth)</w:t>
            </w:r>
          </w:p>
        </w:tc>
        <w:tc>
          <w:tcPr>
            <w:tcW w:type="dxa" w:w="1609"/>
          </w:tcPr>
          <w:p>
            <w:pPr>
              <w:spacing w:after="0"/>
              <w:jc w:val="right"/>
            </w:pPr>
            <w:r>
              <w:rPr>
                <w:sz w:val="16"/>
              </w:rPr>
              <w:t>1, 2005 to 2005 (1 zone-level)</w:t>
            </w:r>
          </w:p>
        </w:tc>
        <w:tc>
          <w:tcPr>
            <w:tcW w:type="dxa" w:w="1411"/>
          </w:tcPr>
          <w:p>
            <w:pPr>
              <w:spacing w:after="0"/>
              <w:jc w:val="left"/>
            </w:pPr>
          </w:p>
        </w:tc>
        <w:tc>
          <w:tcPr>
            <w:tcW w:type="dxa" w:w="1789"/>
          </w:tcPr>
          <w:p>
            <w:pPr>
              <w:spacing w:after="0"/>
              <w:jc w:val="left"/>
            </w:pPr>
            <w:r>
              <w:rPr>
                <w:sz w:val="16"/>
              </w:rPr>
              <w:t>Flood, 2005-08-02, $20,000 property; crops not reported, reported for the zone (2005 dollars); NWS zone AKZ029 (MISTY FJORDS), zone-level: may include parts of neighboring counties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0"/>
          </w:tcPr>
          <w:p>
            <w:pPr>
              <w:spacing w:after="0"/>
              <w:jc w:val="left"/>
            </w:pPr>
            <w:r>
              <w:rPr>
                <w:sz w:val="16"/>
              </w:rPr>
              <w:t>Debris Flow</w:t>
            </w:r>
          </w:p>
        </w:tc>
        <w:tc>
          <w:tcPr>
            <w:tcW w:type="dxa" w:w="1775"/>
          </w:tcPr>
          <w:p>
            <w:pPr>
              <w:spacing w:after="0"/>
              <w:jc w:val="left"/>
            </w:pPr>
            <w:r>
              <w:rPr>
                <w:sz w:val="16"/>
              </w:rPr>
              <w:t>none (count and damage)</w:t>
            </w:r>
          </w:p>
        </w:tc>
        <w:tc>
          <w:tcPr>
            <w:tcW w:type="dxa" w:w="1609"/>
          </w:tcPr>
          <w:p>
            <w:pPr>
              <w:spacing w:after="0"/>
              <w:jc w:val="right"/>
            </w:pPr>
            <w:r>
              <w:rPr>
                <w:sz w:val="16"/>
              </w:rPr>
              <w:t>1, 2020 to 2020 (1 zone-level)</w:t>
            </w:r>
          </w:p>
        </w:tc>
        <w:tc>
          <w:tcPr>
            <w:tcW w:type="dxa" w:w="1411"/>
          </w:tcPr>
          <w:p>
            <w:pPr>
              <w:spacing w:after="0"/>
              <w:jc w:val="left"/>
            </w:pPr>
          </w:p>
        </w:tc>
        <w:tc>
          <w:tcPr>
            <w:tcW w:type="dxa" w:w="1789"/>
          </w:tcPr>
          <w:p>
            <w:pPr>
              <w:spacing w:after="0"/>
              <w:jc w:val="left"/>
            </w:pPr>
            <w:r>
              <w:rPr>
                <w:sz w:val="16"/>
              </w:rPr>
              <w:t>No damage reported in 1 records.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Lightning</w:t>
            </w:r>
          </w:p>
        </w:tc>
        <w:tc>
          <w:tcPr>
            <w:tcW w:type="dxa" w:w="1775"/>
          </w:tcPr>
          <w:p>
            <w:pPr>
              <w:spacing w:after="0"/>
              <w:jc w:val="left"/>
            </w:pPr>
            <w:r>
              <w:rPr>
                <w:sz w:val="16"/>
              </w:rPr>
              <w:t>annualized frequency (the measure FEMA's Local Mitigation Planning Handbook names)</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Storm Events lists lightning with damage or casualties; physical measure in event narratives only; local data required.</w:t>
            </w:r>
          </w:p>
        </w:tc>
      </w:tr>
      <w:tr>
        <w:trPr>
          <w:cantSplit/>
        </w:trPr>
        <w:tc>
          <w:tcPr>
            <w:tcW w:type="dxa" w:w="1800"/>
          </w:tcPr>
          <w:p>
            <w:pPr>
              <w:spacing w:after="0"/>
              <w:jc w:val="left"/>
            </w:pPr>
            <w:r>
              <w:rPr>
                <w:sz w:val="16"/>
              </w:rPr>
              <w:t>High Wind and Strong Wind (outside NRI Strong Wind definition)</w:t>
            </w:r>
          </w:p>
        </w:tc>
        <w:tc>
          <w:tcPr>
            <w:tcW w:type="dxa" w:w="1775"/>
          </w:tcPr>
          <w:p>
            <w:pPr>
              <w:spacing w:after="0"/>
              <w:jc w:val="left"/>
            </w:pPr>
            <w:r>
              <w:rPr>
                <w:sz w:val="16"/>
              </w:rPr>
              <w:t>wind speed (kt and mph)</w:t>
            </w:r>
          </w:p>
        </w:tc>
        <w:tc>
          <w:tcPr>
            <w:tcW w:type="dxa" w:w="1609"/>
          </w:tcPr>
          <w:p>
            <w:pPr>
              <w:spacing w:after="0"/>
              <w:jc w:val="right"/>
            </w:pPr>
            <w:r>
              <w:rPr>
                <w:sz w:val="16"/>
              </w:rPr>
              <w:t>135, 1998 to 2026 (135 zone-level)</w:t>
            </w:r>
          </w:p>
        </w:tc>
        <w:tc>
          <w:tcPr>
            <w:tcW w:type="dxa" w:w="1411"/>
          </w:tcPr>
          <w:p>
            <w:pPr>
              <w:spacing w:after="0"/>
              <w:jc w:val="left"/>
            </w:pPr>
            <w:r>
              <w:rPr>
                <w:sz w:val="16"/>
              </w:rPr>
              <w:t>48 kt (55 mph) to 110 kt (127 mph) (median 60 kt (69 mph)); 135 with a recorded value</w:t>
            </w:r>
          </w:p>
        </w:tc>
        <w:tc>
          <w:tcPr>
            <w:tcW w:type="dxa" w:w="1789"/>
          </w:tcPr>
          <w:p>
            <w:pPr>
              <w:spacing w:after="0"/>
              <w:jc w:val="left"/>
            </w:pPr>
            <w:r>
              <w:rPr>
                <w:sz w:val="16"/>
              </w:rPr>
              <w:t>110 kt (127 mph) measured gust, High Wind, 2010-10-10; NWS zone AKZ028 (SOUTHERN INNER CHANNELS), zone-level: may include parts of neighboring counties</w:t>
            </w:r>
          </w:p>
        </w:tc>
        <w:tc>
          <w:tcPr>
            <w:tcW w:type="dxa" w:w="1718"/>
          </w:tcPr>
          <w:p>
            <w:pPr>
              <w:spacing w:after="0"/>
              <w:jc w:val="left"/>
            </w:pPr>
            <w:r>
              <w:rPr>
                <w:sz w:val="16"/>
              </w:rPr>
              <w:t>High Wind, 2003-12-21, $500,000 property; crops not reported, reported for the zone (2003 dollars)</w:t>
            </w: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p>
        </w:tc>
      </w:tr>
      <w:tr>
        <w:trPr>
          <w:cantSplit/>
        </w:trPr>
        <w:tc>
          <w:tcPr>
            <w:tcW w:type="dxa" w:w="1800"/>
          </w:tcPr>
          <w:p>
            <w:pPr>
              <w:spacing w:after="0"/>
              <w:jc w:val="left"/>
            </w:pPr>
            <w:r>
              <w:rPr>
                <w:sz w:val="16"/>
              </w:rPr>
              <w:t>Thunderstorm Wind</w:t>
            </w:r>
          </w:p>
        </w:tc>
        <w:tc>
          <w:tcPr>
            <w:tcW w:type="dxa" w:w="1775"/>
          </w:tcPr>
          <w:p>
            <w:pPr>
              <w:spacing w:after="0"/>
              <w:jc w:val="left"/>
            </w:pPr>
            <w:r>
              <w:rPr>
                <w:sz w:val="16"/>
              </w:rPr>
              <w:t>wind speed (kt and mph)</w:t>
            </w:r>
          </w:p>
        </w:tc>
        <w:tc>
          <w:tcPr>
            <w:tcW w:type="dxa" w:w="1609"/>
          </w:tcPr>
          <w:p>
            <w:pPr>
              <w:spacing w:after="0"/>
              <w:jc w:val="right"/>
            </w:pPr>
            <w:r>
              <w:rPr>
                <w:sz w:val="16"/>
              </w:rPr>
              <w:t>1, 2019 to 2019 (1 zone-level)</w:t>
            </w:r>
          </w:p>
        </w:tc>
        <w:tc>
          <w:tcPr>
            <w:tcW w:type="dxa" w:w="1411"/>
          </w:tcPr>
          <w:p>
            <w:pPr>
              <w:spacing w:after="0"/>
              <w:jc w:val="left"/>
            </w:pPr>
          </w:p>
        </w:tc>
        <w:tc>
          <w:tcPr>
            <w:tcW w:type="dxa" w:w="1789"/>
          </w:tcPr>
          <w:p>
            <w:pPr>
              <w:spacing w:after="0"/>
              <w:jc w:val="left"/>
            </w:pPr>
            <w:r>
              <w:rPr>
                <w:sz w:val="16"/>
              </w:rPr>
              <w:t>No thunderstorm wind record can stand as this county's strongest: the 1 record with a recorded speed reached this county only through an NWS zone that covers more than one county, so the wind may have occurred outside this county (zone-level); it is counted as an occurrence.</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p>
        </w:tc>
      </w:tr>
      <w:tr>
        <w:trPr>
          <w:cantSplit/>
        </w:trPr>
        <w:tc>
          <w:tcPr>
            <w:tcW w:type="dxa" w:w="1800"/>
          </w:tcPr>
          <w:p>
            <w:pPr>
              <w:spacing w:after="0"/>
              <w:jc w:val="left"/>
            </w:pPr>
            <w:r>
              <w:rPr>
                <w:sz w:val="16"/>
              </w:rPr>
              <w:t>Tornado</w:t>
            </w:r>
          </w:p>
        </w:tc>
        <w:tc>
          <w:tcPr>
            <w:tcW w:type="dxa" w:w="1775"/>
          </w:tcPr>
          <w:p>
            <w:pPr>
              <w:spacing w:after="0"/>
              <w:jc w:val="left"/>
            </w:pPr>
            <w:r>
              <w:rPr>
                <w:sz w:val="16"/>
              </w:rPr>
              <w:t>Enhanced Fujita (F before Feb 2007)</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0"/>
          </w:tcPr>
          <w:p>
            <w:pPr>
              <w:spacing w:after="0"/>
              <w:jc w:val="left"/>
            </w:pPr>
            <w:r>
              <w:rPr>
                <w:sz w:val="16"/>
              </w:rPr>
              <w:t>Tsunami</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Volcanic Ash, Volcanic Ashfall</w:t>
            </w:r>
          </w:p>
        </w:tc>
        <w:tc>
          <w:tcPr>
            <w:tcW w:type="dxa" w:w="1775"/>
          </w:tcPr>
          <w:p>
            <w:pPr>
              <w:spacing w:after="0"/>
              <w:jc w:val="left"/>
            </w:pPr>
            <w:r>
              <w:rPr>
                <w:sz w:val="16"/>
              </w:rPr>
              <w:t>Volcanic Explosivity Index (local data)</w:t>
            </w:r>
          </w:p>
        </w:tc>
        <w:tc>
          <w:tcPr>
            <w:tcW w:type="dxa" w:w="1609"/>
          </w:tcPr>
          <w:p>
            <w:pPr>
              <w:spacing w:after="0"/>
              <w:jc w:val="right"/>
            </w:pPr>
            <w:r>
              <w:rPr>
                <w:sz w:val="16"/>
              </w:rPr>
              <w:t>0</w:t>
            </w:r>
          </w:p>
        </w:tc>
        <w:tc>
          <w:tcPr>
            <w:tcW w:type="dxa" w:w="1411"/>
          </w:tcPr>
          <w:p>
            <w:pPr>
              <w:spacing w:after="0"/>
              <w:jc w:val="left"/>
            </w:pPr>
          </w:p>
        </w:tc>
        <w:tc>
          <w:tcPr>
            <w:tcW w:type="dxa" w:w="1789"/>
          </w:tcPr>
          <w:p>
            <w:pPr>
              <w:spacing w:after="0"/>
              <w:jc w:val="left"/>
            </w:pPr>
          </w:p>
        </w:tc>
        <w:tc>
          <w:tcPr>
            <w:tcW w:type="dxa" w:w="1718"/>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800"/>
          </w:tcPr>
          <w:p>
            <w:pPr>
              <w:spacing w:after="0"/>
              <w:jc w:val="left"/>
            </w:pPr>
            <w:r>
              <w:rPr>
                <w:sz w:val="16"/>
              </w:rPr>
              <w:t>Wildfire</w:t>
            </w:r>
          </w:p>
        </w:tc>
        <w:tc>
          <w:tcPr>
            <w:tcW w:type="dxa" w:w="1775"/>
          </w:tcPr>
          <w:p>
            <w:pPr>
              <w:spacing w:after="0"/>
              <w:jc w:val="left"/>
            </w:pPr>
            <w:r>
              <w:rPr>
                <w:sz w:val="16"/>
              </w:rPr>
              <w:t>acres burned (local data)</w:t>
            </w:r>
          </w:p>
        </w:tc>
        <w:tc>
          <w:tcPr>
            <w:tcW w:type="dxa" w:w="1609"/>
          </w:tcPr>
          <w:p>
            <w:pPr>
              <w:spacing w:after="0"/>
              <w:jc w:val="right"/>
            </w:pPr>
            <w:r>
              <w:rPr>
                <w:sz w:val="16"/>
              </w:rPr>
              <w:t>1, 2005 to 2005 (1 zone-level)</w:t>
            </w:r>
          </w:p>
        </w:tc>
        <w:tc>
          <w:tcPr>
            <w:tcW w:type="dxa" w:w="1411"/>
          </w:tcPr>
          <w:p>
            <w:pPr>
              <w:spacing w:after="0"/>
              <w:jc w:val="left"/>
            </w:pPr>
          </w:p>
        </w:tc>
        <w:tc>
          <w:tcPr>
            <w:tcW w:type="dxa" w:w="1789"/>
          </w:tcPr>
          <w:p>
            <w:pPr>
              <w:spacing w:after="0"/>
              <w:jc w:val="left"/>
            </w:pPr>
            <w:r>
              <w:rPr>
                <w:sz w:val="16"/>
              </w:rPr>
              <w:t>No damage reported in 1 records.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Acres burned: in event narratives only; local data required.</w:t>
            </w:r>
          </w:p>
        </w:tc>
      </w:tr>
      <w:tr>
        <w:trPr>
          <w:cantSplit/>
        </w:trPr>
        <w:tc>
          <w:tcPr>
            <w:tcW w:type="dxa" w:w="1800"/>
          </w:tcPr>
          <w:p>
            <w:pPr>
              <w:spacing w:after="0"/>
              <w:jc w:val="left"/>
            </w:pPr>
            <w:r>
              <w:rPr>
                <w:sz w:val="16"/>
              </w:rPr>
              <w:t>Winter Storm, Heavy Snow, Blizzard, Lake-Effect Snow, Winter Weather, Sleet</w:t>
            </w:r>
          </w:p>
        </w:tc>
        <w:tc>
          <w:tcPr>
            <w:tcW w:type="dxa" w:w="1775"/>
          </w:tcPr>
          <w:p>
            <w:pPr>
              <w:spacing w:after="0"/>
              <w:jc w:val="left"/>
            </w:pPr>
            <w:r>
              <w:rPr>
                <w:sz w:val="16"/>
              </w:rPr>
              <w:t>none in data (snowfall local)</w:t>
            </w:r>
          </w:p>
        </w:tc>
        <w:tc>
          <w:tcPr>
            <w:tcW w:type="dxa" w:w="1609"/>
          </w:tcPr>
          <w:p>
            <w:pPr>
              <w:spacing w:after="0"/>
              <w:jc w:val="right"/>
            </w:pPr>
            <w:r>
              <w:rPr>
                <w:sz w:val="16"/>
              </w:rPr>
              <w:t>148, 1999 to 2024 (148 zone-level)</w:t>
            </w:r>
          </w:p>
        </w:tc>
        <w:tc>
          <w:tcPr>
            <w:tcW w:type="dxa" w:w="1411"/>
          </w:tcPr>
          <w:p>
            <w:pPr>
              <w:spacing w:after="0"/>
              <w:jc w:val="left"/>
            </w:pPr>
          </w:p>
        </w:tc>
        <w:tc>
          <w:tcPr>
            <w:tcW w:type="dxa" w:w="1789"/>
          </w:tcPr>
          <w:p>
            <w:pPr>
              <w:spacing w:after="0"/>
              <w:jc w:val="left"/>
            </w:pPr>
            <w:r>
              <w:rPr>
                <w:sz w:val="16"/>
              </w:rPr>
              <w:t>Heavy Snow, 2003-01-24, $30,000 property; crops not reported, reported for the zone (2003 dollars); NWS zone AKZ026 (INNER CHANNELS FROM KUPREANOF ISLAND TO ETOLIN ISLAND), zone-level: may include parts of neighboring counties</w:t>
            </w:r>
          </w:p>
        </w:tc>
        <w:tc>
          <w:tcPr>
            <w:tcW w:type="dxa" w:w="1718"/>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056"/>
        <w:gridCol w:w="1712"/>
        <w:gridCol w:w="2105"/>
        <w:gridCol w:w="1994"/>
        <w:gridCol w:w="1986"/>
        <w:gridCol w:w="214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056"/>
            <w:shd w:val="clear" w:color="auto" w:fill="E8E8E8"/>
          </w:tcPr>
          <w:p>
            <w:pPr>
              <w:spacing w:after="0"/>
              <w:jc w:val="left"/>
            </w:pPr>
            <w:r>
              <w:rPr>
                <w:b/>
                <w:sz w:val="16"/>
              </w:rPr>
              <w:t>Type</w:t>
            </w:r>
          </w:p>
        </w:tc>
        <w:tc>
          <w:tcPr>
            <w:tcW w:type="dxa" w:w="1712"/>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1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6"/>
            <w:shd w:val="clear" w:color="auto" w:fill="E8E8E8"/>
          </w:tcPr>
          <w:p>
            <w:pPr>
              <w:spacing w:after="0"/>
              <w:jc w:val="left"/>
            </w:pPr>
            <w:r>
              <w:rPr>
                <w:b/>
                <w:sz w:val="16"/>
              </w:rPr>
              <w:t>Flags</w:t>
            </w:r>
          </w:p>
        </w:tc>
        <w:tc>
          <w:tcPr>
            <w:tcW w:type="dxa" w:w="2149"/>
            <w:shd w:val="clear" w:color="auto" w:fill="E8E8E8"/>
          </w:tcPr>
          <w:p>
            <w:pPr>
              <w:spacing w:after="0"/>
              <w:jc w:val="left"/>
            </w:pPr>
            <w:r>
              <w:rPr>
                <w:b/>
                <w:sz w:val="16"/>
              </w:rPr>
              <w:t>Notes</w:t>
            </w:r>
          </w:p>
        </w:tc>
      </w:tr>
      <w:tr>
        <w:trPr>
          <w:cantSplit/>
        </w:trPr>
        <w:tc>
          <w:tcPr>
            <w:tcW w:type="dxa" w:w="1037"/>
          </w:tcPr>
          <w:p>
            <w:pPr>
              <w:spacing w:after="0"/>
              <w:jc w:val="left"/>
            </w:pPr>
            <w:r>
              <w:rPr>
                <w:sz w:val="16"/>
              </w:rPr>
              <w:t>2024-04-06</w:t>
            </w:r>
          </w:p>
        </w:tc>
        <w:tc>
          <w:tcPr>
            <w:tcW w:type="dxa" w:w="1037"/>
          </w:tcPr>
          <w:p>
            <w:pPr>
              <w:spacing w:after="0"/>
              <w:jc w:val="left"/>
            </w:pPr>
            <w:r>
              <w:rPr>
                <w:sz w:val="16"/>
              </w:rPr>
              <w:t>2023-11-20</w:t>
            </w:r>
          </w:p>
        </w:tc>
        <w:tc>
          <w:tcPr>
            <w:tcW w:type="dxa" w:w="1037"/>
          </w:tcPr>
          <w:p>
            <w:pPr>
              <w:spacing w:after="0"/>
              <w:jc w:val="left"/>
            </w:pPr>
            <w:r>
              <w:rPr>
                <w:sz w:val="16"/>
              </w:rPr>
              <w:t>DR-4767-AK</w:t>
            </w:r>
          </w:p>
        </w:tc>
        <w:tc>
          <w:tcPr>
            <w:tcW w:type="dxa" w:w="1056"/>
          </w:tcPr>
          <w:p>
            <w:pPr>
              <w:spacing w:after="0"/>
              <w:jc w:val="left"/>
            </w:pPr>
            <w:r>
              <w:rPr>
                <w:sz w:val="16"/>
              </w:rPr>
              <w:t>Major disaster</w:t>
            </w:r>
          </w:p>
        </w:tc>
        <w:tc>
          <w:tcPr>
            <w:tcW w:type="dxa" w:w="1712"/>
          </w:tcPr>
          <w:p>
            <w:pPr>
              <w:spacing w:after="0"/>
              <w:jc w:val="left"/>
            </w:pPr>
            <w:r>
              <w:rPr>
                <w:sz w:val="16"/>
              </w:rPr>
              <w:t>SEVERE STORM, FLOODING, AND LANDSLIDES</w:t>
            </w:r>
          </w:p>
        </w:tc>
        <w:tc>
          <w:tcPr>
            <w:tcW w:type="dxa" w:w="2105"/>
          </w:tcPr>
          <w:p>
            <w:pPr>
              <w:spacing w:after="0"/>
              <w:jc w:val="left"/>
            </w:pPr>
            <w:r>
              <w:rPr>
                <w:sz w:val="16"/>
              </w:rPr>
              <w:t>Landslide (primary); also designated: Inland Flooding</w:t>
            </w:r>
          </w:p>
        </w:tc>
        <w:tc>
          <w:tcPr>
            <w:tcW w:type="dxa" w:w="1994"/>
          </w:tcPr>
          <w:p>
            <w:pPr>
              <w:spacing w:after="0"/>
              <w:jc w:val="right"/>
            </w:pPr>
            <w:r>
              <w:rPr>
                <w:sz w:val="16"/>
              </w:rPr>
              <w:t>$844,768.99</w:t>
            </w:r>
          </w:p>
        </w:tc>
        <w:tc>
          <w:tcPr>
            <w:tcW w:type="dxa" w:w="1986"/>
          </w:tcPr>
          <w:p>
            <w:pPr>
              <w:spacing w:after="0"/>
              <w:jc w:val="left"/>
            </w:pPr>
            <w:r>
              <w:rPr>
                <w:sz w:val="16"/>
              </w:rPr>
              <w:t>new since last plan; within last 5 years</w:t>
            </w:r>
          </w:p>
        </w:tc>
        <w:tc>
          <w:tcPr>
            <w:tcW w:type="dxa" w:w="214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2020-11-30</w:t>
            </w:r>
          </w:p>
        </w:tc>
        <w:tc>
          <w:tcPr>
            <w:tcW w:type="dxa" w:w="1037"/>
          </w:tcPr>
          <w:p>
            <w:pPr>
              <w:spacing w:after="0"/>
              <w:jc w:val="left"/>
            </w:pPr>
            <w:r>
              <w:rPr>
                <w:sz w:val="16"/>
              </w:rPr>
              <w:t>DR-4585-AK</w:t>
            </w:r>
          </w:p>
        </w:tc>
        <w:tc>
          <w:tcPr>
            <w:tcW w:type="dxa" w:w="1056"/>
          </w:tcPr>
          <w:p>
            <w:pPr>
              <w:spacing w:after="0"/>
              <w:jc w:val="left"/>
            </w:pPr>
            <w:r>
              <w:rPr>
                <w:sz w:val="16"/>
              </w:rPr>
              <w:t>Major disaster</w:t>
            </w:r>
          </w:p>
        </w:tc>
        <w:tc>
          <w:tcPr>
            <w:tcW w:type="dxa" w:w="1712"/>
          </w:tcPr>
          <w:p>
            <w:pPr>
              <w:spacing w:after="0"/>
              <w:jc w:val="left"/>
            </w:pPr>
            <w:r>
              <w:rPr>
                <w:sz w:val="16"/>
              </w:rPr>
              <w:t>SEVERE STORM, FLOODING, LANDSLIDES, AND MUDSLIDES</w:t>
            </w:r>
          </w:p>
        </w:tc>
        <w:tc>
          <w:tcPr>
            <w:tcW w:type="dxa" w:w="2105"/>
          </w:tcPr>
          <w:p>
            <w:pPr>
              <w:spacing w:after="0"/>
              <w:jc w:val="left"/>
            </w:pPr>
            <w:r>
              <w:rPr>
                <w:sz w:val="16"/>
              </w:rPr>
              <w:t>Landslide (primary); also designated: Inland Flooding</w:t>
            </w:r>
          </w:p>
        </w:tc>
        <w:tc>
          <w:tcPr>
            <w:tcW w:type="dxa" w:w="1994"/>
          </w:tcPr>
          <w:p>
            <w:pPr>
              <w:spacing w:after="0"/>
              <w:jc w:val="right"/>
            </w:pPr>
            <w:r>
              <w:rPr>
                <w:sz w:val="16"/>
              </w:rPr>
              <w:t>none placed in this county by FEMA's record; $1,024,497.93 for this declaration is not placed in any county (see the list below)</w:t>
            </w:r>
          </w:p>
        </w:tc>
        <w:tc>
          <w:tcPr>
            <w:tcW w:type="dxa" w:w="1986"/>
          </w:tcPr>
          <w:p>
            <w:pPr>
              <w:spacing w:after="0"/>
              <w:jc w:val="left"/>
            </w:pPr>
            <w:r>
              <w:rPr>
                <w:sz w:val="16"/>
              </w:rPr>
              <w:t>new since last plan</w:t>
            </w:r>
          </w:p>
        </w:tc>
        <w:tc>
          <w:tcPr>
            <w:tcW w:type="dxa" w:w="2149"/>
          </w:tcPr>
          <w:p>
            <w:pPr>
              <w:spacing w:after="0"/>
              <w:jc w:val="left"/>
            </w:pPr>
            <w:r>
              <w:rPr>
                <w:sz w:val="16"/>
              </w:rPr>
              <w:t>part of county; Wrangell-Petersburg CA AK split 2008 into Petersburg and Wrangell; list on both</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056"/>
          </w:tcPr>
          <w:p>
            <w:pPr>
              <w:spacing w:after="0"/>
              <w:jc w:val="left"/>
            </w:pPr>
            <w:r>
              <w:rPr>
                <w:sz w:val="16"/>
              </w:rPr>
              <w:t>Major disaster</w:t>
            </w:r>
          </w:p>
        </w:tc>
        <w:tc>
          <w:tcPr>
            <w:tcW w:type="dxa" w:w="1712"/>
          </w:tcPr>
          <w:p>
            <w:pPr>
              <w:spacing w:after="0"/>
              <w:jc w:val="left"/>
            </w:pPr>
            <w:r>
              <w:rPr>
                <w:sz w:val="16"/>
              </w:rPr>
              <w:t>COVID-19 PANDEMIC</w:t>
            </w:r>
          </w:p>
        </w:tc>
        <w:tc>
          <w:tcPr>
            <w:tcW w:type="dxa" w:w="2105"/>
          </w:tcPr>
          <w:p>
            <w:pPr>
              <w:spacing w:after="0"/>
              <w:jc w:val="left"/>
            </w:pPr>
            <w:r>
              <w:rPr>
                <w:sz w:val="16"/>
              </w:rPr>
              <w:t>Non-natural, not counted</w:t>
            </w:r>
          </w:p>
        </w:tc>
        <w:tc>
          <w:tcPr>
            <w:tcW w:type="dxa" w:w="1994"/>
          </w:tcPr>
          <w:p>
            <w:pPr>
              <w:spacing w:after="0"/>
              <w:jc w:val="right"/>
            </w:pPr>
            <w:r>
              <w:rPr>
                <w:sz w:val="16"/>
              </w:rPr>
              <w:t>$271,227.56</w:t>
            </w:r>
          </w:p>
        </w:tc>
        <w:tc>
          <w:tcPr>
            <w:tcW w:type="dxa" w:w="1986"/>
          </w:tcPr>
          <w:p>
            <w:pPr>
              <w:spacing w:after="0"/>
              <w:jc w:val="left"/>
            </w:pPr>
            <w:r>
              <w:rPr>
                <w:sz w:val="16"/>
              </w:rPr>
              <w:t>during plan review, check whether your last plan included it</w:t>
            </w:r>
          </w:p>
        </w:tc>
        <w:tc>
          <w:tcPr>
            <w:tcW w:type="dxa" w:w="214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056"/>
          </w:tcPr>
          <w:p>
            <w:pPr>
              <w:spacing w:after="0"/>
              <w:jc w:val="left"/>
            </w:pPr>
            <w:r>
              <w:rPr>
                <w:sz w:val="16"/>
              </w:rPr>
              <w:t>Emergency</w:t>
            </w:r>
          </w:p>
        </w:tc>
        <w:tc>
          <w:tcPr>
            <w:tcW w:type="dxa" w:w="1712"/>
          </w:tcPr>
          <w:p>
            <w:pPr>
              <w:spacing w:after="0"/>
              <w:jc w:val="left"/>
            </w:pPr>
            <w:r>
              <w:rPr>
                <w:sz w:val="16"/>
              </w:rPr>
              <w:t>COVID-19</w:t>
            </w:r>
          </w:p>
        </w:tc>
        <w:tc>
          <w:tcPr>
            <w:tcW w:type="dxa" w:w="2105"/>
          </w:tcPr>
          <w:p>
            <w:pPr>
              <w:spacing w:after="0"/>
              <w:jc w:val="left"/>
            </w:pPr>
            <w:r>
              <w:rPr>
                <w:sz w:val="16"/>
              </w:rPr>
              <w:t>Non-natural, not counted</w:t>
            </w:r>
          </w:p>
        </w:tc>
        <w:tc>
          <w:tcPr>
            <w:tcW w:type="dxa" w:w="1994"/>
          </w:tcPr>
          <w:p>
            <w:pPr>
              <w:spacing w:after="0"/>
              <w:jc w:val="right"/>
            </w:pPr>
            <w:r>
              <w:rPr>
                <w:sz w:val="16"/>
              </w:rPr>
              <w:t>none found</w:t>
            </w:r>
          </w:p>
        </w:tc>
        <w:tc>
          <w:tcPr>
            <w:tcW w:type="dxa" w:w="1986"/>
          </w:tcPr>
          <w:p>
            <w:pPr>
              <w:spacing w:after="0"/>
              <w:jc w:val="left"/>
            </w:pPr>
            <w:r>
              <w:rPr>
                <w:sz w:val="16"/>
              </w:rPr>
              <w:t>during plan review, check whether your last plan included it</w:t>
            </w:r>
          </w:p>
        </w:tc>
        <w:tc>
          <w:tcPr>
            <w:tcW w:type="dxa" w:w="2149"/>
          </w:tcPr>
          <w:p>
            <w:pPr>
              <w:spacing w:after="0"/>
              <w:jc w:val="left"/>
            </w:pPr>
            <w:r>
              <w:rPr>
                <w:sz w:val="16"/>
              </w:rPr>
              <w:t>same incident as DR-4533</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20</w:t>
            </w:r>
          </w:p>
        </w:tc>
        <w:tc>
          <w:tcPr>
            <w:tcW w:type="dxa" w:w="1356"/>
          </w:tcPr>
          <w:p>
            <w:pPr>
              <w:spacing w:after="0"/>
              <w:jc w:val="right"/>
            </w:pPr>
            <w:r>
              <w:rPr>
                <w:sz w:val="16"/>
              </w:rPr>
              <w:t>8</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148</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896"/>
        <w:gridCol w:w="2354"/>
        <w:gridCol w:w="2107"/>
        <w:gridCol w:w="1288"/>
        <w:gridCol w:w="3421"/>
        <w:gridCol w:w="648"/>
        <w:gridCol w:w="2360"/>
      </w:tblGrid>
      <w:tr>
        <w:trPr>
          <w:cantSplit/>
          <w:tblHeader/>
        </w:trPr>
        <w:tc>
          <w:tcPr>
            <w:tcW w:type="dxa" w:w="1037"/>
            <w:shd w:val="clear" w:color="auto" w:fill="E8E8E8"/>
          </w:tcPr>
          <w:p>
            <w:pPr>
              <w:spacing w:after="0"/>
              <w:jc w:val="left"/>
            </w:pPr>
            <w:r>
              <w:rPr>
                <w:b/>
                <w:sz w:val="16"/>
              </w:rPr>
              <w:t>Date</w:t>
            </w:r>
          </w:p>
        </w:tc>
        <w:tc>
          <w:tcPr>
            <w:tcW w:type="dxa" w:w="896"/>
            <w:shd w:val="clear" w:color="auto" w:fill="E8E8E8"/>
          </w:tcPr>
          <w:p>
            <w:pPr>
              <w:spacing w:after="0"/>
              <w:jc w:val="left"/>
            </w:pPr>
            <w:r>
              <w:rPr>
                <w:b/>
                <w:sz w:val="16"/>
              </w:rPr>
              <w:t>Event type</w:t>
            </w:r>
          </w:p>
        </w:tc>
        <w:tc>
          <w:tcPr>
            <w:tcW w:type="dxa" w:w="2354"/>
            <w:shd w:val="clear" w:color="auto" w:fill="E8E8E8"/>
          </w:tcPr>
          <w:p>
            <w:pPr>
              <w:spacing w:after="0"/>
              <w:jc w:val="left"/>
            </w:pPr>
            <w:r>
              <w:rPr>
                <w:b/>
                <w:sz w:val="16"/>
              </w:rPr>
              <w:t>Magnitude or extent</w:t>
            </w:r>
          </w:p>
        </w:tc>
        <w:tc>
          <w:tcPr>
            <w:tcW w:type="dxa" w:w="21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42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2010-10-10</w:t>
            </w:r>
          </w:p>
        </w:tc>
        <w:tc>
          <w:tcPr>
            <w:tcW w:type="dxa" w:w="896"/>
          </w:tcPr>
          <w:p>
            <w:pPr>
              <w:spacing w:after="0"/>
              <w:jc w:val="left"/>
            </w:pPr>
            <w:r>
              <w:rPr>
                <w:sz w:val="16"/>
              </w:rPr>
              <w:t>High Wind</w:t>
            </w:r>
          </w:p>
        </w:tc>
        <w:tc>
          <w:tcPr>
            <w:tcW w:type="dxa" w:w="2354"/>
          </w:tcPr>
          <w:p>
            <w:pPr>
              <w:spacing w:after="0"/>
              <w:jc w:val="left"/>
            </w:pPr>
            <w:r>
              <w:rPr>
                <w:sz w:val="16"/>
              </w:rPr>
              <w:t>110 kt (127 mph) measured gust</w:t>
            </w:r>
          </w:p>
        </w:tc>
        <w:tc>
          <w:tcPr>
            <w:tcW w:type="dxa" w:w="2107"/>
          </w:tcPr>
          <w:p>
            <w:pPr>
              <w:spacing w:after="0"/>
              <w:jc w:val="left"/>
            </w:pPr>
            <w:r>
              <w:rPr>
                <w:sz w:val="16"/>
              </w:rPr>
              <w:t>$0 property; $0 crops, reported for the zone (2010 dollars)</w:t>
            </w:r>
          </w:p>
        </w:tc>
        <w:tc>
          <w:tcPr>
            <w:tcW w:type="dxa" w:w="1288"/>
          </w:tcPr>
          <w:p>
            <w:pPr>
              <w:spacing w:after="0"/>
              <w:jc w:val="right"/>
            </w:pPr>
            <w:r>
              <w:rPr>
                <w:sz w:val="16"/>
              </w:rPr>
              <w:t>0, 0</w:t>
            </w:r>
          </w:p>
        </w:tc>
        <w:tc>
          <w:tcPr>
            <w:tcW w:type="dxa" w:w="3421"/>
          </w:tcPr>
          <w:p>
            <w:pPr>
              <w:spacing w:after="0"/>
              <w:jc w:val="left"/>
            </w:pPr>
            <w:r>
              <w:rPr>
                <w:sz w:val="16"/>
              </w:rPr>
              <w:t>NWS zone AKZ028 (SOUTHERN INNER CHANNELS), zone-level: may include parts of neighboring counties</w:t>
            </w:r>
          </w:p>
        </w:tc>
        <w:tc>
          <w:tcPr>
            <w:tcW w:type="dxa" w:w="648"/>
          </w:tcPr>
          <w:p>
            <w:pPr>
              <w:spacing w:after="0"/>
              <w:jc w:val="left"/>
            </w:pPr>
          </w:p>
        </w:tc>
        <w:tc>
          <w:tcPr>
            <w:tcW w:type="dxa" w:w="23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2005-08-02</w:t>
            </w:r>
          </w:p>
        </w:tc>
        <w:tc>
          <w:tcPr>
            <w:tcW w:type="dxa" w:w="896"/>
          </w:tcPr>
          <w:p>
            <w:pPr>
              <w:spacing w:after="0"/>
              <w:jc w:val="left"/>
            </w:pPr>
            <w:r>
              <w:rPr>
                <w:sz w:val="16"/>
              </w:rPr>
              <w:t>Flood</w:t>
            </w:r>
          </w:p>
        </w:tc>
        <w:tc>
          <w:tcPr>
            <w:tcW w:type="dxa" w:w="2354"/>
          </w:tcPr>
          <w:p>
            <w:pPr>
              <w:spacing w:after="0"/>
              <w:jc w:val="left"/>
            </w:pPr>
          </w:p>
        </w:tc>
        <w:tc>
          <w:tcPr>
            <w:tcW w:type="dxa" w:w="2107"/>
          </w:tcPr>
          <w:p>
            <w:pPr>
              <w:spacing w:after="0"/>
              <w:jc w:val="left"/>
            </w:pPr>
            <w:r>
              <w:rPr>
                <w:sz w:val="16"/>
              </w:rPr>
              <w:t>$20,000 property; crops not reported, reported for the zone (2005 dollars)</w:t>
            </w:r>
          </w:p>
        </w:tc>
        <w:tc>
          <w:tcPr>
            <w:tcW w:type="dxa" w:w="1288"/>
          </w:tcPr>
          <w:p>
            <w:pPr>
              <w:spacing w:after="0"/>
              <w:jc w:val="right"/>
            </w:pPr>
            <w:r>
              <w:rPr>
                <w:sz w:val="16"/>
              </w:rPr>
              <w:t>0, 0</w:t>
            </w:r>
          </w:p>
        </w:tc>
        <w:tc>
          <w:tcPr>
            <w:tcW w:type="dxa" w:w="3421"/>
          </w:tcPr>
          <w:p>
            <w:pPr>
              <w:spacing w:after="0"/>
              <w:jc w:val="left"/>
            </w:pPr>
            <w:r>
              <w:rPr>
                <w:sz w:val="16"/>
              </w:rPr>
              <w:t>NWS zone AKZ029 (MISTY FJORDS), zone-level: may include parts of neighboring counties</w:t>
            </w:r>
          </w:p>
        </w:tc>
        <w:tc>
          <w:tcPr>
            <w:tcW w:type="dxa" w:w="648"/>
          </w:tcPr>
          <w:p>
            <w:pPr>
              <w:spacing w:after="0"/>
              <w:jc w:val="left"/>
            </w:pPr>
          </w:p>
        </w:tc>
        <w:tc>
          <w:tcPr>
            <w:tcW w:type="dxa" w:w="23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2005-01-18</w:t>
            </w:r>
          </w:p>
        </w:tc>
        <w:tc>
          <w:tcPr>
            <w:tcW w:type="dxa" w:w="896"/>
          </w:tcPr>
          <w:p>
            <w:pPr>
              <w:spacing w:after="0"/>
              <w:jc w:val="left"/>
            </w:pPr>
            <w:r>
              <w:rPr>
                <w:sz w:val="16"/>
              </w:rPr>
              <w:t>Ice Storm</w:t>
            </w:r>
          </w:p>
        </w:tc>
        <w:tc>
          <w:tcPr>
            <w:tcW w:type="dxa" w:w="2354"/>
          </w:tcPr>
          <w:p>
            <w:pPr>
              <w:spacing w:after="0"/>
              <w:jc w:val="left"/>
            </w:pPr>
          </w:p>
        </w:tc>
        <w:tc>
          <w:tcPr>
            <w:tcW w:type="dxa" w:w="2107"/>
          </w:tcPr>
          <w:p>
            <w:pPr>
              <w:spacing w:after="0"/>
              <w:jc w:val="left"/>
            </w:pPr>
            <w:r>
              <w:rPr>
                <w:sz w:val="16"/>
              </w:rPr>
              <w:t>$50,000 property; $10,000 crops, reported for the zone (2005 dollars)</w:t>
            </w:r>
          </w:p>
        </w:tc>
        <w:tc>
          <w:tcPr>
            <w:tcW w:type="dxa" w:w="1288"/>
          </w:tcPr>
          <w:p>
            <w:pPr>
              <w:spacing w:after="0"/>
              <w:jc w:val="right"/>
            </w:pPr>
            <w:r>
              <w:rPr>
                <w:sz w:val="16"/>
              </w:rPr>
              <w:t>0, 3</w:t>
            </w:r>
          </w:p>
        </w:tc>
        <w:tc>
          <w:tcPr>
            <w:tcW w:type="dxa" w:w="3421"/>
          </w:tcPr>
          <w:p>
            <w:pPr>
              <w:spacing w:after="0"/>
              <w:jc w:val="left"/>
            </w:pPr>
            <w:r>
              <w:rPr>
                <w:sz w:val="16"/>
              </w:rPr>
              <w:t>NWS zone AKZ026 (INNER CHANNELS FROM KUPREANOF ISLAND TO ETOLIN ISLAND), zone-level: may include parts of neighboring counties</w:t>
            </w:r>
          </w:p>
        </w:tc>
        <w:tc>
          <w:tcPr>
            <w:tcW w:type="dxa" w:w="648"/>
          </w:tcPr>
          <w:p>
            <w:pPr>
              <w:spacing w:after="0"/>
              <w:jc w:val="left"/>
            </w:pPr>
          </w:p>
        </w:tc>
        <w:tc>
          <w:tcPr>
            <w:tcW w:type="dxa" w:w="2360"/>
          </w:tcPr>
          <w:p>
            <w:pPr>
              <w:spacing w:after="0"/>
              <w:jc w:val="left"/>
            </w:pPr>
            <w:r>
              <w:rPr>
                <w:sz w:val="16"/>
              </w:rPr>
              <w:t>deaths or injuries recorded</w:t>
            </w:r>
          </w:p>
        </w:tc>
      </w:tr>
      <w:tr>
        <w:trPr>
          <w:cantSplit/>
        </w:trPr>
        <w:tc>
          <w:tcPr>
            <w:tcW w:type="dxa" w:w="1037"/>
          </w:tcPr>
          <w:p>
            <w:pPr>
              <w:spacing w:after="0"/>
              <w:jc w:val="left"/>
            </w:pPr>
            <w:r>
              <w:rPr>
                <w:sz w:val="16"/>
              </w:rPr>
              <w:t>2003-12-21</w:t>
            </w:r>
          </w:p>
        </w:tc>
        <w:tc>
          <w:tcPr>
            <w:tcW w:type="dxa" w:w="896"/>
          </w:tcPr>
          <w:p>
            <w:pPr>
              <w:spacing w:after="0"/>
              <w:jc w:val="left"/>
            </w:pPr>
            <w:r>
              <w:rPr>
                <w:sz w:val="16"/>
              </w:rPr>
              <w:t>High Wind</w:t>
            </w:r>
          </w:p>
        </w:tc>
        <w:tc>
          <w:tcPr>
            <w:tcW w:type="dxa" w:w="2354"/>
          </w:tcPr>
          <w:p>
            <w:pPr>
              <w:spacing w:after="0"/>
              <w:jc w:val="left"/>
            </w:pPr>
            <w:r>
              <w:rPr>
                <w:sz w:val="16"/>
              </w:rPr>
              <w:t>78 kt (90 mph) measured gust</w:t>
            </w:r>
          </w:p>
        </w:tc>
        <w:tc>
          <w:tcPr>
            <w:tcW w:type="dxa" w:w="2107"/>
          </w:tcPr>
          <w:p>
            <w:pPr>
              <w:spacing w:after="0"/>
              <w:jc w:val="left"/>
            </w:pPr>
            <w:r>
              <w:rPr>
                <w:sz w:val="16"/>
              </w:rPr>
              <w:t>$500,000 property; crops not reported, reported for the zone (2003 dollars)</w:t>
            </w:r>
          </w:p>
        </w:tc>
        <w:tc>
          <w:tcPr>
            <w:tcW w:type="dxa" w:w="1288"/>
          </w:tcPr>
          <w:p>
            <w:pPr>
              <w:spacing w:after="0"/>
              <w:jc w:val="right"/>
            </w:pPr>
            <w:r>
              <w:rPr>
                <w:sz w:val="16"/>
              </w:rPr>
              <w:t>0, 0</w:t>
            </w:r>
          </w:p>
        </w:tc>
        <w:tc>
          <w:tcPr>
            <w:tcW w:type="dxa" w:w="3421"/>
          </w:tcPr>
          <w:p>
            <w:pPr>
              <w:spacing w:after="0"/>
              <w:jc w:val="left"/>
            </w:pPr>
            <w:r>
              <w:rPr>
                <w:sz w:val="16"/>
              </w:rPr>
              <w:t>NWS zone AKZ028 (SOUTHERN INNER CHANNELS), zone-level: may include parts of neighboring counties</w:t>
            </w:r>
          </w:p>
        </w:tc>
        <w:tc>
          <w:tcPr>
            <w:tcW w:type="dxa" w:w="648"/>
          </w:tcPr>
          <w:p>
            <w:pPr>
              <w:spacing w:after="0"/>
              <w:jc w:val="left"/>
            </w:pPr>
          </w:p>
        </w:tc>
        <w:tc>
          <w:tcPr>
            <w:tcW w:type="dxa" w:w="236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2003-01-24</w:t>
            </w:r>
          </w:p>
        </w:tc>
        <w:tc>
          <w:tcPr>
            <w:tcW w:type="dxa" w:w="896"/>
          </w:tcPr>
          <w:p>
            <w:pPr>
              <w:spacing w:after="0"/>
              <w:jc w:val="left"/>
            </w:pPr>
            <w:r>
              <w:rPr>
                <w:sz w:val="16"/>
              </w:rPr>
              <w:t>Heavy Snow</w:t>
            </w:r>
          </w:p>
        </w:tc>
        <w:tc>
          <w:tcPr>
            <w:tcW w:type="dxa" w:w="2354"/>
          </w:tcPr>
          <w:p>
            <w:pPr>
              <w:spacing w:after="0"/>
              <w:jc w:val="left"/>
            </w:pPr>
          </w:p>
        </w:tc>
        <w:tc>
          <w:tcPr>
            <w:tcW w:type="dxa" w:w="2107"/>
          </w:tcPr>
          <w:p>
            <w:pPr>
              <w:spacing w:after="0"/>
              <w:jc w:val="left"/>
            </w:pPr>
            <w:r>
              <w:rPr>
                <w:sz w:val="16"/>
              </w:rPr>
              <w:t>$30,000 property; crops not reported, reported for the zone (2003 dollars)</w:t>
            </w:r>
          </w:p>
        </w:tc>
        <w:tc>
          <w:tcPr>
            <w:tcW w:type="dxa" w:w="1288"/>
          </w:tcPr>
          <w:p>
            <w:pPr>
              <w:spacing w:after="0"/>
              <w:jc w:val="right"/>
            </w:pPr>
            <w:r>
              <w:rPr>
                <w:sz w:val="16"/>
              </w:rPr>
              <w:t>0, 0</w:t>
            </w:r>
          </w:p>
        </w:tc>
        <w:tc>
          <w:tcPr>
            <w:tcW w:type="dxa" w:w="3421"/>
          </w:tcPr>
          <w:p>
            <w:pPr>
              <w:spacing w:after="0"/>
              <w:jc w:val="left"/>
            </w:pPr>
            <w:r>
              <w:rPr>
                <w:sz w:val="16"/>
              </w:rPr>
              <w:t>NWS zone AKZ026 (INNER CHANNELS FROM KUPREANOF ISLAND TO ETOLIN ISLAND), zone-level: may include parts of neighboring counties</w:t>
            </w:r>
          </w:p>
        </w:tc>
        <w:tc>
          <w:tcPr>
            <w:tcW w:type="dxa" w:w="648"/>
          </w:tcPr>
          <w:p>
            <w:pPr>
              <w:spacing w:after="0"/>
              <w:jc w:val="left"/>
            </w:pPr>
          </w:p>
        </w:tc>
        <w:tc>
          <w:tcPr>
            <w:tcW w:type="dxa" w:w="2360"/>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1"/>
        <w:gridCol w:w="1527"/>
        <w:gridCol w:w="1658"/>
        <w:gridCol w:w="1037"/>
        <w:gridCol w:w="1939"/>
        <w:gridCol w:w="1551"/>
        <w:gridCol w:w="1615"/>
        <w:gridCol w:w="1037"/>
        <w:gridCol w:w="1421"/>
      </w:tblGrid>
      <w:tr>
        <w:trPr>
          <w:cantSplit/>
          <w:tblHeader/>
        </w:trPr>
        <w:tc>
          <w:tcPr>
            <w:tcW w:type="dxa" w:w="1037"/>
            <w:shd w:val="clear" w:color="auto" w:fill="E8E8E8"/>
          </w:tcPr>
          <w:p>
            <w:pPr>
              <w:spacing w:after="0"/>
              <w:jc w:val="left"/>
            </w:pPr>
            <w:r>
              <w:rPr>
                <w:b/>
                <w:sz w:val="16"/>
              </w:rPr>
              <w:t>Hazard</w:t>
            </w:r>
          </w:p>
        </w:tc>
        <w:tc>
          <w:tcPr>
            <w:tcW w:type="dxa" w:w="129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7"/>
            <w:shd w:val="clear" w:color="auto" w:fill="E8E8E8"/>
          </w:tcPr>
          <w:p>
            <w:pPr>
              <w:spacing w:after="0"/>
              <w:jc w:val="left"/>
            </w:pPr>
            <w:r>
              <w:rPr>
                <w:b/>
                <w:sz w:val="16"/>
              </w:rPr>
              <w:t>Unit</w:t>
            </w:r>
          </w:p>
        </w:tc>
        <w:tc>
          <w:tcPr>
            <w:tcW w:type="dxa" w:w="16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9"/>
            <w:shd w:val="clear" w:color="auto" w:fill="E8E8E8"/>
          </w:tcPr>
          <w:p>
            <w:pPr>
              <w:spacing w:after="0"/>
              <w:jc w:val="left"/>
            </w:pPr>
            <w:r>
              <w:rPr>
                <w:b/>
                <w:sz w:val="16"/>
              </w:rPr>
              <w:t>Descriptor basis</w:t>
            </w:r>
          </w:p>
        </w:tc>
        <w:tc>
          <w:tcPr>
            <w:tcW w:type="dxa" w:w="1551"/>
            <w:shd w:val="clear" w:color="auto" w:fill="E8E8E8"/>
          </w:tcPr>
          <w:p>
            <w:pPr>
              <w:spacing w:after="0"/>
              <w:jc w:val="right"/>
            </w:pPr>
            <w:r>
              <w:rPr>
                <w:b/>
                <w:sz w:val="16"/>
              </w:rPr>
              <w:t>NRI events or days in its record period (hail, wind and tornado are area-weighted, so can be fractional)</w:t>
            </w:r>
          </w:p>
        </w:tc>
        <w:tc>
          <w:tcPr>
            <w:tcW w:type="dxa" w:w="16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1"/>
          </w:tcPr>
          <w:p>
            <w:pPr>
              <w:spacing w:after="0"/>
              <w:jc w:val="right"/>
            </w:pPr>
            <w:r>
              <w:rPr>
                <w:sz w:val="16"/>
              </w:rPr>
              <w:t>0.0333</w:t>
            </w:r>
          </w:p>
        </w:tc>
        <w:tc>
          <w:tcPr>
            <w:tcW w:type="dxa" w:w="1527"/>
          </w:tcPr>
          <w:p>
            <w:pPr>
              <w:spacing w:after="0"/>
              <w:jc w:val="left"/>
            </w:pPr>
            <w:r>
              <w:rPr>
                <w:sz w:val="16"/>
              </w:rPr>
              <w:t>events per year</w:t>
            </w:r>
          </w:p>
        </w:tc>
        <w:tc>
          <w:tcPr>
            <w:tcW w:type="dxa" w:w="1658"/>
          </w:tcPr>
          <w:p>
            <w:pPr>
              <w:spacing w:after="0"/>
              <w:jc w:val="left"/>
            </w:pPr>
            <w:r>
              <w:rPr>
                <w:sz w:val="16"/>
              </w:rPr>
              <w:t>about 1 in 30 years</w:t>
            </w:r>
          </w:p>
        </w:tc>
        <w:tc>
          <w:tcPr>
            <w:tcW w:type="dxa" w:w="1037"/>
          </w:tcPr>
          <w:p>
            <w:pPr>
              <w:spacing w:after="0"/>
              <w:jc w:val="left"/>
            </w:pPr>
            <w:r>
              <w:rPr>
                <w:sz w:val="16"/>
              </w:rPr>
              <w:t>Possible</w:t>
            </w:r>
          </w:p>
        </w:tc>
        <w:tc>
          <w:tcPr>
            <w:tcW w:type="dxa" w:w="1939"/>
          </w:tcPr>
          <w:p>
            <w:pPr>
              <w:spacing w:after="0"/>
              <w:jc w:val="left"/>
            </w:pPr>
            <w:r>
              <w:rPr>
                <w:sz w:val="16"/>
              </w:rPr>
              <w:t>FEMA annualized frequency (modeled)</w:t>
            </w:r>
          </w:p>
        </w:tc>
        <w:tc>
          <w:tcPr>
            <w:tcW w:type="dxa" w:w="1551"/>
          </w:tcPr>
          <w:p>
            <w:pPr>
              <w:spacing w:after="0"/>
              <w:jc w:val="right"/>
            </w:pPr>
            <w:r>
              <w:rPr>
                <w:sz w:val="16"/>
              </w:rPr>
              <w:t>1</w:t>
            </w:r>
          </w:p>
        </w:tc>
        <w:tc>
          <w:tcPr>
            <w:tcW w:type="dxa" w:w="1615"/>
          </w:tcPr>
          <w:p>
            <w:pPr>
              <w:spacing w:after="0"/>
              <w:jc w:val="left"/>
            </w:pPr>
            <w:r>
              <w:rPr>
                <w:sz w:val="16"/>
              </w:rPr>
              <w:t>1994 to 2023 (30 years)</w:t>
            </w:r>
          </w:p>
        </w:tc>
        <w:tc>
          <w:tcPr>
            <w:tcW w:type="dxa" w:w="1037"/>
          </w:tcPr>
          <w:p>
            <w:pPr>
              <w:spacing w:after="0"/>
              <w:jc w:val="left"/>
            </w:pPr>
            <w:r>
              <w:rPr>
                <w:sz w:val="16"/>
              </w:rPr>
              <w:t>see B1-f</w:t>
            </w:r>
          </w:p>
        </w:tc>
        <w:tc>
          <w:tcPr>
            <w:tcW w:type="dxa" w:w="1421"/>
          </w:tcPr>
          <w:p>
            <w:pPr>
              <w:spacing w:after="0"/>
              <w:jc w:val="left"/>
            </w:pPr>
          </w:p>
        </w:tc>
      </w:tr>
      <w:tr>
        <w:trPr>
          <w:cantSplit/>
        </w:trPr>
        <w:tc>
          <w:tcPr>
            <w:tcW w:type="dxa" w:w="1037"/>
          </w:tcPr>
          <w:p>
            <w:pPr>
              <w:spacing w:after="0"/>
              <w:jc w:val="left"/>
            </w:pPr>
            <w:r>
              <w:rPr>
                <w:sz w:val="16"/>
              </w:rPr>
              <w:t>Coastal Flooding</w:t>
            </w:r>
          </w:p>
        </w:tc>
        <w:tc>
          <w:tcPr>
            <w:tcW w:type="dxa" w:w="1291"/>
          </w:tcPr>
          <w:p>
            <w:pPr>
              <w:spacing w:after="0"/>
              <w:jc w:val="right"/>
            </w:pPr>
            <w:r>
              <w:rPr>
                <w:sz w:val="16"/>
              </w:rPr>
              <w:t>0</w:t>
            </w:r>
          </w:p>
        </w:tc>
        <w:tc>
          <w:tcPr>
            <w:tcW w:type="dxa" w:w="1527"/>
          </w:tcPr>
          <w:p>
            <w:pPr>
              <w:spacing w:after="0"/>
              <w:jc w:val="left"/>
            </w:pPr>
            <w:r>
              <w:rPr>
                <w:sz w:val="16"/>
              </w:rPr>
              <w:t>events per year at a location (modeled)</w:t>
            </w:r>
          </w:p>
        </w:tc>
        <w:tc>
          <w:tcPr>
            <w:tcW w:type="dxa" w:w="1658"/>
          </w:tcPr>
          <w:p>
            <w:pPr>
              <w:spacing w:after="0"/>
              <w:jc w:val="left"/>
            </w:pPr>
            <w:r>
              <w:rPr>
                <w:sz w:val="16"/>
              </w:rPr>
              <w:t>none modeled</w:t>
            </w:r>
          </w:p>
        </w:tc>
        <w:tc>
          <w:tcPr>
            <w:tcW w:type="dxa" w:w="1037"/>
          </w:tcPr>
          <w:p>
            <w:pPr>
              <w:spacing w:after="0"/>
              <w:jc w:val="left"/>
            </w:pPr>
          </w:p>
        </w:tc>
        <w:tc>
          <w:tcPr>
            <w:tcW w:type="dxa" w:w="1939"/>
          </w:tcPr>
          <w:p>
            <w:pPr>
              <w:spacing w:after="0"/>
              <w:jc w:val="left"/>
            </w:pPr>
            <w:r>
              <w:rPr>
                <w:sz w:val="16"/>
              </w:rPr>
              <w:t>Storm Events records in 0 of 30 years, 1996 to 2025 (0%)</w:t>
            </w: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91"/>
          </w:tcPr>
          <w:p>
            <w:pPr>
              <w:spacing w:after="0"/>
              <w:jc w:val="right"/>
            </w:pPr>
            <w:r>
              <w:rPr>
                <w:sz w:val="16"/>
              </w:rPr>
              <w:t>0.0316</w:t>
            </w:r>
          </w:p>
        </w:tc>
        <w:tc>
          <w:tcPr>
            <w:tcW w:type="dxa" w:w="1527"/>
          </w:tcPr>
          <w:p>
            <w:pPr>
              <w:spacing w:after="0"/>
              <w:jc w:val="left"/>
            </w:pPr>
            <w:r>
              <w:rPr>
                <w:sz w:val="16"/>
              </w:rPr>
              <w:t>event-days per year</w:t>
            </w:r>
          </w:p>
        </w:tc>
        <w:tc>
          <w:tcPr>
            <w:tcW w:type="dxa" w:w="1658"/>
          </w:tcPr>
          <w:p>
            <w:pPr>
              <w:spacing w:after="0"/>
              <w:jc w:val="left"/>
            </w:pPr>
            <w:r>
              <w:rPr>
                <w:sz w:val="16"/>
              </w:rPr>
              <w:t>about 0.0316 days per year</w:t>
            </w:r>
          </w:p>
        </w:tc>
        <w:tc>
          <w:tcPr>
            <w:tcW w:type="dxa" w:w="1037"/>
          </w:tcPr>
          <w:p>
            <w:pPr>
              <w:spacing w:after="0"/>
              <w:jc w:val="left"/>
            </w:pPr>
          </w:p>
        </w:tc>
        <w:tc>
          <w:tcPr>
            <w:tcW w:type="dxa" w:w="1939"/>
          </w:tcPr>
          <w:p>
            <w:pPr>
              <w:spacing w:after="0"/>
              <w:jc w:val="left"/>
            </w:pPr>
            <w:r>
              <w:rPr>
                <w:sz w:val="16"/>
              </w:rPr>
              <w:t>event-days in 0 of 30 years, 1996 to 2025 (0%)</w:t>
            </w:r>
          </w:p>
        </w:tc>
        <w:tc>
          <w:tcPr>
            <w:tcW w:type="dxa" w:w="1551"/>
          </w:tcPr>
          <w:p>
            <w:pPr>
              <w:spacing w:after="0"/>
              <w:jc w:val="right"/>
            </w:pPr>
            <w:r>
              <w:rPr>
                <w:sz w:val="16"/>
              </w:rPr>
              <w:t>0.46</w:t>
            </w:r>
          </w:p>
        </w:tc>
        <w:tc>
          <w:tcPr>
            <w:tcW w:type="dxa" w:w="1615"/>
          </w:tcPr>
          <w:p>
            <w:pPr>
              <w:spacing w:after="0"/>
              <w:jc w:val="left"/>
            </w:pPr>
            <w:r>
              <w:rPr>
                <w:sz w:val="16"/>
              </w:rPr>
              <w:t>2005-11-12 to 2024-11-12 (19 years)</w:t>
            </w:r>
          </w:p>
        </w:tc>
        <w:tc>
          <w:tcPr>
            <w:tcW w:type="dxa" w:w="1037"/>
          </w:tcPr>
          <w:p>
            <w:pPr>
              <w:spacing w:after="0"/>
              <w:jc w:val="left"/>
            </w:pPr>
            <w:r>
              <w:rPr>
                <w:sz w:val="16"/>
              </w:rPr>
              <w:t>countywide</w:t>
            </w:r>
          </w:p>
        </w:tc>
        <w:tc>
          <w:tcPr>
            <w:tcW w:type="dxa" w:w="142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1"/>
          </w:tcPr>
          <w:p>
            <w:pPr>
              <w:spacing w:after="0"/>
              <w:jc w:val="right"/>
            </w:pPr>
            <w:r>
              <w:rPr>
                <w:sz w:val="16"/>
              </w:rPr>
              <w:t>5.82</w:t>
            </w:r>
          </w:p>
        </w:tc>
        <w:tc>
          <w:tcPr>
            <w:tcW w:type="dxa" w:w="1527"/>
          </w:tcPr>
          <w:p>
            <w:pPr>
              <w:spacing w:after="0"/>
              <w:jc w:val="left"/>
            </w:pPr>
            <w:r>
              <w:rPr>
                <w:sz w:val="16"/>
              </w:rPr>
              <w:t>event-days per year</w:t>
            </w:r>
          </w:p>
        </w:tc>
        <w:tc>
          <w:tcPr>
            <w:tcW w:type="dxa" w:w="1658"/>
          </w:tcPr>
          <w:p>
            <w:pPr>
              <w:spacing w:after="0"/>
              <w:jc w:val="left"/>
            </w:pPr>
            <w:r>
              <w:rPr>
                <w:sz w:val="16"/>
              </w:rPr>
              <w:t>about 5.82 days per year</w:t>
            </w:r>
          </w:p>
        </w:tc>
        <w:tc>
          <w:tcPr>
            <w:tcW w:type="dxa" w:w="1037"/>
          </w:tcPr>
          <w:p>
            <w:pPr>
              <w:spacing w:after="0"/>
              <w:jc w:val="left"/>
            </w:pPr>
          </w:p>
        </w:tc>
        <w:tc>
          <w:tcPr>
            <w:tcW w:type="dxa" w:w="1939"/>
          </w:tcPr>
          <w:p>
            <w:pPr>
              <w:spacing w:after="0"/>
              <w:jc w:val="left"/>
            </w:pPr>
            <w:r>
              <w:rPr>
                <w:sz w:val="16"/>
              </w:rPr>
              <w:t>event-days in 0 of 30 years, 1996 to 2025 (0%)</w:t>
            </w:r>
          </w:p>
        </w:tc>
        <w:tc>
          <w:tcPr>
            <w:tcW w:type="dxa" w:w="1551"/>
          </w:tcPr>
          <w:p>
            <w:pPr>
              <w:spacing w:after="0"/>
              <w:jc w:val="right"/>
            </w:pPr>
            <w:r>
              <w:rPr>
                <w:sz w:val="16"/>
              </w:rPr>
              <w:t>147</w:t>
            </w:r>
          </w:p>
        </w:tc>
        <w:tc>
          <w:tcPr>
            <w:tcW w:type="dxa" w:w="16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1"/>
          </w:tcPr>
          <w:p>
            <w:pPr>
              <w:spacing w:after="0"/>
              <w:jc w:val="right"/>
            </w:pPr>
            <w:r>
              <w:rPr>
                <w:sz w:val="16"/>
              </w:rPr>
              <w:t>0.00481</w:t>
            </w:r>
          </w:p>
        </w:tc>
        <w:tc>
          <w:tcPr>
            <w:tcW w:type="dxa" w:w="1527"/>
          </w:tcPr>
          <w:p>
            <w:pPr>
              <w:spacing w:after="0"/>
              <w:jc w:val="left"/>
            </w:pPr>
            <w:r>
              <w:rPr>
                <w:sz w:val="16"/>
              </w:rPr>
              <w:t>annual probability at a location</w:t>
            </w:r>
          </w:p>
        </w:tc>
        <w:tc>
          <w:tcPr>
            <w:tcW w:type="dxa" w:w="1658"/>
          </w:tcPr>
          <w:p>
            <w:pPr>
              <w:spacing w:after="0"/>
              <w:jc w:val="left"/>
            </w:pPr>
            <w:r>
              <w:rPr>
                <w:sz w:val="16"/>
              </w:rPr>
              <w:t>chance a given location in the county has at least minor-damage shaking in a year: 0.481%</w:t>
            </w:r>
          </w:p>
        </w:tc>
        <w:tc>
          <w:tcPr>
            <w:tcW w:type="dxa" w:w="1037"/>
          </w:tcPr>
          <w:p>
            <w:pPr>
              <w:spacing w:after="0"/>
              <w:jc w:val="left"/>
            </w:pPr>
          </w:p>
        </w:tc>
        <w:tc>
          <w:tcPr>
            <w:tcW w:type="dxa" w:w="1939"/>
          </w:tcPr>
          <w:p>
            <w:pPr>
              <w:spacing w:after="0"/>
              <w:jc w:val="left"/>
            </w:pP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1"/>
          </w:tcPr>
          <w:p>
            <w:pPr>
              <w:spacing w:after="0"/>
              <w:jc w:val="right"/>
            </w:pPr>
            <w:r>
              <w:rPr>
                <w:sz w:val="16"/>
              </w:rPr>
              <w:t>0</w:t>
            </w:r>
          </w:p>
        </w:tc>
        <w:tc>
          <w:tcPr>
            <w:tcW w:type="dxa" w:w="1527"/>
          </w:tcPr>
          <w:p>
            <w:pPr>
              <w:spacing w:after="0"/>
              <w:jc w:val="left"/>
            </w:pPr>
            <w:r>
              <w:rPr>
                <w:sz w:val="16"/>
              </w:rPr>
              <w:t>events per year</w:t>
            </w:r>
          </w:p>
        </w:tc>
        <w:tc>
          <w:tcPr>
            <w:tcW w:type="dxa" w:w="1658"/>
          </w:tcPr>
          <w:p>
            <w:pPr>
              <w:spacing w:after="0"/>
              <w:jc w:val="left"/>
            </w:pPr>
            <w:r>
              <w:rPr>
                <w:sz w:val="16"/>
              </w:rPr>
              <w:t>none modeled</w:t>
            </w:r>
          </w:p>
        </w:tc>
        <w:tc>
          <w:tcPr>
            <w:tcW w:type="dxa" w:w="1037"/>
          </w:tcPr>
          <w:p>
            <w:pPr>
              <w:spacing w:after="0"/>
              <w:jc w:val="left"/>
            </w:pPr>
            <w:r>
              <w:rPr>
                <w:sz w:val="16"/>
              </w:rPr>
              <w:t>Unlikely</w:t>
            </w:r>
          </w:p>
        </w:tc>
        <w:tc>
          <w:tcPr>
            <w:tcW w:type="dxa" w:w="1939"/>
          </w:tcPr>
          <w:p>
            <w:pPr>
              <w:spacing w:after="0"/>
              <w:jc w:val="left"/>
            </w:pPr>
            <w:r>
              <w:rPr>
                <w:sz w:val="16"/>
              </w:rPr>
              <w:t>FEMA annualized frequency (modeled)</w:t>
            </w:r>
          </w:p>
        </w:tc>
        <w:tc>
          <w:tcPr>
            <w:tcW w:type="dxa" w:w="1551"/>
          </w:tcPr>
          <w:p>
            <w:pPr>
              <w:spacing w:after="0"/>
              <w:jc w:val="right"/>
            </w:pPr>
            <w:r>
              <w:rPr>
                <w:sz w:val="16"/>
              </w:rPr>
              <w:t>0.0 (modeled)</w:t>
            </w:r>
          </w:p>
        </w:tc>
        <w:tc>
          <w:tcPr>
            <w:tcW w:type="dxa" w:w="1615"/>
          </w:tcPr>
          <w:p>
            <w:pPr>
              <w:spacing w:after="0"/>
              <w:jc w:val="left"/>
            </w:pPr>
            <w:r>
              <w:rPr>
                <w:sz w:val="16"/>
              </w:rPr>
              <w:t>1986 to 2023 (38 years)</w:t>
            </w:r>
          </w:p>
        </w:tc>
        <w:tc>
          <w:tcPr>
            <w:tcW w:type="dxa" w:w="1037"/>
          </w:tcPr>
          <w:p>
            <w:pPr>
              <w:spacing w:after="0"/>
              <w:jc w:val="left"/>
            </w:pPr>
            <w:r>
              <w:rPr>
                <w:sz w:val="16"/>
              </w:rPr>
              <w:t>countywide</w:t>
            </w:r>
          </w:p>
        </w:tc>
        <w:tc>
          <w:tcPr>
            <w:tcW w:type="dxa" w:w="1421"/>
          </w:tcPr>
          <w:p>
            <w:pPr>
              <w:spacing w:after="0"/>
              <w:jc w:val="left"/>
            </w:pPr>
          </w:p>
        </w:tc>
      </w:tr>
      <w:tr>
        <w:trPr>
          <w:cantSplit/>
        </w:trPr>
        <w:tc>
          <w:tcPr>
            <w:tcW w:type="dxa" w:w="1037"/>
          </w:tcPr>
          <w:p>
            <w:pPr>
              <w:spacing w:after="0"/>
              <w:jc w:val="left"/>
            </w:pPr>
            <w:r>
              <w:rPr>
                <w:sz w:val="16"/>
              </w:rPr>
              <w:t>Heat Wave</w:t>
            </w:r>
          </w:p>
        </w:tc>
        <w:tc>
          <w:tcPr>
            <w:tcW w:type="dxa" w:w="1291"/>
          </w:tcPr>
          <w:p>
            <w:pPr>
              <w:spacing w:after="0"/>
              <w:jc w:val="right"/>
            </w:pPr>
          </w:p>
        </w:tc>
        <w:tc>
          <w:tcPr>
            <w:tcW w:type="dxa" w:w="1527"/>
          </w:tcPr>
          <w:p>
            <w:pPr>
              <w:spacing w:after="0"/>
              <w:jc w:val="left"/>
            </w:pPr>
            <w:r>
              <w:rPr>
                <w:sz w:val="16"/>
              </w:rPr>
              <w:t>event-days per year</w:t>
            </w:r>
          </w:p>
        </w:tc>
        <w:tc>
          <w:tcPr>
            <w:tcW w:type="dxa" w:w="1658"/>
          </w:tcPr>
          <w:p>
            <w:pPr>
              <w:spacing w:after="0"/>
              <w:jc w:val="left"/>
            </w:pPr>
          </w:p>
        </w:tc>
        <w:tc>
          <w:tcPr>
            <w:tcW w:type="dxa" w:w="1037"/>
          </w:tcPr>
          <w:p>
            <w:pPr>
              <w:spacing w:after="0"/>
              <w:jc w:val="left"/>
            </w:pPr>
          </w:p>
        </w:tc>
        <w:tc>
          <w:tcPr>
            <w:tcW w:type="dxa" w:w="1939"/>
          </w:tcPr>
          <w:p>
            <w:pPr>
              <w:spacing w:after="0"/>
              <w:jc w:val="left"/>
            </w:pPr>
            <w:r>
              <w:rPr>
                <w:sz w:val="16"/>
              </w:rPr>
              <w:t>event-days in 0 of 30 years, 1996 to 2025 (0%)</w:t>
            </w:r>
          </w:p>
        </w:tc>
        <w:tc>
          <w:tcPr>
            <w:tcW w:type="dxa" w:w="1551"/>
          </w:tcPr>
          <w:p>
            <w:pPr>
              <w:spacing w:after="0"/>
              <w:jc w:val="right"/>
            </w:pPr>
          </w:p>
        </w:tc>
        <w:tc>
          <w:tcPr>
            <w:tcW w:type="dxa" w:w="1615"/>
          </w:tcPr>
          <w:p>
            <w:pPr>
              <w:spacing w:after="0"/>
              <w:jc w:val="left"/>
            </w:pPr>
            <w:r>
              <w:rPr>
                <w:sz w:val="16"/>
              </w:rPr>
              <w:t>2005-11-12 to 2024-11-12 (19 years)</w:t>
            </w:r>
          </w:p>
        </w:tc>
        <w:tc>
          <w:tcPr>
            <w:tcW w:type="dxa" w:w="1037"/>
          </w:tcPr>
          <w:p>
            <w:pPr>
              <w:spacing w:after="0"/>
              <w:jc w:val="left"/>
            </w:pPr>
            <w:r>
              <w:rPr>
                <w:sz w:val="16"/>
              </w:rPr>
              <w:t>countywide</w:t>
            </w:r>
          </w:p>
        </w:tc>
        <w:tc>
          <w:tcPr>
            <w:tcW w:type="dxa" w:w="14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1"/>
          </w:tcPr>
          <w:p>
            <w:pPr>
              <w:spacing w:after="0"/>
              <w:jc w:val="right"/>
            </w:pPr>
          </w:p>
        </w:tc>
        <w:tc>
          <w:tcPr>
            <w:tcW w:type="dxa" w:w="1527"/>
          </w:tcPr>
          <w:p>
            <w:pPr>
              <w:spacing w:after="0"/>
              <w:jc w:val="left"/>
            </w:pPr>
            <w:r>
              <w:rPr>
                <w:sz w:val="16"/>
              </w:rPr>
              <w:t>events per year</w:t>
            </w:r>
          </w:p>
        </w:tc>
        <w:tc>
          <w:tcPr>
            <w:tcW w:type="dxa" w:w="1658"/>
          </w:tcPr>
          <w:p>
            <w:pPr>
              <w:spacing w:after="0"/>
              <w:jc w:val="left"/>
            </w:pPr>
          </w:p>
        </w:tc>
        <w:tc>
          <w:tcPr>
            <w:tcW w:type="dxa" w:w="1037"/>
          </w:tcPr>
          <w:p>
            <w:pPr>
              <w:spacing w:after="0"/>
              <w:jc w:val="left"/>
            </w:pPr>
          </w:p>
        </w:tc>
        <w:tc>
          <w:tcPr>
            <w:tcW w:type="dxa" w:w="1939"/>
          </w:tcPr>
          <w:p>
            <w:pPr>
              <w:spacing w:after="0"/>
              <w:jc w:val="left"/>
            </w:pPr>
          </w:p>
        </w:tc>
        <w:tc>
          <w:tcPr>
            <w:tcW w:type="dxa" w:w="1551"/>
          </w:tcPr>
          <w:p>
            <w:pPr>
              <w:spacing w:after="0"/>
              <w:jc w:val="right"/>
            </w:pPr>
          </w:p>
        </w:tc>
        <w:tc>
          <w:tcPr>
            <w:tcW w:type="dxa" w:w="1615"/>
          </w:tcPr>
          <w:p>
            <w:pPr>
              <w:spacing w:after="0"/>
              <w:jc w:val="left"/>
            </w:pPr>
            <w:r>
              <w:rPr>
                <w:sz w:val="16"/>
              </w:rPr>
              <w:t>1851 to 2024 (Atlantic)</w:t>
            </w:r>
          </w:p>
        </w:tc>
        <w:tc>
          <w:tcPr>
            <w:tcW w:type="dxa" w:w="1037"/>
          </w:tcPr>
          <w:p>
            <w:pPr>
              <w:spacing w:after="0"/>
              <w:jc w:val="left"/>
            </w:pPr>
            <w:r>
              <w:rPr>
                <w:sz w:val="16"/>
              </w:rPr>
              <w:t>see B1-f</w:t>
            </w:r>
          </w:p>
        </w:tc>
        <w:tc>
          <w:tcPr>
            <w:tcW w:type="dxa" w:w="14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1"/>
          </w:tcPr>
          <w:p>
            <w:pPr>
              <w:spacing w:after="0"/>
              <w:jc w:val="right"/>
            </w:pPr>
            <w:r>
              <w:rPr>
                <w:sz w:val="16"/>
              </w:rPr>
              <w:t>0.0149</w:t>
            </w:r>
          </w:p>
        </w:tc>
        <w:tc>
          <w:tcPr>
            <w:tcW w:type="dxa" w:w="1527"/>
          </w:tcPr>
          <w:p>
            <w:pPr>
              <w:spacing w:after="0"/>
              <w:jc w:val="left"/>
            </w:pPr>
            <w:r>
              <w:rPr>
                <w:sz w:val="16"/>
              </w:rPr>
              <w:t>event-days per year</w:t>
            </w:r>
          </w:p>
        </w:tc>
        <w:tc>
          <w:tcPr>
            <w:tcW w:type="dxa" w:w="1658"/>
          </w:tcPr>
          <w:p>
            <w:pPr>
              <w:spacing w:after="0"/>
              <w:jc w:val="left"/>
            </w:pPr>
            <w:r>
              <w:rPr>
                <w:sz w:val="16"/>
              </w:rPr>
              <w:t>about 0.0149 days per year</w:t>
            </w:r>
          </w:p>
        </w:tc>
        <w:tc>
          <w:tcPr>
            <w:tcW w:type="dxa" w:w="1037"/>
          </w:tcPr>
          <w:p>
            <w:pPr>
              <w:spacing w:after="0"/>
              <w:jc w:val="left"/>
            </w:pPr>
            <w:r>
              <w:rPr>
                <w:sz w:val="16"/>
              </w:rPr>
              <w:t>Possible</w:t>
            </w:r>
          </w:p>
        </w:tc>
        <w:tc>
          <w:tcPr>
            <w:tcW w:type="dxa" w:w="1939"/>
          </w:tcPr>
          <w:p>
            <w:pPr>
              <w:spacing w:after="0"/>
              <w:jc w:val="left"/>
            </w:pPr>
            <w:r>
              <w:rPr>
                <w:sz w:val="16"/>
              </w:rPr>
              <w:t>event-days in 2 of 30 years, 1996 to 2025 (6.67%)</w:t>
            </w:r>
          </w:p>
        </w:tc>
        <w:tc>
          <w:tcPr>
            <w:tcW w:type="dxa" w:w="1551"/>
          </w:tcPr>
          <w:p>
            <w:pPr>
              <w:spacing w:after="0"/>
              <w:jc w:val="right"/>
            </w:pPr>
            <w:r>
              <w:rPr>
                <w:sz w:val="16"/>
              </w:rPr>
              <w:t>0</w:t>
            </w:r>
          </w:p>
        </w:tc>
        <w:tc>
          <w:tcPr>
            <w:tcW w:type="dxa" w:w="1615"/>
          </w:tcPr>
          <w:p>
            <w:pPr>
              <w:spacing w:after="0"/>
              <w:jc w:val="left"/>
            </w:pPr>
            <w:r>
              <w:rPr>
                <w:sz w:val="16"/>
              </w:rPr>
              <w:t>1946-12-31 to 2014-02-12 (67 years)</w:t>
            </w:r>
          </w:p>
        </w:tc>
        <w:tc>
          <w:tcPr>
            <w:tcW w:type="dxa" w:w="1037"/>
          </w:tcPr>
          <w:p>
            <w:pPr>
              <w:spacing w:after="0"/>
              <w:jc w:val="left"/>
            </w:pPr>
            <w:r>
              <w:rPr>
                <w:sz w:val="16"/>
              </w:rPr>
              <w:t>countywide</w:t>
            </w:r>
          </w:p>
        </w:tc>
        <w:tc>
          <w:tcPr>
            <w:tcW w:type="dxa" w:w="1421"/>
          </w:tcPr>
          <w:p>
            <w:pPr>
              <w:spacing w:after="0"/>
              <w:jc w:val="left"/>
            </w:pPr>
          </w:p>
        </w:tc>
      </w:tr>
      <w:tr>
        <w:trPr>
          <w:cantSplit/>
        </w:trPr>
        <w:tc>
          <w:tcPr>
            <w:tcW w:type="dxa" w:w="1037"/>
          </w:tcPr>
          <w:p>
            <w:pPr>
              <w:spacing w:after="0"/>
              <w:jc w:val="left"/>
            </w:pPr>
            <w:r>
              <w:rPr>
                <w:sz w:val="16"/>
              </w:rPr>
              <w:t>Inland Flooding</w:t>
            </w:r>
          </w:p>
        </w:tc>
        <w:tc>
          <w:tcPr>
            <w:tcW w:type="dxa" w:w="1291"/>
          </w:tcPr>
          <w:p>
            <w:pPr>
              <w:spacing w:after="0"/>
              <w:jc w:val="right"/>
            </w:pPr>
            <w:r>
              <w:rPr>
                <w:sz w:val="16"/>
              </w:rPr>
              <w:t>0.01</w:t>
            </w:r>
          </w:p>
        </w:tc>
        <w:tc>
          <w:tcPr>
            <w:tcW w:type="dxa" w:w="1527"/>
          </w:tcPr>
          <w:p>
            <w:pPr>
              <w:spacing w:after="0"/>
              <w:jc w:val="left"/>
            </w:pPr>
            <w:r>
              <w:rPr>
                <w:sz w:val="16"/>
              </w:rPr>
              <w:t>event-days per year</w:t>
            </w:r>
          </w:p>
        </w:tc>
        <w:tc>
          <w:tcPr>
            <w:tcW w:type="dxa" w:w="1658"/>
          </w:tcPr>
          <w:p>
            <w:pPr>
              <w:spacing w:after="0"/>
              <w:jc w:val="left"/>
            </w:pPr>
            <w:r>
              <w:rPr>
                <w:sz w:val="16"/>
              </w:rPr>
              <w:t>about 0.01 days per year</w:t>
            </w:r>
          </w:p>
        </w:tc>
        <w:tc>
          <w:tcPr>
            <w:tcW w:type="dxa" w:w="1037"/>
          </w:tcPr>
          <w:p>
            <w:pPr>
              <w:spacing w:after="0"/>
              <w:jc w:val="left"/>
            </w:pPr>
            <w:r>
              <w:rPr>
                <w:sz w:val="16"/>
              </w:rPr>
              <w:t>Possible</w:t>
            </w:r>
          </w:p>
        </w:tc>
        <w:tc>
          <w:tcPr>
            <w:tcW w:type="dxa" w:w="1939"/>
          </w:tcPr>
          <w:p>
            <w:pPr>
              <w:spacing w:after="0"/>
              <w:jc w:val="left"/>
            </w:pPr>
            <w:r>
              <w:rPr>
                <w:sz w:val="16"/>
              </w:rPr>
              <w:t>event-days in 1 of 30 years, 1996 to 2025 (3.33%)</w:t>
            </w:r>
          </w:p>
        </w:tc>
        <w:tc>
          <w:tcPr>
            <w:tcW w:type="dxa" w:w="1551"/>
          </w:tcPr>
          <w:p>
            <w:pPr>
              <w:spacing w:after="0"/>
              <w:jc w:val="right"/>
            </w:pPr>
            <w:r>
              <w:rPr>
                <w:sz w:val="16"/>
              </w:rPr>
              <w:t>0</w:t>
            </w:r>
          </w:p>
        </w:tc>
        <w:tc>
          <w:tcPr>
            <w:tcW w:type="dxa" w:w="1615"/>
          </w:tcPr>
          <w:p>
            <w:pPr>
              <w:spacing w:after="0"/>
              <w:jc w:val="left"/>
            </w:pPr>
            <w:r>
              <w:rPr>
                <w:sz w:val="16"/>
              </w:rPr>
              <w:t>1996 to 2023 (28 years)</w:t>
            </w:r>
          </w:p>
        </w:tc>
        <w:tc>
          <w:tcPr>
            <w:tcW w:type="dxa" w:w="1037"/>
          </w:tcPr>
          <w:p>
            <w:pPr>
              <w:spacing w:after="0"/>
              <w:jc w:val="left"/>
            </w:pPr>
            <w:r>
              <w:rPr>
                <w:sz w:val="16"/>
              </w:rPr>
              <w:t>see B1-f</w:t>
            </w:r>
          </w:p>
        </w:tc>
        <w:tc>
          <w:tcPr>
            <w:tcW w:type="dxa" w:w="1421"/>
          </w:tcPr>
          <w:p>
            <w:pPr>
              <w:spacing w:after="0"/>
              <w:jc w:val="left"/>
            </w:pPr>
          </w:p>
        </w:tc>
      </w:tr>
      <w:tr>
        <w:trPr>
          <w:cantSplit/>
        </w:trPr>
        <w:tc>
          <w:tcPr>
            <w:tcW w:type="dxa" w:w="1037"/>
          </w:tcPr>
          <w:p>
            <w:pPr>
              <w:spacing w:after="0"/>
              <w:jc w:val="left"/>
            </w:pPr>
            <w:r>
              <w:rPr>
                <w:sz w:val="16"/>
              </w:rPr>
              <w:t>Landslide</w:t>
            </w:r>
          </w:p>
        </w:tc>
        <w:tc>
          <w:tcPr>
            <w:tcW w:type="dxa" w:w="1291"/>
          </w:tcPr>
          <w:p>
            <w:pPr>
              <w:spacing w:after="0"/>
              <w:jc w:val="right"/>
            </w:pPr>
            <w:r>
              <w:rPr>
                <w:sz w:val="16"/>
              </w:rPr>
              <w:t>5.86</w:t>
            </w:r>
          </w:p>
        </w:tc>
        <w:tc>
          <w:tcPr>
            <w:tcW w:type="dxa" w:w="1527"/>
          </w:tcPr>
          <w:p>
            <w:pPr>
              <w:spacing w:after="0"/>
              <w:jc w:val="left"/>
            </w:pPr>
            <w:r>
              <w:rPr>
                <w:sz w:val="16"/>
              </w:rPr>
              <w:t>events per year (modeled)</w:t>
            </w:r>
          </w:p>
        </w:tc>
        <w:tc>
          <w:tcPr>
            <w:tcW w:type="dxa" w:w="1658"/>
          </w:tcPr>
          <w:p>
            <w:pPr>
              <w:spacing w:after="0"/>
              <w:jc w:val="left"/>
            </w:pPr>
            <w:r>
              <w:rPr>
                <w:sz w:val="16"/>
              </w:rPr>
              <w:t>about 5.86 per year</w:t>
            </w:r>
          </w:p>
        </w:tc>
        <w:tc>
          <w:tcPr>
            <w:tcW w:type="dxa" w:w="1037"/>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p>
        </w:tc>
      </w:tr>
      <w:tr>
        <w:trPr>
          <w:cantSplit/>
        </w:trPr>
        <w:tc>
          <w:tcPr>
            <w:tcW w:type="dxa" w:w="1037"/>
          </w:tcPr>
          <w:p>
            <w:pPr>
              <w:spacing w:after="0"/>
              <w:jc w:val="left"/>
            </w:pPr>
            <w:r>
              <w:rPr>
                <w:sz w:val="16"/>
              </w:rPr>
              <w:t>Lightning</w:t>
            </w:r>
          </w:p>
        </w:tc>
        <w:tc>
          <w:tcPr>
            <w:tcW w:type="dxa" w:w="1291"/>
          </w:tcPr>
          <w:p>
            <w:pPr>
              <w:spacing w:after="0"/>
              <w:jc w:val="right"/>
            </w:pPr>
            <w:r>
              <w:rPr>
                <w:sz w:val="16"/>
              </w:rPr>
              <w:t>4.53</w:t>
            </w:r>
          </w:p>
        </w:tc>
        <w:tc>
          <w:tcPr>
            <w:tcW w:type="dxa" w:w="1527"/>
          </w:tcPr>
          <w:p>
            <w:pPr>
              <w:spacing w:after="0"/>
              <w:jc w:val="left"/>
            </w:pPr>
            <w:r>
              <w:rPr>
                <w:sz w:val="16"/>
              </w:rPr>
              <w:t>days per year with a strike</w:t>
            </w:r>
          </w:p>
        </w:tc>
        <w:tc>
          <w:tcPr>
            <w:tcW w:type="dxa" w:w="1658"/>
          </w:tcPr>
          <w:p>
            <w:pPr>
              <w:spacing w:after="0"/>
              <w:jc w:val="left"/>
            </w:pPr>
            <w:r>
              <w:rPr>
                <w:sz w:val="16"/>
              </w:rPr>
              <w:t>about 4.53 days per year</w:t>
            </w:r>
          </w:p>
        </w:tc>
        <w:tc>
          <w:tcPr>
            <w:tcW w:type="dxa" w:w="1037"/>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5"/>
          </w:tcPr>
          <w:p>
            <w:pPr>
              <w:spacing w:after="0"/>
              <w:jc w:val="left"/>
            </w:pPr>
            <w:r>
              <w:rPr>
                <w:sz w:val="16"/>
              </w:rPr>
              <w:t>1995 to 2023 (29 years; CONUS)</w:t>
            </w:r>
          </w:p>
        </w:tc>
        <w:tc>
          <w:tcPr>
            <w:tcW w:type="dxa" w:w="1037"/>
          </w:tcPr>
          <w:p>
            <w:pPr>
              <w:spacing w:after="0"/>
              <w:jc w:val="left"/>
            </w:pPr>
            <w:r>
              <w:rPr>
                <w:sz w:val="16"/>
              </w:rPr>
              <w:t>countywide</w:t>
            </w:r>
          </w:p>
        </w:tc>
        <w:tc>
          <w:tcPr>
            <w:tcW w:type="dxa" w:w="1421"/>
          </w:tcPr>
          <w:p>
            <w:pPr>
              <w:spacing w:after="0"/>
              <w:jc w:val="left"/>
            </w:pPr>
          </w:p>
        </w:tc>
      </w:tr>
      <w:tr>
        <w:trPr>
          <w:cantSplit/>
        </w:trPr>
        <w:tc>
          <w:tcPr>
            <w:tcW w:type="dxa" w:w="1037"/>
          </w:tcPr>
          <w:p>
            <w:pPr>
              <w:spacing w:after="0"/>
              <w:jc w:val="left"/>
            </w:pPr>
            <w:r>
              <w:rPr>
                <w:sz w:val="16"/>
              </w:rPr>
              <w:t>Strong Wind</w:t>
            </w:r>
          </w:p>
        </w:tc>
        <w:tc>
          <w:tcPr>
            <w:tcW w:type="dxa" w:w="1291"/>
          </w:tcPr>
          <w:p>
            <w:pPr>
              <w:spacing w:after="0"/>
              <w:jc w:val="right"/>
            </w:pPr>
            <w:r>
              <w:rPr>
                <w:sz w:val="16"/>
              </w:rPr>
              <w:t>0</w:t>
            </w:r>
          </w:p>
        </w:tc>
        <w:tc>
          <w:tcPr>
            <w:tcW w:type="dxa" w:w="1527"/>
          </w:tcPr>
          <w:p>
            <w:pPr>
              <w:spacing w:after="0"/>
              <w:jc w:val="left"/>
            </w:pPr>
            <w:r>
              <w:rPr>
                <w:sz w:val="16"/>
              </w:rPr>
              <w:t>events per year</w:t>
            </w:r>
          </w:p>
        </w:tc>
        <w:tc>
          <w:tcPr>
            <w:tcW w:type="dxa" w:w="1658"/>
          </w:tcPr>
          <w:p>
            <w:pPr>
              <w:spacing w:after="0"/>
              <w:jc w:val="left"/>
            </w:pPr>
            <w:r>
              <w:rPr>
                <w:sz w:val="16"/>
              </w:rPr>
              <w:t>none modeled</w:t>
            </w:r>
          </w:p>
        </w:tc>
        <w:tc>
          <w:tcPr>
            <w:tcW w:type="dxa" w:w="1037"/>
          </w:tcPr>
          <w:p>
            <w:pPr>
              <w:spacing w:after="0"/>
              <w:jc w:val="left"/>
            </w:pPr>
            <w:r>
              <w:rPr>
                <w:sz w:val="16"/>
              </w:rPr>
              <w:t>Unlikely</w:t>
            </w:r>
          </w:p>
        </w:tc>
        <w:tc>
          <w:tcPr>
            <w:tcW w:type="dxa" w:w="1939"/>
          </w:tcPr>
          <w:p>
            <w:pPr>
              <w:spacing w:after="0"/>
              <w:jc w:val="left"/>
            </w:pPr>
            <w:r>
              <w:rPr>
                <w:sz w:val="16"/>
              </w:rPr>
              <w:t>FEMA annualized frequency (modeled)</w:t>
            </w:r>
          </w:p>
        </w:tc>
        <w:tc>
          <w:tcPr>
            <w:tcW w:type="dxa" w:w="1551"/>
          </w:tcPr>
          <w:p>
            <w:pPr>
              <w:spacing w:after="0"/>
              <w:jc w:val="right"/>
            </w:pPr>
            <w:r>
              <w:rPr>
                <w:sz w:val="16"/>
              </w:rPr>
              <w:t>0</w:t>
            </w:r>
          </w:p>
        </w:tc>
        <w:tc>
          <w:tcPr>
            <w:tcW w:type="dxa" w:w="1615"/>
          </w:tcPr>
          <w:p>
            <w:pPr>
              <w:spacing w:after="0"/>
              <w:jc w:val="left"/>
            </w:pPr>
            <w:r>
              <w:rPr>
                <w:sz w:val="16"/>
              </w:rPr>
              <w:t>1986 to 2023 (38 years)</w:t>
            </w:r>
          </w:p>
        </w:tc>
        <w:tc>
          <w:tcPr>
            <w:tcW w:type="dxa" w:w="1037"/>
          </w:tcPr>
          <w:p>
            <w:pPr>
              <w:spacing w:after="0"/>
              <w:jc w:val="left"/>
            </w:pPr>
            <w:r>
              <w:rPr>
                <w:sz w:val="16"/>
              </w:rPr>
              <w:t>countywide</w:t>
            </w:r>
          </w:p>
        </w:tc>
        <w:tc>
          <w:tcPr>
            <w:tcW w:type="dxa" w:w="1421"/>
          </w:tcPr>
          <w:p>
            <w:pPr>
              <w:spacing w:after="0"/>
              <w:jc w:val="left"/>
            </w:pPr>
          </w:p>
        </w:tc>
      </w:tr>
      <w:tr>
        <w:trPr>
          <w:cantSplit/>
        </w:trPr>
        <w:tc>
          <w:tcPr>
            <w:tcW w:type="dxa" w:w="1037"/>
          </w:tcPr>
          <w:p>
            <w:pPr>
              <w:spacing w:after="0"/>
              <w:jc w:val="left"/>
            </w:pPr>
            <w:r>
              <w:rPr>
                <w:sz w:val="16"/>
              </w:rPr>
              <w:t>Tornado</w:t>
            </w:r>
          </w:p>
        </w:tc>
        <w:tc>
          <w:tcPr>
            <w:tcW w:type="dxa" w:w="1291"/>
          </w:tcPr>
          <w:p>
            <w:pPr>
              <w:spacing w:after="0"/>
              <w:jc w:val="right"/>
            </w:pPr>
            <w:r>
              <w:rPr>
                <w:sz w:val="16"/>
              </w:rPr>
              <w:t>0.00000541</w:t>
            </w:r>
          </w:p>
        </w:tc>
        <w:tc>
          <w:tcPr>
            <w:tcW w:type="dxa" w:w="1527"/>
          </w:tcPr>
          <w:p>
            <w:pPr>
              <w:spacing w:after="0"/>
              <w:jc w:val="left"/>
            </w:pPr>
            <w:r>
              <w:rPr>
                <w:sz w:val="16"/>
              </w:rPr>
              <w:t>events per year</w:t>
            </w:r>
          </w:p>
        </w:tc>
        <w:tc>
          <w:tcPr>
            <w:tcW w:type="dxa" w:w="1658"/>
          </w:tcPr>
          <w:p>
            <w:pPr>
              <w:spacing w:after="0"/>
              <w:jc w:val="left"/>
            </w:pPr>
            <w:r>
              <w:rPr>
                <w:sz w:val="16"/>
              </w:rPr>
              <w:t>about 1 in 184,883 years</w:t>
            </w:r>
          </w:p>
        </w:tc>
        <w:tc>
          <w:tcPr>
            <w:tcW w:type="dxa" w:w="1037"/>
          </w:tcPr>
          <w:p>
            <w:pPr>
              <w:spacing w:after="0"/>
              <w:jc w:val="left"/>
            </w:pPr>
            <w:r>
              <w:rPr>
                <w:sz w:val="16"/>
              </w:rPr>
              <w:t>Unlikely</w:t>
            </w:r>
          </w:p>
        </w:tc>
        <w:tc>
          <w:tcPr>
            <w:tcW w:type="dxa" w:w="1939"/>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5"/>
          </w:tcPr>
          <w:p>
            <w:pPr>
              <w:spacing w:after="0"/>
              <w:jc w:val="left"/>
            </w:pPr>
            <w:r>
              <w:rPr>
                <w:sz w:val="16"/>
              </w:rPr>
              <w:t>1950 to 2023 (EF2+); 1986 to 2023 (EF0-1)</w:t>
            </w:r>
          </w:p>
        </w:tc>
        <w:tc>
          <w:tcPr>
            <w:tcW w:type="dxa" w:w="1037"/>
          </w:tcPr>
          <w:p>
            <w:pPr>
              <w:spacing w:after="0"/>
              <w:jc w:val="left"/>
            </w:pPr>
            <w:r>
              <w:rPr>
                <w:sz w:val="16"/>
              </w:rPr>
              <w:t>see B1-f</w:t>
            </w:r>
          </w:p>
        </w:tc>
        <w:tc>
          <w:tcPr>
            <w:tcW w:type="dxa" w:w="1421"/>
          </w:tcPr>
          <w:p>
            <w:pPr>
              <w:spacing w:after="0"/>
              <w:jc w:val="left"/>
            </w:pPr>
          </w:p>
        </w:tc>
      </w:tr>
      <w:tr>
        <w:trPr>
          <w:cantSplit/>
        </w:trPr>
        <w:tc>
          <w:tcPr>
            <w:tcW w:type="dxa" w:w="1037"/>
          </w:tcPr>
          <w:p>
            <w:pPr>
              <w:spacing w:after="0"/>
              <w:jc w:val="left"/>
            </w:pPr>
            <w:r>
              <w:rPr>
                <w:sz w:val="16"/>
              </w:rPr>
              <w:t>Tsunami</w:t>
            </w:r>
          </w:p>
        </w:tc>
        <w:tc>
          <w:tcPr>
            <w:tcW w:type="dxa" w:w="1291"/>
          </w:tcPr>
          <w:p>
            <w:pPr>
              <w:spacing w:after="0"/>
              <w:jc w:val="right"/>
            </w:pPr>
          </w:p>
        </w:tc>
        <w:tc>
          <w:tcPr>
            <w:tcW w:type="dxa" w:w="1527"/>
          </w:tcPr>
          <w:p>
            <w:pPr>
              <w:spacing w:after="0"/>
              <w:jc w:val="left"/>
            </w:pPr>
            <w:r>
              <w:rPr>
                <w:sz w:val="16"/>
              </w:rPr>
              <w:t>annual probability at the most exposed location (used in place of a county value)</w:t>
            </w:r>
          </w:p>
        </w:tc>
        <w:tc>
          <w:tcPr>
            <w:tcW w:type="dxa" w:w="1658"/>
          </w:tcPr>
          <w:p>
            <w:pPr>
              <w:spacing w:after="0"/>
              <w:jc w:val="left"/>
            </w:pPr>
          </w:p>
        </w:tc>
        <w:tc>
          <w:tcPr>
            <w:tcW w:type="dxa" w:w="1037"/>
          </w:tcPr>
          <w:p>
            <w:pPr>
              <w:spacing w:after="0"/>
              <w:jc w:val="left"/>
            </w:pPr>
          </w:p>
        </w:tc>
        <w:tc>
          <w:tcPr>
            <w:tcW w:type="dxa" w:w="1939"/>
          </w:tcPr>
          <w:p>
            <w:pPr>
              <w:spacing w:after="0"/>
              <w:jc w:val="left"/>
            </w:pPr>
            <w:r>
              <w:rPr>
                <w:sz w:val="16"/>
              </w:rPr>
              <w:t>Storm Events records in 0 of 30 years, 1996 to 2025 (0%)</w:t>
            </w: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91"/>
          </w:tcPr>
          <w:p>
            <w:pPr>
              <w:spacing w:after="0"/>
              <w:jc w:val="right"/>
            </w:pPr>
            <w:r>
              <w:rPr>
                <w:sz w:val="16"/>
              </w:rPr>
              <w:t>0.0003</w:t>
            </w:r>
          </w:p>
        </w:tc>
        <w:tc>
          <w:tcPr>
            <w:tcW w:type="dxa" w:w="1527"/>
          </w:tcPr>
          <w:p>
            <w:pPr>
              <w:spacing w:after="0"/>
              <w:jc w:val="left"/>
            </w:pPr>
            <w:r>
              <w:rPr>
                <w:sz w:val="16"/>
              </w:rPr>
              <w:t>annual probability</w:t>
            </w:r>
          </w:p>
        </w:tc>
        <w:tc>
          <w:tcPr>
            <w:tcW w:type="dxa" w:w="1658"/>
          </w:tcPr>
          <w:p>
            <w:pPr>
              <w:spacing w:after="0"/>
              <w:jc w:val="left"/>
            </w:pPr>
            <w:r>
              <w:rPr>
                <w:sz w:val="16"/>
              </w:rPr>
              <w:t>about 1 in 3,333 years</w:t>
            </w:r>
          </w:p>
        </w:tc>
        <w:tc>
          <w:tcPr>
            <w:tcW w:type="dxa" w:w="1037"/>
          </w:tcPr>
          <w:p>
            <w:pPr>
              <w:spacing w:after="0"/>
              <w:jc w:val="left"/>
            </w:pPr>
            <w:r>
              <w:rPr>
                <w:sz w:val="16"/>
              </w:rPr>
              <w:t>Unlikely</w:t>
            </w:r>
          </w:p>
        </w:tc>
        <w:tc>
          <w:tcPr>
            <w:tcW w:type="dxa" w:w="1939"/>
          </w:tcPr>
          <w:p>
            <w:pPr>
              <w:spacing w:after="0"/>
              <w:jc w:val="left"/>
            </w:pPr>
            <w:r>
              <w:rPr>
                <w:sz w:val="16"/>
              </w:rPr>
              <w:t>FEMA annualized frequency (modeled)</w:t>
            </w: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p>
        </w:tc>
      </w:tr>
      <w:tr>
        <w:trPr>
          <w:cantSplit/>
        </w:trPr>
        <w:tc>
          <w:tcPr>
            <w:tcW w:type="dxa" w:w="1037"/>
          </w:tcPr>
          <w:p>
            <w:pPr>
              <w:spacing w:after="0"/>
              <w:jc w:val="left"/>
            </w:pPr>
            <w:r>
              <w:rPr>
                <w:sz w:val="16"/>
              </w:rPr>
              <w:t>Wildfire</w:t>
            </w:r>
          </w:p>
        </w:tc>
        <w:tc>
          <w:tcPr>
            <w:tcW w:type="dxa" w:w="1291"/>
          </w:tcPr>
          <w:p>
            <w:pPr>
              <w:spacing w:after="0"/>
              <w:jc w:val="right"/>
            </w:pPr>
            <w:r>
              <w:rPr>
                <w:sz w:val="16"/>
              </w:rPr>
              <w:t>0.00001</w:t>
            </w:r>
          </w:p>
        </w:tc>
        <w:tc>
          <w:tcPr>
            <w:tcW w:type="dxa" w:w="1527"/>
          </w:tcPr>
          <w:p>
            <w:pPr>
              <w:spacing w:after="0"/>
              <w:jc w:val="left"/>
            </w:pPr>
            <w:r>
              <w:rPr>
                <w:sz w:val="16"/>
              </w:rPr>
              <w:t>annual probability at a location</w:t>
            </w:r>
          </w:p>
        </w:tc>
        <w:tc>
          <w:tcPr>
            <w:tcW w:type="dxa" w:w="1658"/>
          </w:tcPr>
          <w:p>
            <w:pPr>
              <w:spacing w:after="0"/>
              <w:jc w:val="left"/>
            </w:pPr>
            <w:r>
              <w:rPr>
                <w:sz w:val="16"/>
              </w:rPr>
              <w:t>chance a given location in the county burns in a year: 0.001%</w:t>
            </w:r>
          </w:p>
        </w:tc>
        <w:tc>
          <w:tcPr>
            <w:tcW w:type="dxa" w:w="1037"/>
          </w:tcPr>
          <w:p>
            <w:pPr>
              <w:spacing w:after="0"/>
              <w:jc w:val="left"/>
            </w:pPr>
            <w:r>
              <w:rPr>
                <w:sz w:val="16"/>
              </w:rPr>
              <w:t>Possible</w:t>
            </w:r>
          </w:p>
        </w:tc>
        <w:tc>
          <w:tcPr>
            <w:tcW w:type="dxa" w:w="1939"/>
          </w:tcPr>
          <w:p>
            <w:pPr>
              <w:spacing w:after="0"/>
              <w:jc w:val="left"/>
            </w:pPr>
            <w:r>
              <w:rPr>
                <w:sz w:val="16"/>
              </w:rPr>
              <w:t>Storm Events records in 1 of 30 years, 1996 to 2025 (3.33%)</w:t>
            </w:r>
          </w:p>
        </w:tc>
        <w:tc>
          <w:tcPr>
            <w:tcW w:type="dxa" w:w="1551"/>
          </w:tcPr>
          <w:p>
            <w:pPr>
              <w:spacing w:after="0"/>
              <w:jc w:val="right"/>
            </w:pPr>
            <w:r>
              <w:rPr>
                <w:sz w:val="16"/>
              </w:rPr>
              <w:t>not shown</w:t>
            </w:r>
          </w:p>
        </w:tc>
        <w:tc>
          <w:tcPr>
            <w:tcW w:type="dxa" w:w="1615"/>
          </w:tcPr>
          <w:p>
            <w:pPr>
              <w:spacing w:after="0"/>
              <w:jc w:val="left"/>
            </w:pPr>
            <w:r>
              <w:rPr>
                <w:sz w:val="16"/>
              </w:rPr>
              <w:t>modeled</w:t>
            </w:r>
          </w:p>
        </w:tc>
        <w:tc>
          <w:tcPr>
            <w:tcW w:type="dxa" w:w="1037"/>
          </w:tcPr>
          <w:p>
            <w:pPr>
              <w:spacing w:after="0"/>
              <w:jc w:val="left"/>
            </w:pPr>
            <w:r>
              <w:rPr>
                <w:sz w:val="16"/>
              </w:rPr>
              <w:t>see B1-f</w:t>
            </w:r>
          </w:p>
        </w:tc>
        <w:tc>
          <w:tcPr>
            <w:tcW w:type="dxa" w:w="142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1"/>
          </w:tcPr>
          <w:p>
            <w:pPr>
              <w:spacing w:after="0"/>
              <w:jc w:val="right"/>
            </w:pPr>
            <w:r>
              <w:rPr>
                <w:sz w:val="16"/>
              </w:rPr>
              <w:t>9.3</w:t>
            </w:r>
          </w:p>
        </w:tc>
        <w:tc>
          <w:tcPr>
            <w:tcW w:type="dxa" w:w="1527"/>
          </w:tcPr>
          <w:p>
            <w:pPr>
              <w:spacing w:after="0"/>
              <w:jc w:val="left"/>
            </w:pPr>
            <w:r>
              <w:rPr>
                <w:sz w:val="16"/>
              </w:rPr>
              <w:t>event-days per year</w:t>
            </w:r>
          </w:p>
        </w:tc>
        <w:tc>
          <w:tcPr>
            <w:tcW w:type="dxa" w:w="1658"/>
          </w:tcPr>
          <w:p>
            <w:pPr>
              <w:spacing w:after="0"/>
              <w:jc w:val="left"/>
            </w:pPr>
            <w:r>
              <w:rPr>
                <w:sz w:val="16"/>
              </w:rPr>
              <w:t>about 9.3 days per year</w:t>
            </w:r>
          </w:p>
        </w:tc>
        <w:tc>
          <w:tcPr>
            <w:tcW w:type="dxa" w:w="1037"/>
          </w:tcPr>
          <w:p>
            <w:pPr>
              <w:spacing w:after="0"/>
              <w:jc w:val="left"/>
            </w:pPr>
            <w:r>
              <w:rPr>
                <w:sz w:val="16"/>
              </w:rPr>
              <w:t>Likely</w:t>
            </w:r>
          </w:p>
        </w:tc>
        <w:tc>
          <w:tcPr>
            <w:tcW w:type="dxa" w:w="1939"/>
          </w:tcPr>
          <w:p>
            <w:pPr>
              <w:spacing w:after="0"/>
              <w:jc w:val="left"/>
            </w:pPr>
            <w:r>
              <w:rPr>
                <w:sz w:val="16"/>
              </w:rPr>
              <w:t>event-days in 25 of 30 years, 1996 to 2025 (83.3%)</w:t>
            </w:r>
          </w:p>
        </w:tc>
        <w:tc>
          <w:tcPr>
            <w:tcW w:type="dxa" w:w="1551"/>
          </w:tcPr>
          <w:p>
            <w:pPr>
              <w:spacing w:after="0"/>
              <w:jc w:val="right"/>
            </w:pPr>
            <w:r>
              <w:rPr>
                <w:sz w:val="16"/>
              </w:rPr>
              <w:t>134</w:t>
            </w:r>
          </w:p>
        </w:tc>
        <w:tc>
          <w:tcPr>
            <w:tcW w:type="dxa" w:w="1615"/>
          </w:tcPr>
          <w:p>
            <w:pPr>
              <w:spacing w:after="0"/>
              <w:jc w:val="left"/>
            </w:pPr>
            <w:r>
              <w:rPr>
                <w:sz w:val="16"/>
              </w:rPr>
              <w:t>2005-11-12 to 2024-11-12 (19 years)</w:t>
            </w:r>
          </w:p>
        </w:tc>
        <w:tc>
          <w:tcPr>
            <w:tcW w:type="dxa" w:w="1037"/>
          </w:tcPr>
          <w:p>
            <w:pPr>
              <w:spacing w:after="0"/>
              <w:jc w:val="left"/>
            </w:pPr>
            <w:r>
              <w:rPr>
                <w:sz w:val="16"/>
              </w:rPr>
              <w:t>countywide</w:t>
            </w:r>
          </w:p>
        </w:tc>
        <w:tc>
          <w:tcPr>
            <w:tcW w:type="dxa" w:w="142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63.3</w:t>
            </w:r>
          </w:p>
        </w:tc>
        <w:tc>
          <w:tcPr>
            <w:tcW w:type="dxa" w:w="771"/>
          </w:tcPr>
          <w:p>
            <w:pPr>
              <w:spacing w:after="0"/>
              <w:jc w:val="right"/>
            </w:pPr>
            <w:r>
              <w:rPr>
                <w:sz w:val="16"/>
              </w:rPr>
              <w:t>63.3</w:t>
            </w:r>
          </w:p>
        </w:tc>
        <w:tc>
          <w:tcPr>
            <w:tcW w:type="dxa" w:w="735"/>
          </w:tcPr>
          <w:p>
            <w:pPr>
              <w:spacing w:after="0"/>
              <w:jc w:val="right"/>
            </w:pPr>
            <w:r>
              <w:rPr>
                <w:sz w:val="16"/>
              </w:rPr>
              <w:t>63.3</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20.3</w:t>
            </w:r>
          </w:p>
        </w:tc>
        <w:tc>
          <w:tcPr>
            <w:tcW w:type="dxa" w:w="771"/>
          </w:tcPr>
          <w:p>
            <w:pPr>
              <w:spacing w:after="0"/>
              <w:jc w:val="right"/>
            </w:pPr>
            <w:r>
              <w:rPr>
                <w:sz w:val="16"/>
              </w:rPr>
              <w:t>20.3</w:t>
            </w:r>
          </w:p>
        </w:tc>
        <w:tc>
          <w:tcPr>
            <w:tcW w:type="dxa" w:w="735"/>
          </w:tcPr>
          <w:p>
            <w:pPr>
              <w:spacing w:after="0"/>
              <w:jc w:val="right"/>
            </w:pPr>
            <w:r>
              <w:rPr>
                <w:sz w:val="16"/>
              </w:rPr>
              <w:t>20.3</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33.5</w:t>
            </w:r>
          </w:p>
        </w:tc>
        <w:tc>
          <w:tcPr>
            <w:tcW w:type="dxa" w:w="771"/>
          </w:tcPr>
          <w:p>
            <w:pPr>
              <w:spacing w:after="0"/>
              <w:jc w:val="right"/>
            </w:pPr>
            <w:r>
              <w:rPr>
                <w:sz w:val="16"/>
              </w:rPr>
              <w:t>33.5</w:t>
            </w:r>
          </w:p>
        </w:tc>
        <w:tc>
          <w:tcPr>
            <w:tcW w:type="dxa" w:w="735"/>
          </w:tcPr>
          <w:p>
            <w:pPr>
              <w:spacing w:after="0"/>
              <w:jc w:val="right"/>
            </w:pPr>
            <w:r>
              <w:rPr>
                <w:sz w:val="16"/>
              </w:rPr>
              <w:t>33.5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Insufficient Data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44.2</w:t>
            </w:r>
          </w:p>
        </w:tc>
        <w:tc>
          <w:tcPr>
            <w:tcW w:type="dxa" w:w="771"/>
          </w:tcPr>
          <w:p>
            <w:pPr>
              <w:spacing w:after="0"/>
              <w:jc w:val="right"/>
            </w:pPr>
            <w:r>
              <w:rPr>
                <w:sz w:val="16"/>
              </w:rPr>
              <w:t>44.2</w:t>
            </w:r>
          </w:p>
        </w:tc>
        <w:tc>
          <w:tcPr>
            <w:tcW w:type="dxa" w:w="735"/>
          </w:tcPr>
          <w:p>
            <w:pPr>
              <w:spacing w:after="0"/>
              <w:jc w:val="right"/>
            </w:pPr>
            <w:r>
              <w:rPr>
                <w:sz w:val="16"/>
              </w:rPr>
              <w:t>44.2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3.6</w:t>
            </w:r>
          </w:p>
        </w:tc>
        <w:tc>
          <w:tcPr>
            <w:tcW w:type="dxa" w:w="771"/>
          </w:tcPr>
          <w:p>
            <w:pPr>
              <w:spacing w:after="0"/>
              <w:jc w:val="right"/>
            </w:pPr>
            <w:r>
              <w:rPr>
                <w:sz w:val="16"/>
              </w:rPr>
              <w:t>3.6</w:t>
            </w:r>
          </w:p>
        </w:tc>
        <w:tc>
          <w:tcPr>
            <w:tcW w:type="dxa" w:w="735"/>
          </w:tcPr>
          <w:p>
            <w:pPr>
              <w:spacing w:after="0"/>
              <w:jc w:val="right"/>
            </w:pPr>
            <w:r>
              <w:rPr>
                <w:sz w:val="16"/>
              </w:rPr>
              <w:t>3.6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11.0</w:t>
            </w:r>
          </w:p>
        </w:tc>
        <w:tc>
          <w:tcPr>
            <w:tcW w:type="dxa" w:w="771"/>
          </w:tcPr>
          <w:p>
            <w:pPr>
              <w:spacing w:after="0"/>
              <w:jc w:val="right"/>
            </w:pPr>
            <w:r>
              <w:rPr>
                <w:sz w:val="16"/>
              </w:rPr>
              <w:t>11.0</w:t>
            </w:r>
          </w:p>
        </w:tc>
        <w:tc>
          <w:tcPr>
            <w:tcW w:type="dxa" w:w="735"/>
          </w:tcPr>
          <w:p>
            <w:pPr>
              <w:spacing w:after="0"/>
              <w:jc w:val="right"/>
            </w:pPr>
            <w:r>
              <w:rPr>
                <w:sz w:val="16"/>
              </w:rPr>
              <w:t>11.0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0.2</w:t>
            </w:r>
          </w:p>
        </w:tc>
        <w:tc>
          <w:tcPr>
            <w:tcW w:type="dxa" w:w="771"/>
          </w:tcPr>
          <w:p>
            <w:pPr>
              <w:spacing w:after="0"/>
              <w:jc w:val="right"/>
            </w:pPr>
            <w:r>
              <w:rPr>
                <w:sz w:val="16"/>
              </w:rPr>
              <w:t>0.2</w:t>
            </w:r>
          </w:p>
        </w:tc>
        <w:tc>
          <w:tcPr>
            <w:tcW w:type="dxa" w:w="735"/>
          </w:tcPr>
          <w:p>
            <w:pPr>
              <w:spacing w:after="0"/>
              <w:jc w:val="right"/>
            </w:pPr>
            <w:r>
              <w:rPr>
                <w:sz w:val="16"/>
              </w:rPr>
              <w:t>0.2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Insufficient Data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90.0</w:t>
            </w:r>
          </w:p>
        </w:tc>
        <w:tc>
          <w:tcPr>
            <w:tcW w:type="dxa" w:w="771"/>
          </w:tcPr>
          <w:p>
            <w:pPr>
              <w:spacing w:after="0"/>
              <w:jc w:val="right"/>
            </w:pPr>
            <w:r>
              <w:rPr>
                <w:sz w:val="16"/>
              </w:rPr>
              <w:t>90.0</w:t>
            </w:r>
          </w:p>
        </w:tc>
        <w:tc>
          <w:tcPr>
            <w:tcW w:type="dxa" w:w="735"/>
          </w:tcPr>
          <w:p>
            <w:pPr>
              <w:spacing w:after="0"/>
              <w:jc w:val="right"/>
            </w:pPr>
            <w:r>
              <w:rPr>
                <w:sz w:val="16"/>
              </w:rPr>
              <w:t>90.0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62.1</w:t>
            </w:r>
          </w:p>
        </w:tc>
        <w:tc>
          <w:tcPr>
            <w:tcW w:type="dxa" w:w="771"/>
          </w:tcPr>
          <w:p>
            <w:pPr>
              <w:spacing w:after="0"/>
              <w:jc w:val="right"/>
            </w:pPr>
            <w:r>
              <w:rPr>
                <w:sz w:val="16"/>
              </w:rPr>
              <w:t>62.1</w:t>
            </w:r>
          </w:p>
        </w:tc>
        <w:tc>
          <w:tcPr>
            <w:tcW w:type="dxa" w:w="735"/>
          </w:tcPr>
          <w:p>
            <w:pPr>
              <w:spacing w:after="0"/>
              <w:jc w:val="right"/>
            </w:pPr>
            <w:r>
              <w:rPr>
                <w:sz w:val="16"/>
              </w:rPr>
              <w:t>62.1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93.1</w:t>
            </w:r>
          </w:p>
        </w:tc>
        <w:tc>
          <w:tcPr>
            <w:tcW w:type="dxa" w:w="771"/>
          </w:tcPr>
          <w:p>
            <w:pPr>
              <w:spacing w:after="0"/>
              <w:jc w:val="right"/>
            </w:pPr>
            <w:r>
              <w:rPr>
                <w:sz w:val="16"/>
              </w:rPr>
              <w:t>93.1</w:t>
            </w:r>
          </w:p>
        </w:tc>
        <w:tc>
          <w:tcPr>
            <w:tcW w:type="dxa" w:w="735"/>
          </w:tcPr>
          <w:p>
            <w:pPr>
              <w:spacing w:after="0"/>
              <w:jc w:val="right"/>
            </w:pPr>
            <w:r>
              <w:rPr>
                <w:sz w:val="16"/>
              </w:rPr>
              <w:t>93.1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84"/>
        <w:gridCol w:w="1667"/>
        <w:gridCol w:w="2025"/>
        <w:gridCol w:w="2115"/>
        <w:gridCol w:w="1488"/>
        <w:gridCol w:w="1810"/>
        <w:gridCol w:w="2623"/>
      </w:tblGrid>
      <w:tr>
        <w:trPr>
          <w:cantSplit/>
          <w:tblHeader/>
        </w:trPr>
        <w:tc>
          <w:tcPr>
            <w:tcW w:type="dxa" w:w="2384"/>
            <w:shd w:val="clear" w:color="auto" w:fill="E8E8E8"/>
          </w:tcPr>
          <w:p>
            <w:pPr>
              <w:spacing w:after="0"/>
              <w:jc w:val="left"/>
            </w:pPr>
            <w:r>
              <w:rPr>
                <w:b/>
                <w:sz w:val="16"/>
              </w:rPr>
              <w:t>Member</w:t>
            </w:r>
          </w:p>
        </w:tc>
        <w:tc>
          <w:tcPr>
            <w:tcW w:type="dxa" w:w="1667"/>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3"/>
            <w:shd w:val="clear" w:color="auto" w:fill="E8E8E8"/>
          </w:tcPr>
          <w:p>
            <w:pPr>
              <w:spacing w:after="0"/>
              <w:jc w:val="left"/>
            </w:pPr>
            <w:r>
              <w:rPr>
                <w:b/>
                <w:sz w:val="16"/>
              </w:rPr>
              <w:t>Notes</w:t>
            </w:r>
          </w:p>
        </w:tc>
      </w:tr>
      <w:tr>
        <w:trPr>
          <w:cantSplit/>
        </w:trPr>
        <w:tc>
          <w:tcPr>
            <w:tcW w:type="dxa" w:w="2384"/>
          </w:tcPr>
          <w:p>
            <w:pPr>
              <w:spacing w:after="0"/>
              <w:jc w:val="left"/>
            </w:pPr>
            <w:r>
              <w:rPr>
                <w:sz w:val="16"/>
              </w:rPr>
              <w:t>Wrangell city and borough</w:t>
            </w:r>
          </w:p>
        </w:tc>
        <w:tc>
          <w:tcPr>
            <w:tcW w:type="dxa" w:w="1667"/>
          </w:tcPr>
          <w:p>
            <w:pPr>
              <w:spacing w:after="0"/>
              <w:jc w:val="left"/>
            </w:pPr>
            <w:r>
              <w:rPr>
                <w:sz w:val="16"/>
              </w:rPr>
              <w:t>Organized Borough</w:t>
            </w:r>
          </w:p>
        </w:tc>
        <w:tc>
          <w:tcPr>
            <w:tcW w:type="dxa" w:w="2025"/>
          </w:tcPr>
          <w:p>
            <w:pPr>
              <w:spacing w:after="0"/>
              <w:jc w:val="left"/>
            </w:pPr>
            <w:r>
              <w:rPr>
                <w:sz w:val="16"/>
              </w:rPr>
              <w:t>Expired on 2025-06-07</w:t>
            </w:r>
          </w:p>
        </w:tc>
        <w:tc>
          <w:tcPr>
            <w:tcW w:type="dxa" w:w="2115"/>
          </w:tcPr>
          <w:p>
            <w:pPr>
              <w:spacing w:after="0"/>
              <w:jc w:val="right"/>
            </w:pPr>
            <w:r>
              <w:rPr>
                <w:sz w:val="16"/>
              </w:rPr>
              <w:t>FMA RL 0, SRL 0; any 0</w:t>
            </w:r>
          </w:p>
        </w:tc>
        <w:tc>
          <w:tcPr>
            <w:tcW w:type="dxa" w:w="1488"/>
          </w:tcPr>
          <w:p>
            <w:pPr>
              <w:spacing w:after="0"/>
              <w:jc w:val="right"/>
            </w:pPr>
            <w:r>
              <w:rPr>
                <w:sz w:val="16"/>
              </w:rPr>
              <w:t>$1,115,996.55</w:t>
            </w:r>
          </w:p>
        </w:tc>
        <w:tc>
          <w:tcPr>
            <w:tcW w:type="dxa" w:w="1810"/>
          </w:tcPr>
          <w:p>
            <w:pPr>
              <w:spacing w:after="0"/>
              <w:jc w:val="right"/>
            </w:pPr>
            <w:r>
              <w:rPr>
                <w:sz w:val="16"/>
              </w:rPr>
              <w:t>0; 0</w:t>
            </w:r>
          </w:p>
        </w:tc>
        <w:tc>
          <w:tcPr>
            <w:tcW w:type="dxa" w:w="2623"/>
          </w:tcPr>
          <w:p>
            <w:pPr>
              <w:spacing w:after="0"/>
              <w:jc w:val="left"/>
            </w:pPr>
            <w:r>
              <w:rPr>
                <w:sz w:val="16"/>
              </w:rPr>
              <w:t>Includes $271,227.56 for declarations not counted as hazard incidents (DR-4533-AK).</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948"/>
        <w:gridCol w:w="1126"/>
        <w:gridCol w:w="1218"/>
        <w:gridCol w:w="1090"/>
        <w:gridCol w:w="1324"/>
        <w:gridCol w:w="1173"/>
        <w:gridCol w:w="1242"/>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2020-06-08</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$218,840</w:t>
            </w:r>
          </w:p>
        </w:tc>
        <w:tc>
          <w:tcPr>
            <w:tcW w:type="dxa" w:w="1146"/>
          </w:tcPr>
          <w:p>
            <w:pPr>
              <w:spacing w:after="0"/>
              <w:jc w:val="right"/>
            </w:pPr>
          </w:p>
        </w:tc>
        <w:tc>
          <w:tcPr>
            <w:tcW w:type="dxa" w:w="1053"/>
          </w:tcPr>
          <w:p>
            <w:pPr>
              <w:spacing w:after="0"/>
              <w:jc w:val="right"/>
            </w:pPr>
            <w:r>
              <w:rPr>
                <w:sz w:val="16"/>
              </w:rPr>
              <w:t>2</w:t>
            </w:r>
          </w:p>
        </w:tc>
        <w:tc>
          <w:tcPr>
            <w:tcW w:type="dxa" w:w="948"/>
          </w:tcPr>
          <w:p>
            <w:pPr>
              <w:spacing w:after="0"/>
              <w:jc w:val="right"/>
            </w:pPr>
            <w:r>
              <w:rPr>
                <w:sz w:val="16"/>
              </w:rPr>
              <w:t>$11</w:t>
            </w:r>
          </w:p>
        </w:tc>
        <w:tc>
          <w:tcPr>
            <w:tcW w:type="dxa" w:w="1126"/>
          </w:tcPr>
          <w:p>
            <w:pPr>
              <w:spacing w:after="0"/>
              <w:jc w:val="right"/>
            </w:pPr>
          </w:p>
        </w:tc>
        <w:tc>
          <w:tcPr>
            <w:tcW w:type="dxa" w:w="1218"/>
          </w:tcPr>
          <w:p>
            <w:pPr>
              <w:spacing w:after="0"/>
              <w:jc w:val="right"/>
            </w:pPr>
            <w:r>
              <w:rPr>
                <w:sz w:val="16"/>
              </w:rPr>
              <w:t>$4,018</w:t>
            </w:r>
          </w:p>
        </w:tc>
        <w:tc>
          <w:tcPr>
            <w:tcW w:type="dxa" w:w="1090"/>
          </w:tcPr>
          <w:p>
            <w:pPr>
              <w:spacing w:after="0"/>
              <w:jc w:val="right"/>
            </w:pPr>
            <w:r>
              <w:rPr>
                <w:sz w:val="16"/>
              </w:rPr>
              <w:t>0.00489%</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46"/>
          </w:tcPr>
          <w:p>
            <w:pPr>
              <w:spacing w:after="0"/>
              <w:jc w:val="right"/>
            </w:pPr>
          </w:p>
        </w:tc>
        <w:tc>
          <w:tcPr>
            <w:tcW w:type="dxa" w:w="1053"/>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p>
        </w:tc>
        <w:tc>
          <w:tcPr>
            <w:tcW w:type="dxa" w:w="1218"/>
          </w:tcPr>
          <w:p>
            <w:pPr>
              <w:spacing w:after="0"/>
              <w:jc w:val="right"/>
            </w:pPr>
            <w:r>
              <w:rPr>
                <w:sz w:val="16"/>
              </w:rPr>
              <w:t>$0</w:t>
            </w:r>
          </w:p>
        </w:tc>
        <w:tc>
          <w:tcPr>
            <w:tcW w:type="dxa" w:w="1090"/>
          </w:tcPr>
          <w:p>
            <w:pPr>
              <w:spacing w:after="0"/>
              <w:jc w:val="right"/>
            </w:pP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$588,613,149</w:t>
            </w:r>
          </w:p>
        </w:tc>
        <w:tc>
          <w:tcPr>
            <w:tcW w:type="dxa" w:w="1146"/>
          </w:tcPr>
          <w:p>
            <w:pPr>
              <w:spacing w:after="0"/>
              <w:jc w:val="right"/>
            </w:pPr>
            <w:r>
              <w:rPr>
                <w:sz w:val="16"/>
              </w:rPr>
              <w:t>$0</w:t>
            </w:r>
          </w:p>
        </w:tc>
        <w:tc>
          <w:tcPr>
            <w:tcW w:type="dxa" w:w="1053"/>
          </w:tcPr>
          <w:p>
            <w:pPr>
              <w:spacing w:after="0"/>
              <w:jc w:val="right"/>
            </w:pPr>
            <w:r>
              <w:rPr>
                <w:sz w:val="16"/>
              </w:rPr>
              <w:t>2,068</w:t>
            </w:r>
          </w:p>
        </w:tc>
        <w:tc>
          <w:tcPr>
            <w:tcW w:type="dxa" w:w="948"/>
          </w:tcPr>
          <w:p>
            <w:pPr>
              <w:spacing w:after="0"/>
              <w:jc w:val="right"/>
            </w:pPr>
            <w:r>
              <w:rPr>
                <w:sz w:val="16"/>
              </w:rPr>
              <w:t>$13</w:t>
            </w:r>
          </w:p>
        </w:tc>
        <w:tc>
          <w:tcPr>
            <w:tcW w:type="dxa" w:w="1126"/>
          </w:tcPr>
          <w:p>
            <w:pPr>
              <w:spacing w:after="0"/>
              <w:jc w:val="right"/>
            </w:pPr>
            <w:r>
              <w:rPr>
                <w:sz w:val="16"/>
              </w:rPr>
              <w:t>$0</w:t>
            </w:r>
          </w:p>
        </w:tc>
        <w:tc>
          <w:tcPr>
            <w:tcW w:type="dxa" w:w="1218"/>
          </w:tcPr>
          <w:p>
            <w:pPr>
              <w:spacing w:after="0"/>
              <w:jc w:val="right"/>
            </w:pPr>
            <w:r>
              <w:rPr>
                <w:sz w:val="16"/>
              </w:rPr>
              <w:t>$3,468</w:t>
            </w:r>
          </w:p>
        </w:tc>
        <w:tc>
          <w:tcPr>
            <w:tcW w:type="dxa" w:w="109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90"/>
          </w:tcPr>
          <w:p>
            <w:pPr>
              <w:spacing w:after="0"/>
              <w:jc w:val="right"/>
            </w:pP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$1,074,142,289</w:t>
            </w:r>
          </w:p>
        </w:tc>
        <w:tc>
          <w:tcPr>
            <w:tcW w:type="dxa" w:w="1146"/>
          </w:tcPr>
          <w:p>
            <w:pPr>
              <w:spacing w:after="0"/>
              <w:jc w:val="right"/>
            </w:pPr>
          </w:p>
        </w:tc>
        <w:tc>
          <w:tcPr>
            <w:tcW w:type="dxa" w:w="1053"/>
          </w:tcPr>
          <w:p>
            <w:pPr>
              <w:spacing w:after="0"/>
              <w:jc w:val="right"/>
            </w:pPr>
            <w:r>
              <w:rPr>
                <w:sz w:val="16"/>
              </w:rPr>
              <w:t>2,127</w:t>
            </w:r>
          </w:p>
        </w:tc>
        <w:tc>
          <w:tcPr>
            <w:tcW w:type="dxa" w:w="948"/>
          </w:tcPr>
          <w:p>
            <w:pPr>
              <w:spacing w:after="0"/>
              <w:jc w:val="right"/>
            </w:pPr>
            <w:r>
              <w:rPr>
                <w:sz w:val="16"/>
              </w:rPr>
              <w:t>$9,703</w:t>
            </w:r>
          </w:p>
        </w:tc>
        <w:tc>
          <w:tcPr>
            <w:tcW w:type="dxa" w:w="1126"/>
          </w:tcPr>
          <w:p>
            <w:pPr>
              <w:spacing w:after="0"/>
              <w:jc w:val="right"/>
            </w:pPr>
          </w:p>
        </w:tc>
        <w:tc>
          <w:tcPr>
            <w:tcW w:type="dxa" w:w="1218"/>
          </w:tcPr>
          <w:p>
            <w:pPr>
              <w:spacing w:after="0"/>
              <w:jc w:val="right"/>
            </w:pPr>
            <w:r>
              <w:rPr>
                <w:sz w:val="16"/>
              </w:rPr>
              <w:t>$877</w:t>
            </w:r>
          </w:p>
        </w:tc>
        <w:tc>
          <w:tcPr>
            <w:tcW w:type="dxa" w:w="1090"/>
          </w:tcPr>
          <w:p>
            <w:pPr>
              <w:spacing w:after="0"/>
              <w:jc w:val="right"/>
            </w:pPr>
            <w:r>
              <w:rPr>
                <w:sz w:val="16"/>
              </w:rPr>
              <w:t>0.000903%</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$601,934,309</w:t>
            </w:r>
          </w:p>
        </w:tc>
        <w:tc>
          <w:tcPr>
            <w:tcW w:type="dxa" w:w="1146"/>
          </w:tcPr>
          <w:p>
            <w:pPr>
              <w:spacing w:after="0"/>
              <w:jc w:val="right"/>
            </w:pPr>
            <w:r>
              <w:rPr>
                <w:sz w:val="16"/>
              </w:rPr>
              <w:t>$0</w:t>
            </w:r>
          </w:p>
        </w:tc>
        <w:tc>
          <w:tcPr>
            <w:tcW w:type="dxa" w:w="1053"/>
          </w:tcPr>
          <w:p>
            <w:pPr>
              <w:spacing w:after="0"/>
              <w:jc w:val="right"/>
            </w:pPr>
            <w:r>
              <w:rPr>
                <w:sz w:val="16"/>
              </w:rPr>
              <w:t>2,120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90"/>
          </w:tcPr>
          <w:p>
            <w:pPr>
              <w:spacing w:after="0"/>
              <w:jc w:val="right"/>
            </w:pPr>
            <w:r>
              <w:rPr>
                <w:sz w:val="16"/>
              </w:rPr>
              <w:t>0%</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18"/>
          </w:tcPr>
          <w:p>
            <w:pPr>
              <w:spacing w:after="0"/>
              <w:jc w:val="right"/>
            </w:pPr>
          </w:p>
        </w:tc>
        <w:tc>
          <w:tcPr>
            <w:tcW w:type="dxa" w:w="1090"/>
          </w:tcPr>
          <w:p>
            <w:pPr>
              <w:spacing w:after="0"/>
              <w:jc w:val="right"/>
            </w:pP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18"/>
          </w:tcPr>
          <w:p>
            <w:pPr>
              <w:spacing w:after="0"/>
              <w:jc w:val="right"/>
            </w:pPr>
          </w:p>
        </w:tc>
        <w:tc>
          <w:tcPr>
            <w:tcW w:type="dxa" w:w="1090"/>
          </w:tcPr>
          <w:p>
            <w:pPr>
              <w:spacing w:after="0"/>
              <w:jc w:val="right"/>
            </w:pP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$601,934,309</w:t>
            </w:r>
          </w:p>
        </w:tc>
        <w:tc>
          <w:tcPr>
            <w:tcW w:type="dxa" w:w="1146"/>
          </w:tcPr>
          <w:p>
            <w:pPr>
              <w:spacing w:after="0"/>
              <w:jc w:val="right"/>
            </w:pPr>
          </w:p>
        </w:tc>
        <w:tc>
          <w:tcPr>
            <w:tcW w:type="dxa" w:w="1053"/>
          </w:tcPr>
          <w:p>
            <w:pPr>
              <w:spacing w:after="0"/>
              <w:jc w:val="right"/>
            </w:pPr>
            <w:r>
              <w:rPr>
                <w:sz w:val="16"/>
              </w:rPr>
              <w:t>2,120</w:t>
            </w:r>
          </w:p>
        </w:tc>
        <w:tc>
          <w:tcPr>
            <w:tcW w:type="dxa" w:w="948"/>
          </w:tcPr>
          <w:p>
            <w:pPr>
              <w:spacing w:after="0"/>
              <w:jc w:val="right"/>
            </w:pPr>
            <w:r>
              <w:rPr>
                <w:sz w:val="16"/>
              </w:rPr>
              <w:t>$64</w:t>
            </w:r>
          </w:p>
        </w:tc>
        <w:tc>
          <w:tcPr>
            <w:tcW w:type="dxa" w:w="1126"/>
          </w:tcPr>
          <w:p>
            <w:pPr>
              <w:spacing w:after="0"/>
              <w:jc w:val="right"/>
            </w:pPr>
          </w:p>
        </w:tc>
        <w:tc>
          <w:tcPr>
            <w:tcW w:type="dxa" w:w="1218"/>
          </w:tcPr>
          <w:p>
            <w:pPr>
              <w:spacing w:after="0"/>
              <w:jc w:val="right"/>
            </w:pPr>
            <w:r>
              <w:rPr>
                <w:sz w:val="16"/>
              </w:rPr>
              <w:t>$2,926</w:t>
            </w:r>
          </w:p>
        </w:tc>
        <w:tc>
          <w:tcPr>
            <w:tcW w:type="dxa" w:w="109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$582,339,216</w:t>
            </w:r>
          </w:p>
        </w:tc>
        <w:tc>
          <w:tcPr>
            <w:tcW w:type="dxa" w:w="1146"/>
          </w:tcPr>
          <w:p>
            <w:pPr>
              <w:spacing w:after="0"/>
              <w:jc w:val="right"/>
            </w:pPr>
            <w:r>
              <w:rPr>
                <w:sz w:val="16"/>
              </w:rPr>
              <w:t>$0</w:t>
            </w:r>
          </w:p>
        </w:tc>
        <w:tc>
          <w:tcPr>
            <w:tcW w:type="dxa" w:w="1053"/>
          </w:tcPr>
          <w:p>
            <w:pPr>
              <w:spacing w:after="0"/>
              <w:jc w:val="right"/>
            </w:pPr>
            <w:r>
              <w:rPr>
                <w:sz w:val="16"/>
              </w:rPr>
              <w:t>47</w:t>
            </w:r>
          </w:p>
        </w:tc>
        <w:tc>
          <w:tcPr>
            <w:tcW w:type="dxa" w:w="948"/>
          </w:tcPr>
          <w:p>
            <w:pPr>
              <w:spacing w:after="0"/>
              <w:jc w:val="right"/>
            </w:pPr>
            <w:r>
              <w:rPr>
                <w:sz w:val="16"/>
              </w:rPr>
              <w:t>$101,361</w:t>
            </w:r>
          </w:p>
        </w:tc>
        <w:tc>
          <w:tcPr>
            <w:tcW w:type="dxa" w:w="1126"/>
          </w:tcPr>
          <w:p>
            <w:pPr>
              <w:spacing w:after="0"/>
              <w:jc w:val="right"/>
            </w:pPr>
            <w:r>
              <w:rPr>
                <w:sz w:val="16"/>
              </w:rPr>
              <w:t>$0</w:t>
            </w:r>
          </w:p>
        </w:tc>
        <w:tc>
          <w:tcPr>
            <w:tcW w:type="dxa" w:w="1218"/>
          </w:tcPr>
          <w:p>
            <w:pPr>
              <w:spacing w:after="0"/>
              <w:jc w:val="right"/>
            </w:pPr>
            <w:r>
              <w:rPr>
                <w:sz w:val="16"/>
              </w:rPr>
              <w:t>$4</w:t>
            </w:r>
          </w:p>
        </w:tc>
        <w:tc>
          <w:tcPr>
            <w:tcW w:type="dxa" w:w="109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242"/>
          </w:tcPr>
          <w:p>
            <w:pPr>
              <w:spacing w:after="0"/>
              <w:jc w:val="right"/>
            </w:pPr>
            <w:r>
              <w:rPr>
                <w:sz w:val="16"/>
              </w:rPr>
              <w:t>$844,768.99</w:t>
            </w: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$63,035,110</w:t>
            </w:r>
          </w:p>
        </w:tc>
        <w:tc>
          <w:tcPr>
            <w:tcW w:type="dxa" w:w="1146"/>
          </w:tcPr>
          <w:p>
            <w:pPr>
              <w:spacing w:after="0"/>
              <w:jc w:val="right"/>
            </w:pPr>
          </w:p>
        </w:tc>
        <w:tc>
          <w:tcPr>
            <w:tcW w:type="dxa" w:w="1053"/>
          </w:tcPr>
          <w:p>
            <w:pPr>
              <w:spacing w:after="0"/>
              <w:jc w:val="right"/>
            </w:pPr>
            <w:r>
              <w:rPr>
                <w:sz w:val="16"/>
              </w:rPr>
              <w:t>243</w:t>
            </w:r>
          </w:p>
        </w:tc>
        <w:tc>
          <w:tcPr>
            <w:tcW w:type="dxa" w:w="948"/>
          </w:tcPr>
          <w:p>
            <w:pPr>
              <w:spacing w:after="0"/>
              <w:jc w:val="right"/>
            </w:pPr>
            <w:r>
              <w:rPr>
                <w:sz w:val="16"/>
              </w:rPr>
              <w:t>$2,736</w:t>
            </w:r>
          </w:p>
        </w:tc>
        <w:tc>
          <w:tcPr>
            <w:tcW w:type="dxa" w:w="1126"/>
          </w:tcPr>
          <w:p>
            <w:pPr>
              <w:spacing w:after="0"/>
              <w:jc w:val="right"/>
            </w:pPr>
          </w:p>
        </w:tc>
        <w:tc>
          <w:tcPr>
            <w:tcW w:type="dxa" w:w="1218"/>
          </w:tcPr>
          <w:p>
            <w:pPr>
              <w:spacing w:after="0"/>
              <w:jc w:val="right"/>
            </w:pPr>
            <w:r>
              <w:rPr>
                <w:sz w:val="16"/>
              </w:rPr>
              <w:t>$28,603</w:t>
            </w:r>
          </w:p>
        </w:tc>
        <w:tc>
          <w:tcPr>
            <w:tcW w:type="dxa" w:w="1090"/>
          </w:tcPr>
          <w:p>
            <w:pPr>
              <w:spacing w:after="0"/>
              <w:jc w:val="right"/>
            </w:pPr>
            <w:r>
              <w:rPr>
                <w:sz w:val="16"/>
              </w:rPr>
              <w:t>0.00434%</w:t>
            </w:r>
          </w:p>
        </w:tc>
        <w:tc>
          <w:tcPr>
            <w:tcW w:type="dxa" w:w="1324"/>
          </w:tcPr>
          <w:p>
            <w:pPr>
              <w:spacing w:after="0"/>
              <w:jc w:val="right"/>
            </w:pPr>
          </w:p>
        </w:tc>
        <w:tc>
          <w:tcPr>
            <w:tcW w:type="dxa" w:w="1173"/>
          </w:tcPr>
          <w:p>
            <w:pPr>
              <w:spacing w:after="0"/>
              <w:jc w:val="right"/>
            </w:pPr>
            <w:r>
              <w:rPr>
                <w:sz w:val="16"/>
              </w:rPr>
              <w:t>$0</w:t>
            </w:r>
          </w:p>
        </w:tc>
        <w:tc>
          <w:tcPr>
            <w:tcW w:type="dxa" w:w="1242"/>
          </w:tcPr>
          <w:p>
            <w:pPr>
              <w:spacing w:after="0"/>
              <w:jc w:val="right"/>
            </w:pPr>
            <w:r>
              <w:rPr>
                <w:sz w:val="16"/>
              </w:rPr>
              <w:t>$844,768.99</w:t>
            </w: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$601,934,309</w:t>
            </w:r>
          </w:p>
        </w:tc>
        <w:tc>
          <w:tcPr>
            <w:tcW w:type="dxa" w:w="1146"/>
          </w:tcPr>
          <w:p>
            <w:pPr>
              <w:spacing w:after="0"/>
              <w:jc w:val="right"/>
            </w:pPr>
          </w:p>
        </w:tc>
        <w:tc>
          <w:tcPr>
            <w:tcW w:type="dxa" w:w="1053"/>
          </w:tcPr>
          <w:p>
            <w:pPr>
              <w:spacing w:after="0"/>
              <w:jc w:val="right"/>
            </w:pPr>
            <w:r>
              <w:rPr>
                <w:sz w:val="16"/>
              </w:rPr>
              <w:t>2,120</w:t>
            </w:r>
          </w:p>
        </w:tc>
        <w:tc>
          <w:tcPr>
            <w:tcW w:type="dxa" w:w="948"/>
          </w:tcPr>
          <w:p>
            <w:pPr>
              <w:spacing w:after="0"/>
              <w:jc w:val="right"/>
            </w:pPr>
            <w:r>
              <w:rPr>
                <w:sz w:val="16"/>
              </w:rPr>
              <w:t>$74</w:t>
            </w:r>
          </w:p>
        </w:tc>
        <w:tc>
          <w:tcPr>
            <w:tcW w:type="dxa" w:w="1126"/>
          </w:tcPr>
          <w:p>
            <w:pPr>
              <w:spacing w:after="0"/>
              <w:jc w:val="right"/>
            </w:pPr>
          </w:p>
        </w:tc>
        <w:tc>
          <w:tcPr>
            <w:tcW w:type="dxa" w:w="1218"/>
          </w:tcPr>
          <w:p>
            <w:pPr>
              <w:spacing w:after="0"/>
              <w:jc w:val="right"/>
            </w:pPr>
            <w:r>
              <w:rPr>
                <w:sz w:val="16"/>
              </w:rPr>
              <w:t>$1,218</w:t>
            </w:r>
          </w:p>
        </w:tc>
        <w:tc>
          <w:tcPr>
            <w:tcW w:type="dxa" w:w="109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$601,934,309</w:t>
            </w:r>
          </w:p>
        </w:tc>
        <w:tc>
          <w:tcPr>
            <w:tcW w:type="dxa" w:w="1146"/>
          </w:tcPr>
          <w:p>
            <w:pPr>
              <w:spacing w:after="0"/>
              <w:jc w:val="right"/>
            </w:pPr>
            <w:r>
              <w:rPr>
                <w:sz w:val="16"/>
              </w:rPr>
              <w:t>$0</w:t>
            </w:r>
          </w:p>
        </w:tc>
        <w:tc>
          <w:tcPr>
            <w:tcW w:type="dxa" w:w="1053"/>
          </w:tcPr>
          <w:p>
            <w:pPr>
              <w:spacing w:after="0"/>
              <w:jc w:val="right"/>
            </w:pPr>
            <w:r>
              <w:rPr>
                <w:sz w:val="16"/>
              </w:rPr>
              <w:t>2,120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90"/>
          </w:tcPr>
          <w:p>
            <w:pPr>
              <w:spacing w:after="0"/>
              <w:jc w:val="right"/>
            </w:pPr>
            <w:r>
              <w:rPr>
                <w:sz w:val="16"/>
              </w:rPr>
              <w:t>0%</w:t>
            </w:r>
          </w:p>
        </w:tc>
        <w:tc>
          <w:tcPr>
            <w:tcW w:type="dxa" w:w="1324"/>
          </w:tcPr>
          <w:p>
            <w:pPr>
              <w:spacing w:after="0"/>
              <w:jc w:val="right"/>
            </w:pPr>
          </w:p>
        </w:tc>
        <w:tc>
          <w:tcPr>
            <w:tcW w:type="dxa" w:w="1173"/>
          </w:tcPr>
          <w:p>
            <w:pPr>
              <w:spacing w:after="0"/>
              <w:jc w:val="right"/>
            </w:pPr>
            <w:r>
              <w:rPr>
                <w:sz w:val="16"/>
              </w:rPr>
              <w:t>$0</w:t>
            </w: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$601,934,309</w:t>
            </w:r>
          </w:p>
        </w:tc>
        <w:tc>
          <w:tcPr>
            <w:tcW w:type="dxa" w:w="1146"/>
          </w:tcPr>
          <w:p>
            <w:pPr>
              <w:spacing w:after="0"/>
              <w:jc w:val="right"/>
            </w:pPr>
            <w:r>
              <w:rPr>
                <w:sz w:val="16"/>
              </w:rPr>
              <w:t>$0</w:t>
            </w:r>
          </w:p>
        </w:tc>
        <w:tc>
          <w:tcPr>
            <w:tcW w:type="dxa" w:w="1053"/>
          </w:tcPr>
          <w:p>
            <w:pPr>
              <w:spacing w:after="0"/>
              <w:jc w:val="right"/>
            </w:pPr>
            <w:r>
              <w:rPr>
                <w:sz w:val="16"/>
              </w:rPr>
              <w:t>2,120</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18"/>
          </w:tcPr>
          <w:p>
            <w:pPr>
              <w:spacing w:after="0"/>
              <w:jc w:val="right"/>
            </w:pPr>
            <w:r>
              <w:rPr>
                <w:sz w:val="16"/>
              </w:rPr>
              <w:t>under $1</w:t>
            </w:r>
          </w:p>
        </w:tc>
        <w:tc>
          <w:tcPr>
            <w:tcW w:type="dxa" w:w="109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18"/>
          </w:tcPr>
          <w:p>
            <w:pPr>
              <w:spacing w:after="0"/>
              <w:jc w:val="right"/>
            </w:pPr>
          </w:p>
        </w:tc>
        <w:tc>
          <w:tcPr>
            <w:tcW w:type="dxa" w:w="1090"/>
          </w:tcPr>
          <w:p>
            <w:pPr>
              <w:spacing w:after="0"/>
              <w:jc w:val="right"/>
            </w:pP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$601,934,309</w:t>
            </w:r>
          </w:p>
        </w:tc>
        <w:tc>
          <w:tcPr>
            <w:tcW w:type="dxa" w:w="1146"/>
          </w:tcPr>
          <w:p>
            <w:pPr>
              <w:spacing w:after="0"/>
              <w:jc w:val="right"/>
            </w:pPr>
          </w:p>
        </w:tc>
        <w:tc>
          <w:tcPr>
            <w:tcW w:type="dxa" w:w="1053"/>
          </w:tcPr>
          <w:p>
            <w:pPr>
              <w:spacing w:after="0"/>
              <w:jc w:val="right"/>
            </w:pPr>
            <w:r>
              <w:rPr>
                <w:sz w:val="16"/>
              </w:rPr>
              <w:t>2,120</w:t>
            </w:r>
          </w:p>
        </w:tc>
        <w:tc>
          <w:tcPr>
            <w:tcW w:type="dxa" w:w="948"/>
          </w:tcPr>
          <w:p>
            <w:pPr>
              <w:spacing w:after="0"/>
              <w:jc w:val="right"/>
            </w:pPr>
            <w:r>
              <w:rPr>
                <w:sz w:val="16"/>
              </w:rPr>
              <w:t>$21</w:t>
            </w:r>
          </w:p>
        </w:tc>
        <w:tc>
          <w:tcPr>
            <w:tcW w:type="dxa" w:w="1126"/>
          </w:tcPr>
          <w:p>
            <w:pPr>
              <w:spacing w:after="0"/>
              <w:jc w:val="right"/>
            </w:pPr>
          </w:p>
        </w:tc>
        <w:tc>
          <w:tcPr>
            <w:tcW w:type="dxa" w:w="1218"/>
          </w:tcPr>
          <w:p>
            <w:pPr>
              <w:spacing w:after="0"/>
              <w:jc w:val="right"/>
            </w:pPr>
            <w:r>
              <w:rPr>
                <w:sz w:val="16"/>
              </w:rPr>
              <w:t>$42</w:t>
            </w:r>
          </w:p>
        </w:tc>
        <w:tc>
          <w:tcPr>
            <w:tcW w:type="dxa" w:w="109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$159,056,352</w:t>
            </w:r>
          </w:p>
        </w:tc>
        <w:tc>
          <w:tcPr>
            <w:tcW w:type="dxa" w:w="1146"/>
          </w:tcPr>
          <w:p>
            <w:pPr>
              <w:spacing w:after="0"/>
              <w:jc w:val="right"/>
            </w:pPr>
            <w:r>
              <w:rPr>
                <w:sz w:val="16"/>
              </w:rPr>
              <w:t>$0</w:t>
            </w:r>
          </w:p>
        </w:tc>
        <w:tc>
          <w:tcPr>
            <w:tcW w:type="dxa" w:w="1053"/>
          </w:tcPr>
          <w:p>
            <w:pPr>
              <w:spacing w:after="0"/>
              <w:jc w:val="right"/>
            </w:pPr>
            <w:r>
              <w:rPr>
                <w:sz w:val="16"/>
              </w:rPr>
              <w:t>673</w:t>
            </w:r>
          </w:p>
        </w:tc>
        <w:tc>
          <w:tcPr>
            <w:tcW w:type="dxa" w:w="948"/>
          </w:tcPr>
          <w:p>
            <w:pPr>
              <w:spacing w:after="0"/>
              <w:jc w:val="right"/>
            </w:pPr>
            <w:r>
              <w:rPr>
                <w:sz w:val="16"/>
              </w:rPr>
              <w:t>$458</w:t>
            </w:r>
          </w:p>
        </w:tc>
        <w:tc>
          <w:tcPr>
            <w:tcW w:type="dxa" w:w="1126"/>
          </w:tcPr>
          <w:p>
            <w:pPr>
              <w:spacing w:after="0"/>
              <w:jc w:val="right"/>
            </w:pPr>
            <w:r>
              <w:rPr>
                <w:sz w:val="16"/>
              </w:rPr>
              <w:t>$0</w:t>
            </w:r>
          </w:p>
        </w:tc>
        <w:tc>
          <w:tcPr>
            <w:tcW w:type="dxa" w:w="1218"/>
          </w:tcPr>
          <w:p>
            <w:pPr>
              <w:spacing w:after="0"/>
              <w:jc w:val="right"/>
            </w:pPr>
            <w:r>
              <w:rPr>
                <w:sz w:val="16"/>
              </w:rPr>
              <w:t>$20</w:t>
            </w:r>
          </w:p>
        </w:tc>
        <w:tc>
          <w:tcPr>
            <w:tcW w:type="dxa" w:w="1090"/>
          </w:tcPr>
          <w:p>
            <w:pPr>
              <w:spacing w:after="0"/>
              <w:jc w:val="right"/>
            </w:pPr>
            <w:r>
              <w:rPr>
                <w:sz w:val="16"/>
              </w:rPr>
              <w:t>0.000288%</w:t>
            </w:r>
          </w:p>
        </w:tc>
        <w:tc>
          <w:tcPr>
            <w:tcW w:type="dxa" w:w="1324"/>
          </w:tcPr>
          <w:p>
            <w:pPr>
              <w:spacing w:after="0"/>
              <w:jc w:val="right"/>
            </w:pPr>
          </w:p>
        </w:tc>
        <w:tc>
          <w:tcPr>
            <w:tcW w:type="dxa" w:w="1173"/>
          </w:tcPr>
          <w:p>
            <w:pPr>
              <w:spacing w:after="0"/>
              <w:jc w:val="right"/>
            </w:pPr>
          </w:p>
        </w:tc>
        <w:tc>
          <w:tcPr>
            <w:tcW w:type="dxa" w:w="1242"/>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$601,932,683</w:t>
            </w:r>
          </w:p>
        </w:tc>
        <w:tc>
          <w:tcPr>
            <w:tcW w:type="dxa" w:w="1146"/>
          </w:tcPr>
          <w:p>
            <w:pPr>
              <w:spacing w:after="0"/>
              <w:jc w:val="right"/>
            </w:pPr>
            <w:r>
              <w:rPr>
                <w:sz w:val="16"/>
              </w:rPr>
              <w:t>$0</w:t>
            </w:r>
          </w:p>
        </w:tc>
        <w:tc>
          <w:tcPr>
            <w:tcW w:type="dxa" w:w="1053"/>
          </w:tcPr>
          <w:p>
            <w:pPr>
              <w:spacing w:after="0"/>
              <w:jc w:val="right"/>
            </w:pPr>
            <w:r>
              <w:rPr>
                <w:sz w:val="16"/>
              </w:rPr>
              <w:t>2,120</w:t>
            </w:r>
          </w:p>
        </w:tc>
        <w:tc>
          <w:tcPr>
            <w:tcW w:type="dxa" w:w="948"/>
          </w:tcPr>
          <w:p>
            <w:pPr>
              <w:spacing w:after="0"/>
              <w:jc w:val="right"/>
            </w:pPr>
            <w:r>
              <w:rPr>
                <w:sz w:val="16"/>
              </w:rPr>
              <w:t>$5,563</w:t>
            </w:r>
          </w:p>
        </w:tc>
        <w:tc>
          <w:tcPr>
            <w:tcW w:type="dxa" w:w="1126"/>
          </w:tcPr>
          <w:p>
            <w:pPr>
              <w:spacing w:after="0"/>
              <w:jc w:val="right"/>
            </w:pPr>
            <w:r>
              <w:rPr>
                <w:sz w:val="16"/>
              </w:rPr>
              <w:t>$0</w:t>
            </w:r>
          </w:p>
        </w:tc>
        <w:tc>
          <w:tcPr>
            <w:tcW w:type="dxa" w:w="1218"/>
          </w:tcPr>
          <w:p>
            <w:pPr>
              <w:spacing w:after="0"/>
              <w:jc w:val="right"/>
            </w:pPr>
            <w:r>
              <w:rPr>
                <w:sz w:val="16"/>
              </w:rPr>
              <w:t>$10,538</w:t>
            </w:r>
          </w:p>
        </w:tc>
        <w:tc>
          <w:tcPr>
            <w:tcW w:type="dxa" w:w="1090"/>
          </w:tcPr>
          <w:p>
            <w:pPr>
              <w:spacing w:after="0"/>
              <w:jc w:val="right"/>
            </w:pPr>
            <w:r>
              <w:rPr>
                <w:sz w:val="16"/>
              </w:rPr>
              <w:t>0.000924%</w:t>
            </w:r>
          </w:p>
        </w:tc>
        <w:tc>
          <w:tcPr>
            <w:tcW w:type="dxa" w:w="1324"/>
          </w:tcPr>
          <w:p>
            <w:pPr>
              <w:spacing w:after="0"/>
              <w:jc w:val="right"/>
            </w:pPr>
          </w:p>
        </w:tc>
        <w:tc>
          <w:tcPr>
            <w:tcW w:type="dxa" w:w="1173"/>
          </w:tcPr>
          <w:p>
            <w:pPr>
              <w:spacing w:after="0"/>
              <w:jc w:val="right"/>
            </w:pPr>
            <w:r>
              <w:rPr>
                <w:sz w:val="16"/>
              </w:rPr>
              <w:t>$0</w:t>
            </w:r>
          </w:p>
        </w:tc>
        <w:tc>
          <w:tcPr>
            <w:tcW w:type="dxa" w:w="1242"/>
          </w:tcPr>
          <w:p>
            <w:pPr>
              <w:spacing w:after="0"/>
              <w:jc w:val="right"/>
            </w:pPr>
          </w:p>
        </w:tc>
        <w:tc>
          <w:tcPr>
            <w:tcW w:type="dxa" w:w="1363"/>
          </w:tcPr>
          <w:p>
            <w:pPr>
              <w:spacing w:after="0"/>
              <w:jc w:val="left"/>
            </w:pPr>
          </w:p>
        </w:tc>
      </w:tr>
    </w:tbl>
    <w:p>
      <w:pPr>
        <w:spacing w:after="40" w:before="60"/>
      </w:pPr>
      <w:r>
        <w:rPr>
          <w:sz w:val="15"/>
        </w:rPr>
        <w:t>Totals since 2020-06-08 (Storm Events through 2026-06-30): 0 county-coded records, 0 with a damage value recorded (including $0), $0; 49 zone-level records, 47 with a damage value recorded (including $0), $0 reported for the zone; Public Assistance on counted declarations $844,768.99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2,120</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$601,934,309</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$0</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$120,004</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$51,714</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3099"/>
        <w:gridCol w:w="1376"/>
        <w:gridCol w:w="1236"/>
        <w:gridCol w:w="1236"/>
        <w:gridCol w:w="1236"/>
        <w:gridCol w:w="1236"/>
        <w:gridCol w:w="1236"/>
        <w:gridCol w:w="1236"/>
        <w:gridCol w:w="1376"/>
        <w:gridCol w:w="845"/>
      </w:tblGrid>
      <w:tr>
        <w:trPr>
          <w:cantSplit/>
          <w:tblHeader/>
        </w:trPr>
        <w:tc>
          <w:tcPr>
            <w:tcW w:type="dxa" w:w="3099"/>
            <w:shd w:val="clear" w:color="auto" w:fill="E8E8E8"/>
          </w:tcPr>
          <w:p>
            <w:pPr>
              <w:spacing w:after="0"/>
              <w:jc w:val="left"/>
            </w:pPr>
            <w:r>
              <w:rPr>
                <w:b/>
                <w:sz w:val="16"/>
              </w:rPr>
              <w:t>Member</w:t>
            </w:r>
          </w:p>
        </w:tc>
        <w:tc>
          <w:tcPr>
            <w:tcW w:type="dxa" w:w="1376"/>
            <w:shd w:val="clear" w:color="auto" w:fill="E8E8E8"/>
          </w:tcPr>
          <w:p>
            <w:pPr>
              <w:spacing w:after="0"/>
              <w:jc w:val="left"/>
            </w:pPr>
            <w:r>
              <w:rPr>
                <w:b/>
                <w:sz w:val="16"/>
              </w:rPr>
              <w:t>NFIP community ID</w:t>
            </w:r>
          </w:p>
        </w:tc>
        <w:tc>
          <w:tcPr>
            <w:tcW w:type="dxa" w:w="1236"/>
            <w:shd w:val="clear" w:color="auto" w:fill="E8E8E8"/>
          </w:tcPr>
          <w:p>
            <w:pPr>
              <w:spacing w:after="0"/>
              <w:jc w:val="right"/>
            </w:pPr>
            <w:r>
              <w:rPr>
                <w:b/>
                <w:sz w:val="16"/>
              </w:rPr>
              <w:t>RL, FMA</w:t>
            </w:r>
          </w:p>
          <w:p>
            <w:pPr>
              <w:spacing w:after="0"/>
              <w:jc w:val="right"/>
            </w:pPr>
            <w:r>
              <w:rPr>
                <w:i/>
                <w:color w:val="555555"/>
                <w:sz w:val="14"/>
              </w:rPr>
              <w:t>properties</w:t>
            </w:r>
          </w:p>
        </w:tc>
        <w:tc>
          <w:tcPr>
            <w:tcW w:type="dxa" w:w="1236"/>
            <w:shd w:val="clear" w:color="auto" w:fill="E8E8E8"/>
          </w:tcPr>
          <w:p>
            <w:pPr>
              <w:spacing w:after="0"/>
              <w:jc w:val="right"/>
            </w:pPr>
            <w:r>
              <w:rPr>
                <w:b/>
                <w:sz w:val="16"/>
              </w:rPr>
              <w:t>SRL, FMA</w:t>
            </w:r>
          </w:p>
          <w:p>
            <w:pPr>
              <w:spacing w:after="0"/>
              <w:jc w:val="right"/>
            </w:pPr>
            <w:r>
              <w:rPr>
                <w:i/>
                <w:color w:val="555555"/>
                <w:sz w:val="14"/>
              </w:rPr>
              <w:t>properties</w:t>
            </w:r>
          </w:p>
        </w:tc>
        <w:tc>
          <w:tcPr>
            <w:tcW w:type="dxa" w:w="1236"/>
            <w:shd w:val="clear" w:color="auto" w:fill="E8E8E8"/>
          </w:tcPr>
          <w:p>
            <w:pPr>
              <w:spacing w:after="0"/>
              <w:jc w:val="right"/>
            </w:pPr>
            <w:r>
              <w:rPr>
                <w:b/>
                <w:sz w:val="16"/>
              </w:rPr>
              <w:t>RL, NFIP</w:t>
            </w:r>
          </w:p>
          <w:p>
            <w:pPr>
              <w:spacing w:after="0"/>
              <w:jc w:val="right"/>
            </w:pPr>
            <w:r>
              <w:rPr>
                <w:i/>
                <w:color w:val="555555"/>
                <w:sz w:val="14"/>
              </w:rPr>
              <w:t>properties</w:t>
            </w:r>
          </w:p>
        </w:tc>
        <w:tc>
          <w:tcPr>
            <w:tcW w:type="dxa" w:w="1236"/>
            <w:shd w:val="clear" w:color="auto" w:fill="E8E8E8"/>
          </w:tcPr>
          <w:p>
            <w:pPr>
              <w:spacing w:after="0"/>
              <w:jc w:val="right"/>
            </w:pPr>
            <w:r>
              <w:rPr>
                <w:b/>
                <w:sz w:val="16"/>
              </w:rPr>
              <w:t>SRL, NFIP</w:t>
            </w:r>
          </w:p>
          <w:p>
            <w:pPr>
              <w:spacing w:after="0"/>
              <w:jc w:val="right"/>
            </w:pPr>
            <w:r>
              <w:rPr>
                <w:i/>
                <w:color w:val="555555"/>
                <w:sz w:val="14"/>
              </w:rPr>
              <w:t>properties</w:t>
            </w:r>
          </w:p>
        </w:tc>
        <w:tc>
          <w:tcPr>
            <w:tcW w:type="dxa" w:w="12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6"/>
            <w:shd w:val="clear" w:color="auto" w:fill="E8E8E8"/>
          </w:tcPr>
          <w:p>
            <w:pPr>
              <w:spacing w:after="0"/>
              <w:jc w:val="right"/>
            </w:pPr>
            <w:r>
              <w:rPr>
                <w:b/>
                <w:sz w:val="16"/>
              </w:rPr>
              <w:t>Mitigated</w:t>
            </w:r>
          </w:p>
          <w:p>
            <w:pPr>
              <w:spacing w:after="0"/>
              <w:jc w:val="right"/>
            </w:pPr>
            <w:r>
              <w:rPr>
                <w:i/>
                <w:color w:val="555555"/>
                <w:sz w:val="14"/>
              </w:rPr>
              <w:t>properties</w:t>
            </w:r>
          </w:p>
        </w:tc>
        <w:tc>
          <w:tcPr>
            <w:tcW w:type="dxa" w:w="137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45"/>
            <w:shd w:val="clear" w:color="auto" w:fill="E8E8E8"/>
          </w:tcPr>
          <w:p>
            <w:pPr>
              <w:spacing w:after="0"/>
              <w:jc w:val="left"/>
            </w:pPr>
            <w:r>
              <w:rPr>
                <w:b/>
                <w:sz w:val="16"/>
              </w:rPr>
              <w:t>Note</w:t>
            </w:r>
          </w:p>
        </w:tc>
      </w:tr>
      <w:tr>
        <w:trPr>
          <w:cantSplit/>
        </w:trPr>
        <w:tc>
          <w:tcPr>
            <w:tcW w:type="dxa" w:w="3099"/>
          </w:tcPr>
          <w:p>
            <w:pPr>
              <w:spacing w:after="0"/>
              <w:jc w:val="left"/>
            </w:pPr>
            <w:r>
              <w:rPr>
                <w:sz w:val="16"/>
              </w:rPr>
              <w:t>Wrangell city and borough</w:t>
            </w:r>
          </w:p>
        </w:tc>
        <w:tc>
          <w:tcPr>
            <w:tcW w:type="dxa" w:w="1376"/>
          </w:tcPr>
          <w:p>
            <w:pPr>
              <w:spacing w:after="0"/>
              <w:jc w:val="left"/>
            </w:pPr>
            <w:r>
              <w:rPr>
                <w:sz w:val="16"/>
              </w:rPr>
              <w:t>020098</w:t>
            </w:r>
          </w:p>
        </w:tc>
        <w:tc>
          <w:tcPr>
            <w:tcW w:type="dxa" w:w="1236"/>
          </w:tcPr>
          <w:p>
            <w:pPr>
              <w:spacing w:after="0"/>
              <w:jc w:val="right"/>
            </w:pPr>
            <w:r>
              <w:rPr>
                <w:sz w:val="16"/>
              </w:rPr>
              <w:t>0</w:t>
            </w:r>
          </w:p>
        </w:tc>
        <w:tc>
          <w:tcPr>
            <w:tcW w:type="dxa" w:w="1236"/>
          </w:tcPr>
          <w:p>
            <w:pPr>
              <w:spacing w:after="0"/>
              <w:jc w:val="right"/>
            </w:pPr>
            <w:r>
              <w:rPr>
                <w:sz w:val="16"/>
              </w:rPr>
              <w:t>0</w:t>
            </w:r>
          </w:p>
        </w:tc>
        <w:tc>
          <w:tcPr>
            <w:tcW w:type="dxa" w:w="1236"/>
          </w:tcPr>
          <w:p>
            <w:pPr>
              <w:spacing w:after="0"/>
              <w:jc w:val="right"/>
            </w:pPr>
            <w:r>
              <w:rPr>
                <w:sz w:val="16"/>
              </w:rPr>
              <w:t>0</w:t>
            </w:r>
          </w:p>
        </w:tc>
        <w:tc>
          <w:tcPr>
            <w:tcW w:type="dxa" w:w="1236"/>
          </w:tcPr>
          <w:p>
            <w:pPr>
              <w:spacing w:after="0"/>
              <w:jc w:val="right"/>
            </w:pPr>
            <w:r>
              <w:rPr>
                <w:sz w:val="16"/>
              </w:rPr>
              <w:t>0</w:t>
            </w:r>
          </w:p>
        </w:tc>
        <w:tc>
          <w:tcPr>
            <w:tcW w:type="dxa" w:w="1236"/>
          </w:tcPr>
          <w:p>
            <w:pPr>
              <w:spacing w:after="0"/>
              <w:jc w:val="right"/>
            </w:pPr>
            <w:r>
              <w:rPr>
                <w:sz w:val="16"/>
              </w:rPr>
              <w:t>0</w:t>
            </w:r>
          </w:p>
        </w:tc>
        <w:tc>
          <w:tcPr>
            <w:tcW w:type="dxa" w:w="1236"/>
          </w:tcPr>
          <w:p>
            <w:pPr>
              <w:spacing w:after="0"/>
              <w:jc w:val="right"/>
            </w:pPr>
            <w:r>
              <w:rPr>
                <w:sz w:val="16"/>
              </w:rPr>
              <w:t>0</w:t>
            </w:r>
          </w:p>
        </w:tc>
        <w:tc>
          <w:tcPr>
            <w:tcW w:type="dxa" w:w="1376"/>
          </w:tcPr>
          <w:p>
            <w:pPr>
              <w:spacing w:after="0"/>
              <w:jc w:val="right"/>
            </w:pPr>
            <w:r>
              <w:rPr>
                <w:sz w:val="16"/>
              </w:rPr>
              <w:t>0</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Wrangell City and Borough, AK: risk-assessment baseline packet, release 2026-10 (data as of 2026-09-28; County area 02275).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Wrangell City and Borough,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Wrangell City and Borough, AK: Risk-assessment baseline packet</dc:title>
  <dc:subject>Hazard Plain release 2026-10, as of 2026-09-28. Preview: automated baseline</dc:subject>
  <dc:creator>Hazard Plain</dc:creator>
  <cp:keywords>Hazard Plain; hazard mitigation; risk assessment; 02275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