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Petersburg Borough, AK</w:t>
      </w:r>
    </w:p>
    <w:p>
      <w:pPr>
        <w:spacing w:after="120" w:before="0"/>
      </w:pPr>
      <w:r>
        <w:rPr>
          <w:color w:val="555555"/>
          <w:sz w:val="24"/>
        </w:rPr>
        <w:t>Risk-assessment baseline packet</w:t>
      </w:r>
    </w:p>
    <w:p>
      <w:pPr>
        <w:spacing w:after="120" w:before="0"/>
      </w:pPr>
      <w:r>
        <w:rPr>
          <w:b/>
          <w:sz w:val="18"/>
        </w:rPr>
        <w:t xml:space="preserve">Unit: </w:t>
      </w:r>
      <w:r>
        <w:rPr>
          <w:sz w:val="18"/>
        </w:rPr>
        <w:t>County area 02195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2023-06-13</w:t>
      </w:r>
    </w:p>
    <w:p>
      <w:pPr>
        <w:keepNext/>
        <w:spacing w:after="40" w:before="0"/>
      </w:pPr>
      <w:r>
        <w:rPr>
          <w:b/>
        </w:rPr>
        <w:t xml:space="preserve">Plan: </w:t>
      </w:r>
      <w:r>
        <w:rPr/>
        <w:t>Petersburg Borough HMP (FEMA plan 105060)</w:t>
      </w:r>
    </w:p>
    <w:p>
      <w:pPr>
        <w:keepNext/>
        <w:spacing w:after="40" w:before="0"/>
      </w:pPr>
      <w:r>
        <w:rPr>
          <w:b/>
        </w:rPr>
        <w:t xml:space="preserve">Approved: </w:t>
      </w:r>
      <w:r>
        <w:rPr/>
        <w:t>2018-06-14</w:t>
      </w:r>
    </w:p>
    <w:p>
      <w:pPr>
        <w:keepNext/>
        <w:spacing w:after="40" w:before="0"/>
      </w:pPr>
      <w:r>
        <w:rPr>
          <w:b/>
        </w:rPr>
        <w:t xml:space="preserve">Expires: </w:t>
      </w:r>
      <w:r>
        <w:rPr/>
        <w:t>2023-06-13</w:t>
      </w:r>
    </w:p>
    <w:p>
      <w:pPr>
        <w:keepNext/>
        <w:spacing w:after="40" w:before="0"/>
      </w:pPr>
      <w:r>
        <w:rPr>
          <w:b/>
        </w:rPr>
        <w:t xml:space="preserve">As of: </w:t>
      </w:r>
      <w:r>
        <w:rPr/>
        <w:t>2026-09-28</w:t>
      </w:r>
    </w:p>
    <w:p>
      <w:pPr>
        <w:keepNext/>
        <w:spacing w:after="40" w:before="0"/>
      </w:pPr>
      <w:r>
        <w:rPr>
          <w:b/>
        </w:rPr>
        <w:t xml:space="preserve">Days: </w:t>
      </w:r>
      <w:r>
        <w:rPr/>
        <w:t>1,203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2018-06-14)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EM-3446-AK (non-natural, not counted), DR-4533-AK (non-natural, not counted), DR-4585-AK (3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1"/>
        <w:gridCol w:w="1699"/>
        <w:gridCol w:w="2065"/>
        <w:gridCol w:w="3891"/>
        <w:gridCol w:w="1060"/>
        <w:gridCol w:w="1060"/>
        <w:gridCol w:w="914"/>
        <w:gridCol w:w="969"/>
        <w:gridCol w:w="663"/>
      </w:tblGrid>
      <w:tr>
        <w:trPr>
          <w:cantSplit/>
          <w:tblHeader/>
        </w:trPr>
        <w:tc>
          <w:tcPr>
            <w:tcW w:type="dxa" w:w="1791"/>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2065"/>
            <w:shd w:val="clear" w:color="auto" w:fill="E8E8E8"/>
          </w:tcPr>
          <w:p>
            <w:pPr>
              <w:spacing w:after="0"/>
              <w:jc w:val="left"/>
            </w:pPr>
            <w:r>
              <w:rPr>
                <w:b/>
                <w:sz w:val="16"/>
              </w:rPr>
              <w:t>Status</w:t>
            </w:r>
          </w:p>
        </w:tc>
        <w:tc>
          <w:tcPr>
            <w:tcW w:type="dxa" w:w="3891"/>
            <w:shd w:val="clear" w:color="auto" w:fill="E8E8E8"/>
          </w:tcPr>
          <w:p>
            <w:pPr>
              <w:spacing w:after="0"/>
              <w:jc w:val="left"/>
            </w:pPr>
            <w:r>
              <w:rPr>
                <w:b/>
                <w:sz w:val="16"/>
              </w:rPr>
              <w:t>Plan</w:t>
            </w:r>
          </w:p>
        </w:tc>
        <w:tc>
          <w:tcPr>
            <w:tcW w:type="dxa" w:w="1060"/>
            <w:shd w:val="clear" w:color="auto" w:fill="E8E8E8"/>
          </w:tcPr>
          <w:p>
            <w:pPr>
              <w:spacing w:after="0"/>
              <w:jc w:val="left"/>
            </w:pPr>
            <w:r>
              <w:rPr>
                <w:b/>
                <w:sz w:val="16"/>
              </w:rPr>
              <w:t>Approved</w:t>
            </w:r>
          </w:p>
        </w:tc>
        <w:tc>
          <w:tcPr>
            <w:tcW w:type="dxa" w:w="1060"/>
            <w:shd w:val="clear" w:color="auto" w:fill="E8E8E8"/>
          </w:tcPr>
          <w:p>
            <w:pPr>
              <w:spacing w:after="0"/>
              <w:jc w:val="left"/>
            </w:pPr>
            <w:r>
              <w:rPr>
                <w:b/>
                <w:sz w:val="16"/>
              </w:rPr>
              <w:t>Expires</w:t>
            </w:r>
          </w:p>
        </w:tc>
        <w:tc>
          <w:tcPr>
            <w:tcW w:type="dxa" w:w="9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9"/>
            <w:shd w:val="clear" w:color="auto" w:fill="E8E8E8"/>
          </w:tcPr>
          <w:p>
            <w:pPr>
              <w:spacing w:after="0"/>
              <w:jc w:val="left"/>
            </w:pPr>
            <w:r>
              <w:rPr>
                <w:b/>
                <w:sz w:val="16"/>
              </w:rPr>
              <w:t>Update underway</w:t>
            </w:r>
          </w:p>
        </w:tc>
        <w:tc>
          <w:tcPr>
            <w:tcW w:type="dxa" w:w="663"/>
            <w:shd w:val="clear" w:color="auto" w:fill="E8E8E8"/>
          </w:tcPr>
          <w:p>
            <w:pPr>
              <w:spacing w:after="0"/>
              <w:jc w:val="left"/>
            </w:pPr>
            <w:r>
              <w:rPr>
                <w:b/>
                <w:sz w:val="16"/>
              </w:rPr>
              <w:t>Notes</w:t>
            </w:r>
          </w:p>
        </w:tc>
      </w:tr>
      <w:tr>
        <w:trPr>
          <w:cantSplit/>
        </w:trPr>
        <w:tc>
          <w:tcPr>
            <w:tcW w:type="dxa" w:w="1791"/>
          </w:tcPr>
          <w:p>
            <w:pPr>
              <w:spacing w:after="0"/>
              <w:jc w:val="left"/>
            </w:pPr>
            <w:r>
              <w:rPr>
                <w:sz w:val="16"/>
              </w:rPr>
              <w:t>Petersburg Borough</w:t>
            </w:r>
          </w:p>
        </w:tc>
        <w:tc>
          <w:tcPr>
            <w:tcW w:type="dxa" w:w="1699"/>
          </w:tcPr>
          <w:p>
            <w:pPr>
              <w:spacing w:after="0"/>
              <w:jc w:val="left"/>
            </w:pPr>
            <w:r>
              <w:rPr>
                <w:sz w:val="16"/>
              </w:rPr>
              <w:t>Organized Borough</w:t>
            </w:r>
          </w:p>
        </w:tc>
        <w:tc>
          <w:tcPr>
            <w:tcW w:type="dxa" w:w="2065"/>
          </w:tcPr>
          <w:p>
            <w:pPr>
              <w:spacing w:after="0"/>
              <w:jc w:val="left"/>
            </w:pPr>
            <w:r>
              <w:rPr>
                <w:sz w:val="16"/>
              </w:rPr>
              <w:t>Expired on 2023-06-13</w:t>
            </w:r>
          </w:p>
        </w:tc>
        <w:tc>
          <w:tcPr>
            <w:tcW w:type="dxa" w:w="3891"/>
          </w:tcPr>
          <w:p>
            <w:pPr>
              <w:spacing w:after="0"/>
              <w:jc w:val="left"/>
            </w:pPr>
            <w:r>
              <w:rPr>
                <w:sz w:val="16"/>
              </w:rPr>
              <w:t>Petersburg Borough HMP (FEMA plan 105060)</w:t>
            </w:r>
          </w:p>
        </w:tc>
        <w:tc>
          <w:tcPr>
            <w:tcW w:type="dxa" w:w="1060"/>
          </w:tcPr>
          <w:p>
            <w:pPr>
              <w:spacing w:after="0"/>
              <w:jc w:val="left"/>
            </w:pPr>
            <w:r>
              <w:rPr>
                <w:sz w:val="16"/>
              </w:rPr>
              <w:t>2018-06-14</w:t>
            </w:r>
          </w:p>
        </w:tc>
        <w:tc>
          <w:tcPr>
            <w:tcW w:type="dxa" w:w="1060"/>
          </w:tcPr>
          <w:p>
            <w:pPr>
              <w:spacing w:after="0"/>
              <w:jc w:val="left"/>
            </w:pPr>
            <w:r>
              <w:rPr>
                <w:sz w:val="16"/>
              </w:rPr>
              <w:t>2023-06-13</w:t>
            </w:r>
          </w:p>
        </w:tc>
        <w:tc>
          <w:tcPr>
            <w:tcW w:type="dxa" w:w="914"/>
          </w:tcPr>
          <w:p>
            <w:pPr>
              <w:spacing w:after="0"/>
              <w:jc w:val="right"/>
            </w:pPr>
            <w:r>
              <w:rPr>
                <w:sz w:val="16"/>
              </w:rPr>
              <w:t>-1,203</w:t>
            </w:r>
          </w:p>
        </w:tc>
        <w:tc>
          <w:tcPr>
            <w:tcW w:type="dxa" w:w="969"/>
          </w:tcPr>
          <w:p>
            <w:pPr>
              <w:spacing w:after="0"/>
              <w:jc w:val="left"/>
            </w:pPr>
          </w:p>
        </w:tc>
        <w:tc>
          <w:tcPr>
            <w:tcW w:type="dxa" w:w="66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92"/>
        <w:gridCol w:w="1406"/>
        <w:gridCol w:w="948"/>
        <w:gridCol w:w="1126"/>
        <w:gridCol w:w="1301"/>
        <w:gridCol w:w="1113"/>
        <w:gridCol w:w="1211"/>
        <w:gridCol w:w="2094"/>
        <w:gridCol w:w="1901"/>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2"/>
            <w:shd w:val="clear" w:color="auto" w:fill="E8E8E8"/>
          </w:tcPr>
          <w:p>
            <w:pPr>
              <w:spacing w:after="0"/>
              <w:jc w:val="left"/>
            </w:pPr>
            <w:r>
              <w:rPr>
                <w:b/>
                <w:sz w:val="16"/>
              </w:rPr>
              <w:t>NRI risk rating</w:t>
            </w:r>
          </w:p>
        </w:tc>
        <w:tc>
          <w:tcPr>
            <w:tcW w:type="dxa" w:w="140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Landslide</w:t>
            </w:r>
          </w:p>
        </w:tc>
        <w:tc>
          <w:tcPr>
            <w:tcW w:type="dxa" w:w="1292"/>
          </w:tcPr>
          <w:p>
            <w:pPr>
              <w:spacing w:after="0"/>
              <w:jc w:val="left"/>
            </w:pPr>
            <w:r>
              <w:rPr>
                <w:sz w:val="16"/>
              </w:rPr>
              <w:t>Relatively High</w:t>
            </w:r>
          </w:p>
        </w:tc>
        <w:tc>
          <w:tcPr>
            <w:tcW w:type="dxa" w:w="1406"/>
          </w:tcPr>
          <w:p>
            <w:pPr>
              <w:spacing w:after="0"/>
              <w:jc w:val="left"/>
            </w:pPr>
            <w:r>
              <w:rPr>
                <w:sz w:val="16"/>
              </w:rPr>
              <w:t>Relatively High</w:t>
            </w:r>
          </w:p>
        </w:tc>
        <w:tc>
          <w:tcPr>
            <w:tcW w:type="dxa" w:w="948"/>
          </w:tcPr>
          <w:p>
            <w:pPr>
              <w:spacing w:after="0"/>
              <w:jc w:val="right"/>
            </w:pPr>
            <w:r>
              <w:rPr>
                <w:sz w:val="16"/>
              </w:rPr>
              <w:t>$63,602</w:t>
            </w:r>
          </w:p>
        </w:tc>
        <w:tc>
          <w:tcPr>
            <w:tcW w:type="dxa" w:w="1126"/>
          </w:tcPr>
          <w:p>
            <w:pPr>
              <w:spacing w:after="0"/>
              <w:jc w:val="right"/>
            </w:pPr>
          </w:p>
        </w:tc>
        <w:tc>
          <w:tcPr>
            <w:tcW w:type="dxa" w:w="1301"/>
          </w:tcPr>
          <w:p>
            <w:pPr>
              <w:spacing w:after="0"/>
              <w:jc w:val="right"/>
            </w:pPr>
            <w:r>
              <w:rPr>
                <w:sz w:val="16"/>
              </w:rPr>
              <w:t>$2,984,643</w:t>
            </w:r>
          </w:p>
        </w:tc>
        <w:tc>
          <w:tcPr>
            <w:tcW w:type="dxa" w:w="1113"/>
          </w:tcPr>
          <w:p>
            <w:pPr>
              <w:spacing w:after="0"/>
              <w:jc w:val="right"/>
            </w:pPr>
            <w:r>
              <w:rPr>
                <w:sz w:val="16"/>
              </w:rPr>
              <w:t>$3,048,245</w:t>
            </w:r>
          </w:p>
        </w:tc>
        <w:tc>
          <w:tcPr>
            <w:tcW w:type="dxa" w:w="1211"/>
          </w:tcPr>
          <w:p>
            <w:pPr>
              <w:spacing w:after="0"/>
              <w:jc w:val="right"/>
            </w:pPr>
            <w:r>
              <w:rPr>
                <w:sz w:val="16"/>
              </w:rPr>
              <w:t>2</w:t>
            </w:r>
          </w:p>
        </w:tc>
        <w:tc>
          <w:tcPr>
            <w:tcW w:type="dxa" w:w="2094"/>
          </w:tcPr>
          <w:p>
            <w:pPr>
              <w:spacing w:after="0"/>
              <w:jc w:val="left"/>
            </w:pPr>
          </w:p>
        </w:tc>
        <w:tc>
          <w:tcPr>
            <w:tcW w:type="dxa" w:w="1901"/>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Avalanche</w:t>
            </w:r>
          </w:p>
        </w:tc>
        <w:tc>
          <w:tcPr>
            <w:tcW w:type="dxa" w:w="1292"/>
          </w:tcPr>
          <w:p>
            <w:pPr>
              <w:spacing w:after="0"/>
              <w:jc w:val="left"/>
            </w:pPr>
            <w:r>
              <w:rPr>
                <w:sz w:val="16"/>
              </w:rPr>
              <w:t>Relatively High</w:t>
            </w:r>
          </w:p>
        </w:tc>
        <w:tc>
          <w:tcPr>
            <w:tcW w:type="dxa" w:w="1406"/>
          </w:tcPr>
          <w:p>
            <w:pPr>
              <w:spacing w:after="0"/>
              <w:jc w:val="left"/>
            </w:pPr>
            <w:r>
              <w:rPr>
                <w:sz w:val="16"/>
              </w:rPr>
              <w:t>Relatively Moderate</w:t>
            </w:r>
          </w:p>
        </w:tc>
        <w:tc>
          <w:tcPr>
            <w:tcW w:type="dxa" w:w="948"/>
          </w:tcPr>
          <w:p>
            <w:pPr>
              <w:spacing w:after="0"/>
              <w:jc w:val="right"/>
            </w:pPr>
            <w:r>
              <w:rPr>
                <w:sz w:val="16"/>
              </w:rPr>
              <w:t>$0</w:t>
            </w:r>
          </w:p>
        </w:tc>
        <w:tc>
          <w:tcPr>
            <w:tcW w:type="dxa" w:w="1126"/>
          </w:tcPr>
          <w:p>
            <w:pPr>
              <w:spacing w:after="0"/>
              <w:jc w:val="right"/>
            </w:pPr>
          </w:p>
        </w:tc>
        <w:tc>
          <w:tcPr>
            <w:tcW w:type="dxa" w:w="1301"/>
          </w:tcPr>
          <w:p>
            <w:pPr>
              <w:spacing w:after="0"/>
              <w:jc w:val="right"/>
            </w:pPr>
            <w:r>
              <w:rPr>
                <w:sz w:val="16"/>
              </w:rPr>
              <w:t>$1,826,667</w:t>
            </w:r>
          </w:p>
        </w:tc>
        <w:tc>
          <w:tcPr>
            <w:tcW w:type="dxa" w:w="1113"/>
          </w:tcPr>
          <w:p>
            <w:pPr>
              <w:spacing w:after="0"/>
              <w:jc w:val="right"/>
            </w:pPr>
            <w:r>
              <w:rPr>
                <w:sz w:val="16"/>
              </w:rPr>
              <w:t>$1,826,667</w:t>
            </w:r>
          </w:p>
        </w:tc>
        <w:tc>
          <w:tcPr>
            <w:tcW w:type="dxa" w:w="1211"/>
          </w:tcPr>
          <w:p>
            <w:pPr>
              <w:spacing w:after="0"/>
              <w:jc w:val="right"/>
            </w:pPr>
            <w:r>
              <w:rPr>
                <w:sz w:val="16"/>
              </w:rPr>
              <w:t>1</w:t>
            </w:r>
          </w:p>
        </w:tc>
        <w:tc>
          <w:tcPr>
            <w:tcW w:type="dxa" w:w="2094"/>
          </w:tcPr>
          <w:p>
            <w:pPr>
              <w:spacing w:after="0"/>
              <w:jc w:val="left"/>
            </w:pPr>
          </w:p>
        </w:tc>
        <w:tc>
          <w:tcPr>
            <w:tcW w:type="dxa" w:w="1901"/>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Inland Flooding</w:t>
            </w:r>
          </w:p>
        </w:tc>
        <w:tc>
          <w:tcPr>
            <w:tcW w:type="dxa" w:w="1292"/>
          </w:tcPr>
          <w:p>
            <w:pPr>
              <w:spacing w:after="0"/>
              <w:jc w:val="left"/>
            </w:pPr>
            <w:r>
              <w:rPr>
                <w:sz w:val="16"/>
              </w:rPr>
              <w:t>Very Low</w:t>
            </w:r>
          </w:p>
        </w:tc>
        <w:tc>
          <w:tcPr>
            <w:tcW w:type="dxa" w:w="1406"/>
          </w:tcPr>
          <w:p>
            <w:pPr>
              <w:spacing w:after="0"/>
              <w:jc w:val="left"/>
            </w:pPr>
            <w:r>
              <w:rPr>
                <w:sz w:val="16"/>
              </w:rPr>
              <w:t>Very Low</w:t>
            </w:r>
          </w:p>
        </w:tc>
        <w:tc>
          <w:tcPr>
            <w:tcW w:type="dxa" w:w="948"/>
          </w:tcPr>
          <w:p>
            <w:pPr>
              <w:spacing w:after="0"/>
              <w:jc w:val="right"/>
            </w:pPr>
            <w:r>
              <w:rPr>
                <w:sz w:val="16"/>
              </w:rPr>
              <w:t>$186,977</w:t>
            </w:r>
          </w:p>
        </w:tc>
        <w:tc>
          <w:tcPr>
            <w:tcW w:type="dxa" w:w="1126"/>
          </w:tcPr>
          <w:p>
            <w:pPr>
              <w:spacing w:after="0"/>
              <w:jc w:val="right"/>
            </w:pPr>
            <w:r>
              <w:rPr>
                <w:sz w:val="16"/>
              </w:rPr>
              <w:t>$0</w:t>
            </w:r>
          </w:p>
        </w:tc>
        <w:tc>
          <w:tcPr>
            <w:tcW w:type="dxa" w:w="1301"/>
          </w:tcPr>
          <w:p>
            <w:pPr>
              <w:spacing w:after="0"/>
              <w:jc w:val="right"/>
            </w:pPr>
            <w:r>
              <w:rPr>
                <w:sz w:val="16"/>
              </w:rPr>
              <w:t>$14</w:t>
            </w:r>
          </w:p>
        </w:tc>
        <w:tc>
          <w:tcPr>
            <w:tcW w:type="dxa" w:w="1113"/>
          </w:tcPr>
          <w:p>
            <w:pPr>
              <w:spacing w:after="0"/>
              <w:jc w:val="right"/>
            </w:pPr>
            <w:r>
              <w:rPr>
                <w:sz w:val="16"/>
              </w:rPr>
              <w:t>$186,991</w:t>
            </w:r>
          </w:p>
        </w:tc>
        <w:tc>
          <w:tcPr>
            <w:tcW w:type="dxa" w:w="1211"/>
          </w:tcPr>
          <w:p>
            <w:pPr>
              <w:spacing w:after="0"/>
              <w:jc w:val="right"/>
            </w:pPr>
            <w:r>
              <w:rPr>
                <w:sz w:val="16"/>
              </w:rPr>
              <w:t>4</w:t>
            </w:r>
          </w:p>
        </w:tc>
        <w:tc>
          <w:tcPr>
            <w:tcW w:type="dxa" w:w="2094"/>
          </w:tcPr>
          <w:p>
            <w:pPr>
              <w:spacing w:after="0"/>
              <w:jc w:val="left"/>
            </w:pPr>
          </w:p>
        </w:tc>
        <w:tc>
          <w:tcPr>
            <w:tcW w:type="dxa" w:w="1901"/>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Winter Weather</w:t>
            </w:r>
          </w:p>
        </w:tc>
        <w:tc>
          <w:tcPr>
            <w:tcW w:type="dxa" w:w="1292"/>
          </w:tcPr>
          <w:p>
            <w:pPr>
              <w:spacing w:after="0"/>
              <w:jc w:val="left"/>
            </w:pPr>
            <w:r>
              <w:rPr>
                <w:sz w:val="16"/>
              </w:rPr>
              <w:t>Relatively Low</w:t>
            </w:r>
          </w:p>
        </w:tc>
        <w:tc>
          <w:tcPr>
            <w:tcW w:type="dxa" w:w="1406"/>
          </w:tcPr>
          <w:p>
            <w:pPr>
              <w:spacing w:after="0"/>
              <w:jc w:val="left"/>
            </w:pPr>
            <w:r>
              <w:rPr>
                <w:sz w:val="16"/>
              </w:rPr>
              <w:t>Relatively Low</w:t>
            </w:r>
          </w:p>
        </w:tc>
        <w:tc>
          <w:tcPr>
            <w:tcW w:type="dxa" w:w="948"/>
          </w:tcPr>
          <w:p>
            <w:pPr>
              <w:spacing w:after="0"/>
              <w:jc w:val="right"/>
            </w:pPr>
            <w:r>
              <w:rPr>
                <w:sz w:val="16"/>
              </w:rPr>
              <w:t>$8,646</w:t>
            </w:r>
          </w:p>
        </w:tc>
        <w:tc>
          <w:tcPr>
            <w:tcW w:type="dxa" w:w="1126"/>
          </w:tcPr>
          <w:p>
            <w:pPr>
              <w:spacing w:after="0"/>
              <w:jc w:val="right"/>
            </w:pPr>
            <w:r>
              <w:rPr>
                <w:sz w:val="16"/>
              </w:rPr>
              <w:t>$0</w:t>
            </w:r>
          </w:p>
        </w:tc>
        <w:tc>
          <w:tcPr>
            <w:tcW w:type="dxa" w:w="1301"/>
          </w:tcPr>
          <w:p>
            <w:pPr>
              <w:spacing w:after="0"/>
              <w:jc w:val="right"/>
            </w:pPr>
            <w:r>
              <w:rPr>
                <w:sz w:val="16"/>
              </w:rPr>
              <w:t>$17,307</w:t>
            </w:r>
          </w:p>
        </w:tc>
        <w:tc>
          <w:tcPr>
            <w:tcW w:type="dxa" w:w="1113"/>
          </w:tcPr>
          <w:p>
            <w:pPr>
              <w:spacing w:after="0"/>
              <w:jc w:val="right"/>
            </w:pPr>
            <w:r>
              <w:rPr>
                <w:sz w:val="16"/>
              </w:rPr>
              <w:t>$25,954</w:t>
            </w:r>
          </w:p>
        </w:tc>
        <w:tc>
          <w:tcPr>
            <w:tcW w:type="dxa" w:w="1211"/>
          </w:tcPr>
          <w:p>
            <w:pPr>
              <w:spacing w:after="0"/>
              <w:jc w:val="right"/>
            </w:pPr>
            <w:r>
              <w:rPr>
                <w:sz w:val="16"/>
              </w:rPr>
              <w:t>176</w:t>
            </w:r>
          </w:p>
        </w:tc>
        <w:tc>
          <w:tcPr>
            <w:tcW w:type="dxa" w:w="2094"/>
          </w:tcPr>
          <w:p>
            <w:pPr>
              <w:spacing w:after="0"/>
              <w:jc w:val="left"/>
            </w:pPr>
          </w:p>
        </w:tc>
        <w:tc>
          <w:tcPr>
            <w:tcW w:type="dxa" w:w="1901"/>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Earthquake</w:t>
            </w:r>
          </w:p>
        </w:tc>
        <w:tc>
          <w:tcPr>
            <w:tcW w:type="dxa" w:w="1292"/>
          </w:tcPr>
          <w:p>
            <w:pPr>
              <w:spacing w:after="0"/>
              <w:jc w:val="left"/>
            </w:pPr>
            <w:r>
              <w:rPr>
                <w:sz w:val="16"/>
              </w:rPr>
              <w:t>Very Low</w:t>
            </w:r>
          </w:p>
        </w:tc>
        <w:tc>
          <w:tcPr>
            <w:tcW w:type="dxa" w:w="1406"/>
          </w:tcPr>
          <w:p>
            <w:pPr>
              <w:spacing w:after="0"/>
              <w:jc w:val="left"/>
            </w:pPr>
            <w:r>
              <w:rPr>
                <w:sz w:val="16"/>
              </w:rPr>
              <w:t>Very Low</w:t>
            </w:r>
          </w:p>
        </w:tc>
        <w:tc>
          <w:tcPr>
            <w:tcW w:type="dxa" w:w="948"/>
          </w:tcPr>
          <w:p>
            <w:pPr>
              <w:spacing w:after="0"/>
              <w:jc w:val="right"/>
            </w:pPr>
            <w:r>
              <w:rPr>
                <w:sz w:val="16"/>
              </w:rPr>
              <w:t>$18,148</w:t>
            </w:r>
          </w:p>
        </w:tc>
        <w:tc>
          <w:tcPr>
            <w:tcW w:type="dxa" w:w="1126"/>
          </w:tcPr>
          <w:p>
            <w:pPr>
              <w:spacing w:after="0"/>
              <w:jc w:val="right"/>
            </w:pPr>
          </w:p>
        </w:tc>
        <w:tc>
          <w:tcPr>
            <w:tcW w:type="dxa" w:w="1301"/>
          </w:tcPr>
          <w:p>
            <w:pPr>
              <w:spacing w:after="0"/>
              <w:jc w:val="right"/>
            </w:pPr>
            <w:r>
              <w:rPr>
                <w:sz w:val="16"/>
              </w:rPr>
              <w:t>$1,848</w:t>
            </w:r>
          </w:p>
        </w:tc>
        <w:tc>
          <w:tcPr>
            <w:tcW w:type="dxa" w:w="1113"/>
          </w:tcPr>
          <w:p>
            <w:pPr>
              <w:spacing w:after="0"/>
              <w:jc w:val="right"/>
            </w:pPr>
            <w:r>
              <w:rPr>
                <w:sz w:val="16"/>
              </w:rPr>
              <w:t>$19,996</w:t>
            </w:r>
          </w:p>
        </w:tc>
        <w:tc>
          <w:tcPr>
            <w:tcW w:type="dxa" w:w="1211"/>
          </w:tcPr>
          <w:p>
            <w:pPr>
              <w:spacing w:after="0"/>
              <w:jc w:val="right"/>
            </w:pPr>
          </w:p>
        </w:tc>
        <w:tc>
          <w:tcPr>
            <w:tcW w:type="dxa" w:w="2094"/>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6</w:t>
            </w:r>
          </w:p>
        </w:tc>
        <w:tc>
          <w:tcPr>
            <w:tcW w:type="dxa" w:w="1037"/>
          </w:tcPr>
          <w:p>
            <w:pPr>
              <w:spacing w:after="0"/>
              <w:jc w:val="left"/>
            </w:pPr>
            <w:r>
              <w:rPr>
                <w:sz w:val="16"/>
              </w:rPr>
              <w:t>Ice Storm</w:t>
            </w:r>
          </w:p>
        </w:tc>
        <w:tc>
          <w:tcPr>
            <w:tcW w:type="dxa" w:w="1292"/>
          </w:tcPr>
          <w:p>
            <w:pPr>
              <w:spacing w:after="0"/>
              <w:jc w:val="left"/>
            </w:pPr>
            <w:r>
              <w:rPr>
                <w:sz w:val="16"/>
              </w:rPr>
              <w:t>Very Low</w:t>
            </w:r>
          </w:p>
        </w:tc>
        <w:tc>
          <w:tcPr>
            <w:tcW w:type="dxa" w:w="1406"/>
          </w:tcPr>
          <w:p>
            <w:pPr>
              <w:spacing w:after="0"/>
              <w:jc w:val="left"/>
            </w:pPr>
            <w:r>
              <w:rPr>
                <w:sz w:val="16"/>
              </w:rPr>
              <w:t>Very Low</w:t>
            </w:r>
          </w:p>
        </w:tc>
        <w:tc>
          <w:tcPr>
            <w:tcW w:type="dxa" w:w="948"/>
          </w:tcPr>
          <w:p>
            <w:pPr>
              <w:spacing w:after="0"/>
              <w:jc w:val="right"/>
            </w:pPr>
            <w:r>
              <w:rPr>
                <w:sz w:val="16"/>
              </w:rPr>
              <w:t>$146</w:t>
            </w:r>
          </w:p>
        </w:tc>
        <w:tc>
          <w:tcPr>
            <w:tcW w:type="dxa" w:w="1126"/>
          </w:tcPr>
          <w:p>
            <w:pPr>
              <w:spacing w:after="0"/>
              <w:jc w:val="right"/>
            </w:pPr>
          </w:p>
        </w:tc>
        <w:tc>
          <w:tcPr>
            <w:tcW w:type="dxa" w:w="1301"/>
          </w:tcPr>
          <w:p>
            <w:pPr>
              <w:spacing w:after="0"/>
              <w:jc w:val="right"/>
            </w:pPr>
            <w:r>
              <w:rPr>
                <w:sz w:val="16"/>
              </w:rPr>
              <w:t>$7,413</w:t>
            </w:r>
          </w:p>
        </w:tc>
        <w:tc>
          <w:tcPr>
            <w:tcW w:type="dxa" w:w="1113"/>
          </w:tcPr>
          <w:p>
            <w:pPr>
              <w:spacing w:after="0"/>
              <w:jc w:val="right"/>
            </w:pPr>
            <w:r>
              <w:rPr>
                <w:sz w:val="16"/>
              </w:rPr>
              <w:t>$7,560</w:t>
            </w:r>
          </w:p>
        </w:tc>
        <w:tc>
          <w:tcPr>
            <w:tcW w:type="dxa" w:w="1211"/>
          </w:tcPr>
          <w:p>
            <w:pPr>
              <w:spacing w:after="0"/>
              <w:jc w:val="right"/>
            </w:pPr>
            <w:r>
              <w:rPr>
                <w:sz w:val="16"/>
              </w:rPr>
              <w:t>2</w:t>
            </w:r>
          </w:p>
        </w:tc>
        <w:tc>
          <w:tcPr>
            <w:tcW w:type="dxa" w:w="2094"/>
          </w:tcPr>
          <w:p>
            <w:pPr>
              <w:spacing w:after="0"/>
              <w:jc w:val="left"/>
            </w:pPr>
          </w:p>
        </w:tc>
        <w:tc>
          <w:tcPr>
            <w:tcW w:type="dxa" w:w="1901"/>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Cold Wave</w:t>
            </w:r>
          </w:p>
        </w:tc>
        <w:tc>
          <w:tcPr>
            <w:tcW w:type="dxa" w:w="1292"/>
          </w:tcPr>
          <w:p>
            <w:pPr>
              <w:spacing w:after="0"/>
              <w:jc w:val="left"/>
            </w:pPr>
            <w:r>
              <w:rPr>
                <w:sz w:val="16"/>
              </w:rPr>
              <w:t>Very Low</w:t>
            </w:r>
          </w:p>
        </w:tc>
        <w:tc>
          <w:tcPr>
            <w:tcW w:type="dxa" w:w="1406"/>
          </w:tcPr>
          <w:p>
            <w:pPr>
              <w:spacing w:after="0"/>
              <w:jc w:val="left"/>
            </w:pPr>
            <w:r>
              <w:rPr>
                <w:sz w:val="16"/>
              </w:rPr>
              <w:t>Very Low</w:t>
            </w:r>
          </w:p>
        </w:tc>
        <w:tc>
          <w:tcPr>
            <w:tcW w:type="dxa" w:w="948"/>
          </w:tcPr>
          <w:p>
            <w:pPr>
              <w:spacing w:after="0"/>
              <w:jc w:val="right"/>
            </w:pPr>
            <w:r>
              <w:rPr>
                <w:sz w:val="16"/>
              </w:rPr>
              <w:t>$20</w:t>
            </w:r>
          </w:p>
        </w:tc>
        <w:tc>
          <w:tcPr>
            <w:tcW w:type="dxa" w:w="1126"/>
          </w:tcPr>
          <w:p>
            <w:pPr>
              <w:spacing w:after="0"/>
              <w:jc w:val="right"/>
            </w:pPr>
            <w:r>
              <w:rPr>
                <w:sz w:val="16"/>
              </w:rPr>
              <w:t>$0</w:t>
            </w:r>
          </w:p>
        </w:tc>
        <w:tc>
          <w:tcPr>
            <w:tcW w:type="dxa" w:w="1301"/>
          </w:tcPr>
          <w:p>
            <w:pPr>
              <w:spacing w:after="0"/>
              <w:jc w:val="right"/>
            </w:pPr>
            <w:r>
              <w:rPr>
                <w:sz w:val="16"/>
              </w:rPr>
              <w:t>$5,588</w:t>
            </w:r>
          </w:p>
        </w:tc>
        <w:tc>
          <w:tcPr>
            <w:tcW w:type="dxa" w:w="1113"/>
          </w:tcPr>
          <w:p>
            <w:pPr>
              <w:spacing w:after="0"/>
              <w:jc w:val="right"/>
            </w:pPr>
            <w:r>
              <w:rPr>
                <w:sz w:val="16"/>
              </w:rPr>
              <w:t>$5,609</w:t>
            </w:r>
          </w:p>
        </w:tc>
        <w:tc>
          <w:tcPr>
            <w:tcW w:type="dxa" w:w="1211"/>
          </w:tcPr>
          <w:p>
            <w:pPr>
              <w:spacing w:after="0"/>
              <w:jc w:val="right"/>
            </w:pPr>
            <w:r>
              <w:rPr>
                <w:sz w:val="16"/>
              </w:rPr>
              <w:t>8</w:t>
            </w:r>
          </w:p>
        </w:tc>
        <w:tc>
          <w:tcPr>
            <w:tcW w:type="dxa" w:w="2094"/>
          </w:tcPr>
          <w:p>
            <w:pPr>
              <w:spacing w:after="0"/>
              <w:jc w:val="left"/>
            </w:pPr>
          </w:p>
        </w:tc>
        <w:tc>
          <w:tcPr>
            <w:tcW w:type="dxa" w:w="1901"/>
          </w:tcPr>
          <w:p>
            <w:pPr>
              <w:spacing w:after="0"/>
              <w:jc w:val="left"/>
            </w:pPr>
            <w:r>
              <w:rPr>
                <w:sz w:val="16"/>
              </w:rPr>
              <w:t>Includes 8 Frost/Freeze records, event types the NRI definition of this hazard leaves out.</w:t>
            </w:r>
          </w:p>
        </w:tc>
      </w:tr>
      <w:tr>
        <w:trPr>
          <w:cantSplit/>
        </w:trPr>
        <w:tc>
          <w:tcPr>
            <w:tcW w:type="dxa" w:w="684"/>
          </w:tcPr>
          <w:p>
            <w:pPr>
              <w:spacing w:after="0"/>
              <w:jc w:val="right"/>
            </w:pPr>
            <w:r>
              <w:rPr>
                <w:sz w:val="16"/>
              </w:rPr>
              <w:t>8</w:t>
            </w:r>
          </w:p>
        </w:tc>
        <w:tc>
          <w:tcPr>
            <w:tcW w:type="dxa" w:w="1037"/>
          </w:tcPr>
          <w:p>
            <w:pPr>
              <w:spacing w:after="0"/>
              <w:jc w:val="left"/>
            </w:pPr>
            <w:r>
              <w:rPr>
                <w:sz w:val="16"/>
              </w:rPr>
              <w:t>Volcanic Activity</w:t>
            </w:r>
          </w:p>
        </w:tc>
        <w:tc>
          <w:tcPr>
            <w:tcW w:type="dxa" w:w="1292"/>
          </w:tcPr>
          <w:p>
            <w:pPr>
              <w:spacing w:after="0"/>
              <w:jc w:val="left"/>
            </w:pPr>
            <w:r>
              <w:rPr>
                <w:sz w:val="16"/>
              </w:rPr>
              <w:t>Relatively Low</w:t>
            </w:r>
          </w:p>
        </w:tc>
        <w:tc>
          <w:tcPr>
            <w:tcW w:type="dxa" w:w="1406"/>
          </w:tcPr>
          <w:p>
            <w:pPr>
              <w:spacing w:after="0"/>
              <w:jc w:val="left"/>
            </w:pPr>
            <w:r>
              <w:rPr>
                <w:sz w:val="16"/>
              </w:rPr>
              <w:t>Relatively Low</w:t>
            </w:r>
          </w:p>
        </w:tc>
        <w:tc>
          <w:tcPr>
            <w:tcW w:type="dxa" w:w="948"/>
          </w:tcPr>
          <w:p>
            <w:pPr>
              <w:spacing w:after="0"/>
              <w:jc w:val="right"/>
            </w:pPr>
            <w:r>
              <w:rPr>
                <w:sz w:val="16"/>
              </w:rPr>
              <w:t>$1,121</w:t>
            </w:r>
          </w:p>
        </w:tc>
        <w:tc>
          <w:tcPr>
            <w:tcW w:type="dxa" w:w="1126"/>
          </w:tcPr>
          <w:p>
            <w:pPr>
              <w:spacing w:after="0"/>
              <w:jc w:val="right"/>
            </w:pPr>
          </w:p>
        </w:tc>
        <w:tc>
          <w:tcPr>
            <w:tcW w:type="dxa" w:w="1301"/>
          </w:tcPr>
          <w:p>
            <w:pPr>
              <w:spacing w:after="0"/>
              <w:jc w:val="right"/>
            </w:pPr>
            <w:r>
              <w:rPr>
                <w:sz w:val="16"/>
              </w:rPr>
              <w:t>$2,081</w:t>
            </w:r>
          </w:p>
        </w:tc>
        <w:tc>
          <w:tcPr>
            <w:tcW w:type="dxa" w:w="1113"/>
          </w:tcPr>
          <w:p>
            <w:pPr>
              <w:spacing w:after="0"/>
              <w:jc w:val="right"/>
            </w:pPr>
            <w:r>
              <w:rPr>
                <w:sz w:val="16"/>
              </w:rPr>
              <w:t>$3,202</w:t>
            </w:r>
          </w:p>
        </w:tc>
        <w:tc>
          <w:tcPr>
            <w:tcW w:type="dxa" w:w="1211"/>
          </w:tcPr>
          <w:p>
            <w:pPr>
              <w:spacing w:after="0"/>
              <w:jc w:val="right"/>
            </w:pPr>
            <w:r>
              <w:rPr>
                <w:sz w:val="16"/>
              </w:rPr>
              <w:t>0</w:t>
            </w:r>
          </w:p>
        </w:tc>
        <w:tc>
          <w:tcPr>
            <w:tcW w:type="dxa" w:w="2094"/>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9</w:t>
            </w:r>
          </w:p>
        </w:tc>
        <w:tc>
          <w:tcPr>
            <w:tcW w:type="dxa" w:w="1037"/>
          </w:tcPr>
          <w:p>
            <w:pPr>
              <w:spacing w:after="0"/>
              <w:jc w:val="left"/>
            </w:pPr>
            <w:r>
              <w:rPr>
                <w:sz w:val="16"/>
              </w:rPr>
              <w:t>Lightning</w:t>
            </w:r>
          </w:p>
        </w:tc>
        <w:tc>
          <w:tcPr>
            <w:tcW w:type="dxa" w:w="1292"/>
          </w:tcPr>
          <w:p>
            <w:pPr>
              <w:spacing w:after="0"/>
              <w:jc w:val="left"/>
            </w:pPr>
            <w:r>
              <w:rPr>
                <w:sz w:val="16"/>
              </w:rPr>
              <w:t>Very Low</w:t>
            </w:r>
          </w:p>
        </w:tc>
        <w:tc>
          <w:tcPr>
            <w:tcW w:type="dxa" w:w="1406"/>
          </w:tcPr>
          <w:p>
            <w:pPr>
              <w:spacing w:after="0"/>
              <w:jc w:val="left"/>
            </w:pPr>
            <w:r>
              <w:rPr>
                <w:sz w:val="16"/>
              </w:rPr>
              <w:t>Very Low</w:t>
            </w:r>
          </w:p>
        </w:tc>
        <w:tc>
          <w:tcPr>
            <w:tcW w:type="dxa" w:w="948"/>
          </w:tcPr>
          <w:p>
            <w:pPr>
              <w:spacing w:after="0"/>
              <w:jc w:val="right"/>
            </w:pPr>
            <w:r>
              <w:rPr>
                <w:sz w:val="16"/>
              </w:rPr>
              <w:t>$79</w:t>
            </w:r>
          </w:p>
        </w:tc>
        <w:tc>
          <w:tcPr>
            <w:tcW w:type="dxa" w:w="1126"/>
          </w:tcPr>
          <w:p>
            <w:pPr>
              <w:spacing w:after="0"/>
              <w:jc w:val="right"/>
            </w:pPr>
          </w:p>
        </w:tc>
        <w:tc>
          <w:tcPr>
            <w:tcW w:type="dxa" w:w="1301"/>
          </w:tcPr>
          <w:p>
            <w:pPr>
              <w:spacing w:after="0"/>
              <w:jc w:val="right"/>
            </w:pPr>
            <w:r>
              <w:rPr>
                <w:sz w:val="16"/>
              </w:rPr>
              <w:t>$1,399</w:t>
            </w:r>
          </w:p>
        </w:tc>
        <w:tc>
          <w:tcPr>
            <w:tcW w:type="dxa" w:w="1113"/>
          </w:tcPr>
          <w:p>
            <w:pPr>
              <w:spacing w:after="0"/>
              <w:jc w:val="right"/>
            </w:pPr>
            <w:r>
              <w:rPr>
                <w:sz w:val="16"/>
              </w:rPr>
              <w:t>$1,479</w:t>
            </w:r>
          </w:p>
        </w:tc>
        <w:tc>
          <w:tcPr>
            <w:tcW w:type="dxa" w:w="1211"/>
          </w:tcPr>
          <w:p>
            <w:pPr>
              <w:spacing w:after="0"/>
              <w:jc w:val="right"/>
            </w:pPr>
            <w:r>
              <w:rPr>
                <w:sz w:val="16"/>
              </w:rPr>
              <w:t>0</w:t>
            </w:r>
          </w:p>
        </w:tc>
        <w:tc>
          <w:tcPr>
            <w:tcW w:type="dxa" w:w="2094"/>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10</w:t>
            </w:r>
          </w:p>
        </w:tc>
        <w:tc>
          <w:tcPr>
            <w:tcW w:type="dxa" w:w="1037"/>
          </w:tcPr>
          <w:p>
            <w:pPr>
              <w:spacing w:after="0"/>
              <w:jc w:val="left"/>
            </w:pPr>
            <w:r>
              <w:rPr>
                <w:sz w:val="16"/>
              </w:rPr>
              <w:t>Wildfire</w:t>
            </w:r>
          </w:p>
        </w:tc>
        <w:tc>
          <w:tcPr>
            <w:tcW w:type="dxa" w:w="1292"/>
          </w:tcPr>
          <w:p>
            <w:pPr>
              <w:spacing w:after="0"/>
              <w:jc w:val="left"/>
            </w:pPr>
            <w:r>
              <w:rPr>
                <w:sz w:val="16"/>
              </w:rPr>
              <w:t>Very Low</w:t>
            </w:r>
          </w:p>
        </w:tc>
        <w:tc>
          <w:tcPr>
            <w:tcW w:type="dxa" w:w="1406"/>
          </w:tcPr>
          <w:p>
            <w:pPr>
              <w:spacing w:after="0"/>
              <w:jc w:val="left"/>
            </w:pPr>
            <w:r>
              <w:rPr>
                <w:sz w:val="16"/>
              </w:rPr>
              <w:t>Very Low</w:t>
            </w:r>
          </w:p>
        </w:tc>
        <w:tc>
          <w:tcPr>
            <w:tcW w:type="dxa" w:w="948"/>
          </w:tcPr>
          <w:p>
            <w:pPr>
              <w:spacing w:after="0"/>
              <w:jc w:val="right"/>
            </w:pPr>
            <w:r>
              <w:rPr>
                <w:sz w:val="16"/>
              </w:rPr>
              <w:t>$951</w:t>
            </w:r>
          </w:p>
        </w:tc>
        <w:tc>
          <w:tcPr>
            <w:tcW w:type="dxa" w:w="1126"/>
          </w:tcPr>
          <w:p>
            <w:pPr>
              <w:spacing w:after="0"/>
              <w:jc w:val="right"/>
            </w:pPr>
            <w:r>
              <w:rPr>
                <w:sz w:val="16"/>
              </w:rPr>
              <w:t>$0</w:t>
            </w:r>
          </w:p>
        </w:tc>
        <w:tc>
          <w:tcPr>
            <w:tcW w:type="dxa" w:w="1301"/>
          </w:tcPr>
          <w:p>
            <w:pPr>
              <w:spacing w:after="0"/>
              <w:jc w:val="right"/>
            </w:pPr>
            <w:r>
              <w:rPr>
                <w:sz w:val="16"/>
              </w:rPr>
              <w:t>$40</w:t>
            </w:r>
          </w:p>
        </w:tc>
        <w:tc>
          <w:tcPr>
            <w:tcW w:type="dxa" w:w="1113"/>
          </w:tcPr>
          <w:p>
            <w:pPr>
              <w:spacing w:after="0"/>
              <w:jc w:val="right"/>
            </w:pPr>
            <w:r>
              <w:rPr>
                <w:sz w:val="16"/>
              </w:rPr>
              <w:t>$991</w:t>
            </w:r>
          </w:p>
        </w:tc>
        <w:tc>
          <w:tcPr>
            <w:tcW w:type="dxa" w:w="1211"/>
          </w:tcPr>
          <w:p>
            <w:pPr>
              <w:spacing w:after="0"/>
              <w:jc w:val="right"/>
            </w:pPr>
            <w:r>
              <w:rPr>
                <w:sz w:val="16"/>
              </w:rPr>
              <w:t>1</w:t>
            </w:r>
          </w:p>
        </w:tc>
        <w:tc>
          <w:tcPr>
            <w:tcW w:type="dxa" w:w="2094"/>
          </w:tcPr>
          <w:p>
            <w:pPr>
              <w:spacing w:after="0"/>
              <w:jc w:val="left"/>
            </w:pPr>
          </w:p>
        </w:tc>
        <w:tc>
          <w:tcPr>
            <w:tcW w:type="dxa" w:w="1901"/>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Tornado</w:t>
            </w:r>
          </w:p>
        </w:tc>
        <w:tc>
          <w:tcPr>
            <w:tcW w:type="dxa" w:w="1292"/>
          </w:tcPr>
          <w:p>
            <w:pPr>
              <w:spacing w:after="0"/>
              <w:jc w:val="left"/>
            </w:pPr>
            <w:r>
              <w:rPr>
                <w:sz w:val="16"/>
              </w:rPr>
              <w:t>Very Low</w:t>
            </w:r>
          </w:p>
        </w:tc>
        <w:tc>
          <w:tcPr>
            <w:tcW w:type="dxa" w:w="1406"/>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301"/>
          </w:tcPr>
          <w:p>
            <w:pPr>
              <w:spacing w:after="0"/>
              <w:jc w:val="right"/>
            </w:pPr>
            <w:r>
              <w:rPr>
                <w:sz w:val="16"/>
              </w:rPr>
              <w:t>under $1</w:t>
            </w:r>
          </w:p>
        </w:tc>
        <w:tc>
          <w:tcPr>
            <w:tcW w:type="dxa" w:w="1113"/>
          </w:tcPr>
          <w:p>
            <w:pPr>
              <w:spacing w:after="0"/>
              <w:jc w:val="right"/>
            </w:pPr>
            <w:r>
              <w:rPr>
                <w:sz w:val="16"/>
              </w:rPr>
              <w:t>under $1</w:t>
            </w:r>
          </w:p>
        </w:tc>
        <w:tc>
          <w:tcPr>
            <w:tcW w:type="dxa" w:w="1211"/>
          </w:tcPr>
          <w:p>
            <w:pPr>
              <w:spacing w:after="0"/>
              <w:jc w:val="right"/>
            </w:pPr>
            <w:r>
              <w:rPr>
                <w:sz w:val="16"/>
              </w:rPr>
              <w:t>0</w:t>
            </w:r>
          </w:p>
        </w:tc>
        <w:tc>
          <w:tcPr>
            <w:tcW w:type="dxa" w:w="2094"/>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Coastal Flooding</w:t>
            </w:r>
          </w:p>
        </w:tc>
        <w:tc>
          <w:tcPr>
            <w:tcW w:type="dxa" w:w="1292"/>
          </w:tcPr>
          <w:p>
            <w:pPr>
              <w:spacing w:after="0"/>
              <w:jc w:val="left"/>
            </w:pPr>
            <w:r>
              <w:rPr>
                <w:sz w:val="16"/>
              </w:rPr>
              <w:t>No Rating</w:t>
            </w:r>
          </w:p>
        </w:tc>
        <w:tc>
          <w:tcPr>
            <w:tcW w:type="dxa" w:w="1406"/>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p>
        </w:tc>
        <w:tc>
          <w:tcPr>
            <w:tcW w:type="dxa" w:w="1301"/>
          </w:tcPr>
          <w:p>
            <w:pPr>
              <w:spacing w:after="0"/>
              <w:jc w:val="right"/>
            </w:pPr>
            <w:r>
              <w:rPr>
                <w:sz w:val="16"/>
              </w:rPr>
              <w:t>$0</w:t>
            </w:r>
          </w:p>
        </w:tc>
        <w:tc>
          <w:tcPr>
            <w:tcW w:type="dxa" w:w="1113"/>
          </w:tcPr>
          <w:p>
            <w:pPr>
              <w:spacing w:after="0"/>
              <w:jc w:val="right"/>
            </w:pPr>
            <w:r>
              <w:rPr>
                <w:sz w:val="16"/>
              </w:rPr>
              <w:t>$0</w:t>
            </w:r>
          </w:p>
        </w:tc>
        <w:tc>
          <w:tcPr>
            <w:tcW w:type="dxa" w:w="1211"/>
          </w:tcPr>
          <w:p>
            <w:pPr>
              <w:spacing w:after="0"/>
              <w:jc w:val="right"/>
            </w:pPr>
            <w:r>
              <w:rPr>
                <w:sz w:val="16"/>
              </w:rPr>
              <w:t>1</w:t>
            </w:r>
          </w:p>
        </w:tc>
        <w:tc>
          <w:tcPr>
            <w:tcW w:type="dxa" w:w="2094"/>
          </w:tcPr>
          <w:p>
            <w:pPr>
              <w:spacing w:after="0"/>
              <w:jc w:val="left"/>
            </w:pPr>
          </w:p>
        </w:tc>
        <w:tc>
          <w:tcPr>
            <w:tcW w:type="dxa" w:w="1901"/>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Drought</w:t>
            </w:r>
          </w:p>
        </w:tc>
        <w:tc>
          <w:tcPr>
            <w:tcW w:type="dxa" w:w="1292"/>
          </w:tcPr>
          <w:p>
            <w:pPr>
              <w:spacing w:after="0"/>
              <w:jc w:val="left"/>
            </w:pPr>
            <w:r>
              <w:rPr>
                <w:sz w:val="16"/>
              </w:rPr>
              <w:t>No Rating</w:t>
            </w:r>
          </w:p>
        </w:tc>
        <w:tc>
          <w:tcPr>
            <w:tcW w:type="dxa" w:w="1406"/>
          </w:tcPr>
          <w:p>
            <w:pPr>
              <w:spacing w:after="0"/>
              <w:jc w:val="left"/>
            </w:pPr>
            <w:r>
              <w:rPr>
                <w:sz w:val="16"/>
              </w:rPr>
              <w:t>No Expected Annual Losses</w:t>
            </w:r>
          </w:p>
        </w:tc>
        <w:tc>
          <w:tcPr>
            <w:tcW w:type="dxa" w:w="948"/>
          </w:tcPr>
          <w:p>
            <w:pPr>
              <w:spacing w:after="0"/>
              <w:jc w:val="right"/>
            </w:pPr>
          </w:p>
        </w:tc>
        <w:tc>
          <w:tcPr>
            <w:tcW w:type="dxa" w:w="1126"/>
          </w:tcPr>
          <w:p>
            <w:pPr>
              <w:spacing w:after="0"/>
              <w:jc w:val="right"/>
            </w:pPr>
            <w:r>
              <w:rPr>
                <w:sz w:val="16"/>
              </w:rPr>
              <w:t>$0</w:t>
            </w:r>
          </w:p>
        </w:tc>
        <w:tc>
          <w:tcPr>
            <w:tcW w:type="dxa" w:w="1301"/>
          </w:tcPr>
          <w:p>
            <w:pPr>
              <w:spacing w:after="0"/>
              <w:jc w:val="right"/>
            </w:pPr>
          </w:p>
        </w:tc>
        <w:tc>
          <w:tcPr>
            <w:tcW w:type="dxa" w:w="1113"/>
          </w:tcPr>
          <w:p>
            <w:pPr>
              <w:spacing w:after="0"/>
              <w:jc w:val="right"/>
            </w:pPr>
            <w:r>
              <w:rPr>
                <w:sz w:val="16"/>
              </w:rPr>
              <w:t>$0</w:t>
            </w:r>
          </w:p>
        </w:tc>
        <w:tc>
          <w:tcPr>
            <w:tcW w:type="dxa" w:w="1211"/>
          </w:tcPr>
          <w:p>
            <w:pPr>
              <w:spacing w:after="0"/>
              <w:jc w:val="right"/>
            </w:pPr>
            <w:r>
              <w:rPr>
                <w:sz w:val="16"/>
              </w:rPr>
              <w:t>0</w:t>
            </w:r>
          </w:p>
        </w:tc>
        <w:tc>
          <w:tcPr>
            <w:tcW w:type="dxa" w:w="2094"/>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Hail</w:t>
            </w:r>
          </w:p>
        </w:tc>
        <w:tc>
          <w:tcPr>
            <w:tcW w:type="dxa" w:w="1292"/>
          </w:tcPr>
          <w:p>
            <w:pPr>
              <w:spacing w:after="0"/>
              <w:jc w:val="left"/>
            </w:pPr>
            <w:r>
              <w:rPr>
                <w:sz w:val="16"/>
              </w:rPr>
              <w:t>No Rating</w:t>
            </w:r>
          </w:p>
        </w:tc>
        <w:tc>
          <w:tcPr>
            <w:tcW w:type="dxa" w:w="1406"/>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301"/>
          </w:tcPr>
          <w:p>
            <w:pPr>
              <w:spacing w:after="0"/>
              <w:jc w:val="right"/>
            </w:pPr>
            <w:r>
              <w:rPr>
                <w:sz w:val="16"/>
              </w:rPr>
              <w:t>$0</w:t>
            </w:r>
          </w:p>
        </w:tc>
        <w:tc>
          <w:tcPr>
            <w:tcW w:type="dxa" w:w="1113"/>
          </w:tcPr>
          <w:p>
            <w:pPr>
              <w:spacing w:after="0"/>
              <w:jc w:val="right"/>
            </w:pPr>
            <w:r>
              <w:rPr>
                <w:sz w:val="16"/>
              </w:rPr>
              <w:t>$0</w:t>
            </w:r>
          </w:p>
        </w:tc>
        <w:tc>
          <w:tcPr>
            <w:tcW w:type="dxa" w:w="1211"/>
          </w:tcPr>
          <w:p>
            <w:pPr>
              <w:spacing w:after="0"/>
              <w:jc w:val="right"/>
            </w:pPr>
            <w:r>
              <w:rPr>
                <w:sz w:val="16"/>
              </w:rPr>
              <w:t>0</w:t>
            </w:r>
          </w:p>
        </w:tc>
        <w:tc>
          <w:tcPr>
            <w:tcW w:type="dxa" w:w="2094"/>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Strong Wind</w:t>
            </w:r>
          </w:p>
        </w:tc>
        <w:tc>
          <w:tcPr>
            <w:tcW w:type="dxa" w:w="1292"/>
          </w:tcPr>
          <w:p>
            <w:pPr>
              <w:spacing w:after="0"/>
              <w:jc w:val="left"/>
            </w:pPr>
            <w:r>
              <w:rPr>
                <w:sz w:val="16"/>
              </w:rPr>
              <w:t>No Rating</w:t>
            </w:r>
          </w:p>
        </w:tc>
        <w:tc>
          <w:tcPr>
            <w:tcW w:type="dxa" w:w="1406"/>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301"/>
          </w:tcPr>
          <w:p>
            <w:pPr>
              <w:spacing w:after="0"/>
              <w:jc w:val="right"/>
            </w:pPr>
            <w:r>
              <w:rPr>
                <w:sz w:val="16"/>
              </w:rPr>
              <w:t>$0</w:t>
            </w:r>
          </w:p>
        </w:tc>
        <w:tc>
          <w:tcPr>
            <w:tcW w:type="dxa" w:w="1113"/>
          </w:tcPr>
          <w:p>
            <w:pPr>
              <w:spacing w:after="0"/>
              <w:jc w:val="right"/>
            </w:pPr>
            <w:r>
              <w:rPr>
                <w:sz w:val="16"/>
              </w:rPr>
              <w:t>$0</w:t>
            </w:r>
          </w:p>
        </w:tc>
        <w:tc>
          <w:tcPr>
            <w:tcW w:type="dxa" w:w="1211"/>
          </w:tcPr>
          <w:p>
            <w:pPr>
              <w:spacing w:after="0"/>
              <w:jc w:val="right"/>
            </w:pPr>
            <w:r>
              <w:rPr>
                <w:sz w:val="16"/>
              </w:rPr>
              <w:t>325</w:t>
            </w:r>
          </w:p>
        </w:tc>
        <w:tc>
          <w:tcPr>
            <w:tcW w:type="dxa" w:w="2094"/>
          </w:tcPr>
          <w:p>
            <w:pPr>
              <w:spacing w:after="0"/>
              <w:jc w:val="left"/>
            </w:pPr>
          </w:p>
        </w:tc>
        <w:tc>
          <w:tcPr>
            <w:tcW w:type="dxa" w:w="1901"/>
          </w:tcPr>
          <w:p>
            <w:pPr>
              <w:spacing w:after="0"/>
              <w:jc w:val="left"/>
            </w:pPr>
            <w:r>
              <w:rPr>
                <w:sz w:val="16"/>
              </w:rPr>
              <w:t>Includes 325 High Wind records, event types the NRI definition of this hazard leaves out.</w:t>
            </w:r>
          </w:p>
        </w:tc>
      </w:tr>
      <w:tr>
        <w:trPr>
          <w:cantSplit/>
        </w:trPr>
        <w:tc>
          <w:tcPr>
            <w:tcW w:type="dxa" w:w="684"/>
          </w:tcPr>
          <w:p>
            <w:pPr>
              <w:spacing w:after="0"/>
              <w:jc w:val="right"/>
            </w:pPr>
          </w:p>
        </w:tc>
        <w:tc>
          <w:tcPr>
            <w:tcW w:type="dxa" w:w="1037"/>
          </w:tcPr>
          <w:p>
            <w:pPr>
              <w:spacing w:after="0"/>
              <w:jc w:val="left"/>
            </w:pPr>
            <w:r>
              <w:rPr>
                <w:sz w:val="16"/>
              </w:rPr>
              <w:t>Heat Wave</w:t>
            </w:r>
          </w:p>
        </w:tc>
        <w:tc>
          <w:tcPr>
            <w:tcW w:type="dxa" w:w="1292"/>
          </w:tcPr>
          <w:p>
            <w:pPr>
              <w:spacing w:after="0"/>
              <w:jc w:val="left"/>
            </w:pPr>
            <w:r>
              <w:rPr>
                <w:sz w:val="16"/>
              </w:rPr>
              <w:t>Insufficient Data</w:t>
            </w:r>
          </w:p>
        </w:tc>
        <w:tc>
          <w:tcPr>
            <w:tcW w:type="dxa" w:w="1406"/>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301"/>
          </w:tcPr>
          <w:p>
            <w:pPr>
              <w:spacing w:after="0"/>
              <w:jc w:val="right"/>
            </w:pPr>
          </w:p>
        </w:tc>
        <w:tc>
          <w:tcPr>
            <w:tcW w:type="dxa" w:w="1113"/>
          </w:tcPr>
          <w:p>
            <w:pPr>
              <w:spacing w:after="0"/>
              <w:jc w:val="right"/>
            </w:pPr>
          </w:p>
        </w:tc>
        <w:tc>
          <w:tcPr>
            <w:tcW w:type="dxa" w:w="1211"/>
          </w:tcPr>
          <w:p>
            <w:pPr>
              <w:spacing w:after="0"/>
              <w:jc w:val="right"/>
            </w:pPr>
            <w:r>
              <w:rPr>
                <w:sz w:val="16"/>
              </w:rPr>
              <w:t>0</w:t>
            </w:r>
          </w:p>
        </w:tc>
        <w:tc>
          <w:tcPr>
            <w:tcW w:type="dxa" w:w="2094"/>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Hurricane</w:t>
            </w:r>
          </w:p>
        </w:tc>
        <w:tc>
          <w:tcPr>
            <w:tcW w:type="dxa" w:w="1292"/>
          </w:tcPr>
          <w:p>
            <w:pPr>
              <w:spacing w:after="0"/>
              <w:jc w:val="left"/>
            </w:pPr>
            <w:r>
              <w:rPr>
                <w:sz w:val="16"/>
              </w:rPr>
              <w:t>Not Applicable</w:t>
            </w:r>
          </w:p>
        </w:tc>
        <w:tc>
          <w:tcPr>
            <w:tcW w:type="dxa" w:w="140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1"/>
          </w:tcPr>
          <w:p>
            <w:pPr>
              <w:spacing w:after="0"/>
              <w:jc w:val="right"/>
            </w:pPr>
          </w:p>
        </w:tc>
        <w:tc>
          <w:tcPr>
            <w:tcW w:type="dxa" w:w="1113"/>
          </w:tcPr>
          <w:p>
            <w:pPr>
              <w:spacing w:after="0"/>
              <w:jc w:val="right"/>
            </w:pPr>
          </w:p>
        </w:tc>
        <w:tc>
          <w:tcPr>
            <w:tcW w:type="dxa" w:w="1211"/>
          </w:tcPr>
          <w:p>
            <w:pPr>
              <w:spacing w:after="0"/>
              <w:jc w:val="right"/>
            </w:pPr>
            <w:r>
              <w:rPr>
                <w:sz w:val="16"/>
              </w:rPr>
              <w:t>0</w:t>
            </w:r>
          </w:p>
        </w:tc>
        <w:tc>
          <w:tcPr>
            <w:tcW w:type="dxa" w:w="2094"/>
          </w:tcPr>
          <w:p>
            <w:pPr>
              <w:spacing w:after="0"/>
              <w:jc w:val="left"/>
            </w:pPr>
            <w:r>
              <w:rPr>
                <w:sz w:val="16"/>
              </w:rPr>
              <w:t>NRI rates hurricane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92"/>
          </w:tcPr>
          <w:p>
            <w:pPr>
              <w:spacing w:after="0"/>
              <w:jc w:val="left"/>
            </w:pPr>
            <w:r>
              <w:rPr>
                <w:sz w:val="16"/>
              </w:rPr>
              <w:t>Insufficient Data</w:t>
            </w:r>
          </w:p>
        </w:tc>
        <w:tc>
          <w:tcPr>
            <w:tcW w:type="dxa" w:w="1406"/>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301"/>
          </w:tcPr>
          <w:p>
            <w:pPr>
              <w:spacing w:after="0"/>
              <w:jc w:val="right"/>
            </w:pPr>
          </w:p>
        </w:tc>
        <w:tc>
          <w:tcPr>
            <w:tcW w:type="dxa" w:w="1113"/>
          </w:tcPr>
          <w:p>
            <w:pPr>
              <w:spacing w:after="0"/>
              <w:jc w:val="right"/>
            </w:pPr>
          </w:p>
        </w:tc>
        <w:tc>
          <w:tcPr>
            <w:tcW w:type="dxa" w:w="1211"/>
          </w:tcPr>
          <w:p>
            <w:pPr>
              <w:spacing w:after="0"/>
              <w:jc w:val="right"/>
            </w:pPr>
            <w:r>
              <w:rPr>
                <w:sz w:val="16"/>
              </w:rPr>
              <w:t>0</w:t>
            </w:r>
          </w:p>
        </w:tc>
        <w:tc>
          <w:tcPr>
            <w:tcW w:type="dxa" w:w="2094"/>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18"/>
        <w:gridCol w:w="1299"/>
        <w:gridCol w:w="2623"/>
        <w:gridCol w:w="1534"/>
        <w:gridCol w:w="1579"/>
        <w:gridCol w:w="2167"/>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299"/>
            <w:shd w:val="clear" w:color="auto" w:fill="E8E8E8"/>
          </w:tcPr>
          <w:p>
            <w:pPr>
              <w:spacing w:after="0"/>
              <w:jc w:val="left"/>
            </w:pPr>
            <w:r>
              <w:rPr>
                <w:b/>
                <w:sz w:val="16"/>
              </w:rPr>
              <w:t>Observed range</w:t>
            </w:r>
          </w:p>
        </w:tc>
        <w:tc>
          <w:tcPr>
            <w:tcW w:type="dxa" w:w="2623"/>
            <w:shd w:val="clear" w:color="auto" w:fill="E8E8E8"/>
          </w:tcPr>
          <w:p>
            <w:pPr>
              <w:spacing w:after="0"/>
              <w:jc w:val="left"/>
            </w:pPr>
            <w:r>
              <w:rPr>
                <w:b/>
                <w:sz w:val="16"/>
              </w:rPr>
              <w:t>Worst recorded event</w:t>
            </w:r>
          </w:p>
        </w:tc>
        <w:tc>
          <w:tcPr>
            <w:tcW w:type="dxa" w:w="1534"/>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18"/>
          </w:tcPr>
          <w:p>
            <w:pPr>
              <w:spacing w:after="0"/>
              <w:jc w:val="right"/>
            </w:pPr>
            <w:r>
              <w:rPr>
                <w:sz w:val="16"/>
              </w:rPr>
              <w:t>1, 2002 to 2002 (1 zone-level)</w:t>
            </w:r>
          </w:p>
        </w:tc>
        <w:tc>
          <w:tcPr>
            <w:tcW w:type="dxa" w:w="1299"/>
          </w:tcPr>
          <w:p>
            <w:pPr>
              <w:spacing w:after="0"/>
              <w:jc w:val="left"/>
            </w:pPr>
          </w:p>
        </w:tc>
        <w:tc>
          <w:tcPr>
            <w:tcW w:type="dxa" w:w="2623"/>
          </w:tcPr>
          <w:p>
            <w:pPr>
              <w:spacing w:after="0"/>
              <w:jc w:val="left"/>
            </w:pPr>
            <w:r>
              <w:rPr>
                <w:sz w:val="16"/>
              </w:rPr>
              <w:t>Avalanche, 2002-02-14, $5,000 property; $0 crops, reported for the zone (2002 dollars); NWS zone AKZ025 (JUNEAU BOROUGH-EASTERN CHICHAGOF-ADMIRALTY ISLAND), zone-level: may include parts of neighboring counties</w:t>
            </w:r>
          </w:p>
        </w:tc>
        <w:tc>
          <w:tcPr>
            <w:tcW w:type="dxa" w:w="1534"/>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18"/>
          </w:tcPr>
          <w:p>
            <w:pPr>
              <w:spacing w:after="0"/>
              <w:jc w:val="right"/>
            </w:pPr>
            <w:r>
              <w:rPr>
                <w:sz w:val="16"/>
              </w:rPr>
              <w:t>1, 2009 to 2009 (1 zone-level)</w:t>
            </w:r>
          </w:p>
        </w:tc>
        <w:tc>
          <w:tcPr>
            <w:tcW w:type="dxa" w:w="1299"/>
          </w:tcPr>
          <w:p>
            <w:pPr>
              <w:spacing w:after="0"/>
              <w:jc w:val="left"/>
            </w:pPr>
          </w:p>
        </w:tc>
        <w:tc>
          <w:tcPr>
            <w:tcW w:type="dxa" w:w="2623"/>
          </w:tcPr>
          <w:p>
            <w:pPr>
              <w:spacing w:after="0"/>
              <w:jc w:val="left"/>
            </w:pPr>
            <w:r>
              <w:rPr>
                <w:sz w:val="16"/>
              </w:rPr>
              <w:t>No damage reported in 1 records.</w:t>
            </w:r>
          </w:p>
        </w:tc>
        <w:tc>
          <w:tcPr>
            <w:tcW w:type="dxa" w:w="1534"/>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r>
              <w:rPr>
                <w:sz w:val="16"/>
              </w:rPr>
              <w:t>Wind chill: in event narratives only; local data required.</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18"/>
          </w:tcPr>
          <w:p>
            <w:pPr>
              <w:spacing w:after="0"/>
              <w:jc w:val="right"/>
            </w:pPr>
            <w:r>
              <w:rPr>
                <w:sz w:val="16"/>
              </w:rPr>
              <w:t>8, 2003 to 2018 (8 zone-level)</w:t>
            </w:r>
          </w:p>
        </w:tc>
        <w:tc>
          <w:tcPr>
            <w:tcW w:type="dxa" w:w="1299"/>
          </w:tcPr>
          <w:p>
            <w:pPr>
              <w:spacing w:after="0"/>
              <w:jc w:val="left"/>
            </w:pPr>
          </w:p>
        </w:tc>
        <w:tc>
          <w:tcPr>
            <w:tcW w:type="dxa" w:w="2623"/>
          </w:tcPr>
          <w:p>
            <w:pPr>
              <w:spacing w:after="0"/>
              <w:jc w:val="left"/>
            </w:pPr>
            <w:r>
              <w:rPr>
                <w:sz w:val="16"/>
              </w:rPr>
              <w:t>No crop damage reported in 8 records.</w:t>
            </w:r>
          </w:p>
        </w:tc>
        <w:tc>
          <w:tcPr>
            <w:tcW w:type="dxa" w:w="1534"/>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r>
              <w:rPr>
                <w:sz w:val="16"/>
              </w:rPr>
              <w:t>Heat index: in event narratives only; local data required.</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18"/>
          </w:tcPr>
          <w:p>
            <w:pPr>
              <w:spacing w:after="0"/>
              <w:jc w:val="right"/>
            </w:pPr>
            <w:r>
              <w:rPr>
                <w:sz w:val="16"/>
              </w:rPr>
              <w:t>2, 2001 to 2005 (2 zone-level)</w:t>
            </w:r>
          </w:p>
        </w:tc>
        <w:tc>
          <w:tcPr>
            <w:tcW w:type="dxa" w:w="1299"/>
          </w:tcPr>
          <w:p>
            <w:pPr>
              <w:spacing w:after="0"/>
              <w:jc w:val="left"/>
            </w:pPr>
          </w:p>
        </w:tc>
        <w:tc>
          <w:tcPr>
            <w:tcW w:type="dxa" w:w="2623"/>
          </w:tcPr>
          <w:p>
            <w:pPr>
              <w:spacing w:after="0"/>
              <w:jc w:val="left"/>
            </w:pPr>
            <w:r>
              <w:rPr>
                <w:sz w:val="16"/>
              </w:rPr>
              <w:t>Ice Storm, 2005-01-18, $50,000 property; $10,000 crops, reported for the zone (2005 dollars), 3 direct injuries (reported for the zone); NWS zone AKZ026 (INNER CHANNELS FROM KUPREANOF ISLAND TO ETOLIN ISLAND), zone-level: may include parts of neighboring counties</w:t>
            </w:r>
          </w:p>
        </w:tc>
        <w:tc>
          <w:tcPr>
            <w:tcW w:type="dxa" w:w="1534"/>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18"/>
          </w:tcPr>
          <w:p>
            <w:pPr>
              <w:spacing w:after="0"/>
              <w:jc w:val="right"/>
            </w:pPr>
            <w:r>
              <w:rPr>
                <w:sz w:val="16"/>
              </w:rPr>
              <w:t>4, 1999 to 2004 (4 zone-level)</w:t>
            </w:r>
          </w:p>
        </w:tc>
        <w:tc>
          <w:tcPr>
            <w:tcW w:type="dxa" w:w="1299"/>
          </w:tcPr>
          <w:p>
            <w:pPr>
              <w:spacing w:after="0"/>
              <w:jc w:val="left"/>
            </w:pPr>
          </w:p>
        </w:tc>
        <w:tc>
          <w:tcPr>
            <w:tcW w:type="dxa" w:w="2623"/>
          </w:tcPr>
          <w:p>
            <w:pPr>
              <w:spacing w:after="0"/>
              <w:jc w:val="left"/>
            </w:pPr>
            <w:r>
              <w:rPr>
                <w:sz w:val="16"/>
              </w:rPr>
              <w:t>Flood, 2004-06-25, $100,000 property; crops not reported, reported for the zone (2004 dollars); NWS zone AKZ025 (JUNEAU BOROUGH AND NORTHERN ADMIRALTY ISLAND), zone-level: may include parts of neighboring counties</w:t>
            </w:r>
          </w:p>
        </w:tc>
        <w:tc>
          <w:tcPr>
            <w:tcW w:type="dxa" w:w="1534"/>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18"/>
          </w:tcPr>
          <w:p>
            <w:pPr>
              <w:spacing w:after="0"/>
              <w:jc w:val="right"/>
            </w:pPr>
            <w:r>
              <w:rPr>
                <w:sz w:val="16"/>
              </w:rPr>
              <w:t>2, 2005 to 2005 (2 zone-level)</w:t>
            </w:r>
          </w:p>
        </w:tc>
        <w:tc>
          <w:tcPr>
            <w:tcW w:type="dxa" w:w="1299"/>
          </w:tcPr>
          <w:p>
            <w:pPr>
              <w:spacing w:after="0"/>
              <w:jc w:val="left"/>
            </w:pPr>
          </w:p>
        </w:tc>
        <w:tc>
          <w:tcPr>
            <w:tcW w:type="dxa" w:w="2623"/>
          </w:tcPr>
          <w:p>
            <w:pPr>
              <w:spacing w:after="0"/>
              <w:jc w:val="left"/>
            </w:pPr>
            <w:r>
              <w:rPr>
                <w:sz w:val="16"/>
              </w:rPr>
              <w:t>Debris Flow, 2005-11-19, $300,000 property; crops not reported, reported for the zone (2005 dollars); NWS zone AKZ025 (JUNEAU BOROUGH AND NORTHERN ADMIRALTY ISLAND), zone-level: may include parts of neighboring counties</w:t>
            </w:r>
          </w:p>
        </w:tc>
        <w:tc>
          <w:tcPr>
            <w:tcW w:type="dxa" w:w="1534"/>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18"/>
          </w:tcPr>
          <w:p>
            <w:pPr>
              <w:spacing w:after="0"/>
              <w:jc w:val="right"/>
            </w:pPr>
            <w:r>
              <w:rPr>
                <w:sz w:val="16"/>
              </w:rPr>
              <w:t>325, 1997 to 2025 (325 zone-level)</w:t>
            </w:r>
          </w:p>
        </w:tc>
        <w:tc>
          <w:tcPr>
            <w:tcW w:type="dxa" w:w="1299"/>
          </w:tcPr>
          <w:p>
            <w:pPr>
              <w:spacing w:after="0"/>
              <w:jc w:val="left"/>
            </w:pPr>
            <w:r>
              <w:rPr>
                <w:sz w:val="16"/>
              </w:rPr>
              <w:t>43 kt (49 mph) to 99 kt (114 mph) (median 59 kt (68 mph)); 325 with a recorded value</w:t>
            </w:r>
          </w:p>
        </w:tc>
        <w:tc>
          <w:tcPr>
            <w:tcW w:type="dxa" w:w="2623"/>
          </w:tcPr>
          <w:p>
            <w:pPr>
              <w:spacing w:after="0"/>
              <w:jc w:val="left"/>
            </w:pPr>
            <w:r>
              <w:rPr>
                <w:sz w:val="16"/>
              </w:rPr>
              <w:t>99 kt (114 mph) measured gust, High Wind, 2015-01-02; NWS zone AKZ025 (JUNEAU BOROUGH AND NORTHERN ADMIRALTY ISLAND), zone-level: may include parts of neighboring counties</w:t>
            </w:r>
          </w:p>
        </w:tc>
        <w:tc>
          <w:tcPr>
            <w:tcW w:type="dxa" w:w="1534"/>
          </w:tcPr>
          <w:p>
            <w:pPr>
              <w:spacing w:after="0"/>
              <w:jc w:val="left"/>
            </w:pPr>
            <w:r>
              <w:rPr>
                <w:sz w:val="16"/>
              </w:rPr>
              <w:t>High Wind, 2014-10-02, $250,000 property; $0 crops, reported for the zone (2014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18"/>
          </w:tcPr>
          <w:p>
            <w:pPr>
              <w:spacing w:after="0"/>
              <w:jc w:val="right"/>
            </w:pPr>
            <w:r>
              <w:rPr>
                <w:sz w:val="16"/>
              </w:rPr>
              <w:t>0</w:t>
            </w:r>
          </w:p>
        </w:tc>
        <w:tc>
          <w:tcPr>
            <w:tcW w:type="dxa" w:w="1299"/>
          </w:tcPr>
          <w:p>
            <w:pPr>
              <w:spacing w:after="0"/>
              <w:jc w:val="left"/>
            </w:pPr>
          </w:p>
        </w:tc>
        <w:tc>
          <w:tcPr>
            <w:tcW w:type="dxa" w:w="2623"/>
          </w:tcPr>
          <w:p>
            <w:pPr>
              <w:spacing w:after="0"/>
              <w:jc w:val="left"/>
            </w:pPr>
          </w:p>
        </w:tc>
        <w:tc>
          <w:tcPr>
            <w:tcW w:type="dxa" w:w="1534"/>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18"/>
          </w:tcPr>
          <w:p>
            <w:pPr>
              <w:spacing w:after="0"/>
              <w:jc w:val="right"/>
            </w:pPr>
            <w:r>
              <w:rPr>
                <w:sz w:val="16"/>
              </w:rPr>
              <w:t>1, 2005 to 2005 (1 zone-level)</w:t>
            </w:r>
          </w:p>
        </w:tc>
        <w:tc>
          <w:tcPr>
            <w:tcW w:type="dxa" w:w="1299"/>
          </w:tcPr>
          <w:p>
            <w:pPr>
              <w:spacing w:after="0"/>
              <w:jc w:val="left"/>
            </w:pPr>
          </w:p>
        </w:tc>
        <w:tc>
          <w:tcPr>
            <w:tcW w:type="dxa" w:w="2623"/>
          </w:tcPr>
          <w:p>
            <w:pPr>
              <w:spacing w:after="0"/>
              <w:jc w:val="left"/>
            </w:pPr>
            <w:r>
              <w:rPr>
                <w:sz w:val="16"/>
              </w:rPr>
              <w:t>No damage reported in 1 records.</w:t>
            </w:r>
          </w:p>
        </w:tc>
        <w:tc>
          <w:tcPr>
            <w:tcW w:type="dxa" w:w="1534"/>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18"/>
          </w:tcPr>
          <w:p>
            <w:pPr>
              <w:spacing w:after="0"/>
              <w:jc w:val="right"/>
            </w:pPr>
            <w:r>
              <w:rPr>
                <w:sz w:val="16"/>
              </w:rPr>
              <w:t>176, 1997 to 2026 (176 zone-level)</w:t>
            </w:r>
          </w:p>
        </w:tc>
        <w:tc>
          <w:tcPr>
            <w:tcW w:type="dxa" w:w="1299"/>
          </w:tcPr>
          <w:p>
            <w:pPr>
              <w:spacing w:after="0"/>
              <w:jc w:val="left"/>
            </w:pPr>
          </w:p>
        </w:tc>
        <w:tc>
          <w:tcPr>
            <w:tcW w:type="dxa" w:w="2623"/>
          </w:tcPr>
          <w:p>
            <w:pPr>
              <w:spacing w:after="0"/>
              <w:jc w:val="left"/>
            </w:pPr>
            <w:r>
              <w:rPr>
                <w:sz w:val="16"/>
              </w:rPr>
              <w:t>Heavy Snow, 2005-01-16, $80,000 property; $10,000 crops, reported for the zone (2005 dollars), 2 direct injuries (reported for the zone); NWS zone AKZ025 (JUNEAU BOROUGH AND NORTHERN ADMIRALTY ISLAND), zone-level: may include parts of neighboring counties</w:t>
            </w:r>
          </w:p>
        </w:tc>
        <w:tc>
          <w:tcPr>
            <w:tcW w:type="dxa" w:w="1534"/>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w:t>
      </w:r>
    </w:p>
    <w:p>
      <w:pPr>
        <w:keepNext/>
        <w:spacing w:after="40" w:before="0"/>
      </w:pPr>
      <w:r>
        <w:rPr>
          <w:b/>
        </w:rPr>
        <w:t xml:space="preserve">Counted incidents: </w:t>
      </w:r>
      <w:r>
        <w:rPr/>
        <w:t>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8"/>
        <w:gridCol w:w="1158"/>
        <w:gridCol w:w="1158"/>
        <w:gridCol w:w="1557"/>
        <w:gridCol w:w="1872"/>
        <w:gridCol w:w="2555"/>
        <w:gridCol w:w="1597"/>
        <w:gridCol w:w="2056"/>
        <w:gridCol w:w="999"/>
      </w:tblGrid>
      <w:tr>
        <w:trPr>
          <w:cantSplit/>
          <w:tblHeader/>
        </w:trPr>
        <w:tc>
          <w:tcPr>
            <w:tcW w:type="dxa" w:w="1158"/>
            <w:shd w:val="clear" w:color="auto" w:fill="E8E8E8"/>
          </w:tcPr>
          <w:p>
            <w:pPr>
              <w:spacing w:after="0"/>
              <w:jc w:val="left"/>
            </w:pPr>
            <w:r>
              <w:rPr>
                <w:b/>
                <w:sz w:val="16"/>
              </w:rPr>
              <w:t>Declared</w:t>
            </w:r>
          </w:p>
        </w:tc>
        <w:tc>
          <w:tcPr>
            <w:tcW w:type="dxa" w:w="1158"/>
            <w:shd w:val="clear" w:color="auto" w:fill="E8E8E8"/>
          </w:tcPr>
          <w:p>
            <w:pPr>
              <w:spacing w:after="0"/>
              <w:jc w:val="left"/>
            </w:pPr>
            <w:r>
              <w:rPr>
                <w:b/>
                <w:sz w:val="16"/>
              </w:rPr>
              <w:t>Incident began</w:t>
            </w:r>
          </w:p>
        </w:tc>
        <w:tc>
          <w:tcPr>
            <w:tcW w:type="dxa" w:w="1158"/>
            <w:shd w:val="clear" w:color="auto" w:fill="E8E8E8"/>
          </w:tcPr>
          <w:p>
            <w:pPr>
              <w:spacing w:after="0"/>
              <w:jc w:val="left"/>
            </w:pPr>
            <w:r>
              <w:rPr>
                <w:b/>
                <w:sz w:val="16"/>
              </w:rPr>
              <w:t>FEMA number</w:t>
            </w:r>
          </w:p>
        </w:tc>
        <w:tc>
          <w:tcPr>
            <w:tcW w:type="dxa" w:w="1557"/>
            <w:shd w:val="clear" w:color="auto" w:fill="E8E8E8"/>
          </w:tcPr>
          <w:p>
            <w:pPr>
              <w:spacing w:after="0"/>
              <w:jc w:val="left"/>
            </w:pPr>
            <w:r>
              <w:rPr>
                <w:b/>
                <w:sz w:val="16"/>
              </w:rPr>
              <w:t>Type</w:t>
            </w:r>
          </w:p>
        </w:tc>
        <w:tc>
          <w:tcPr>
            <w:tcW w:type="dxa" w:w="1872"/>
            <w:shd w:val="clear" w:color="auto" w:fill="E8E8E8"/>
          </w:tcPr>
          <w:p>
            <w:pPr>
              <w:spacing w:after="0"/>
              <w:jc w:val="left"/>
            </w:pPr>
            <w:r>
              <w:rPr>
                <w:b/>
                <w:sz w:val="16"/>
              </w:rPr>
              <w:t>Title</w:t>
            </w:r>
          </w:p>
        </w:tc>
        <w:tc>
          <w:tcPr>
            <w:tcW w:type="dxa" w:w="2555"/>
            <w:shd w:val="clear" w:color="auto" w:fill="E8E8E8"/>
          </w:tcPr>
          <w:p>
            <w:pPr>
              <w:spacing w:after="0"/>
              <w:jc w:val="left"/>
            </w:pPr>
            <w:r>
              <w:rPr>
                <w:b/>
                <w:sz w:val="16"/>
              </w:rPr>
              <w:t>Mapped hazard</w:t>
            </w:r>
          </w:p>
        </w:tc>
        <w:tc>
          <w:tcPr>
            <w:tcW w:type="dxa" w:w="15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56"/>
            <w:shd w:val="clear" w:color="auto" w:fill="E8E8E8"/>
          </w:tcPr>
          <w:p>
            <w:pPr>
              <w:spacing w:after="0"/>
              <w:jc w:val="left"/>
            </w:pPr>
            <w:r>
              <w:rPr>
                <w:b/>
                <w:sz w:val="16"/>
              </w:rPr>
              <w:t>Flags</w:t>
            </w:r>
          </w:p>
        </w:tc>
        <w:tc>
          <w:tcPr>
            <w:tcW w:type="dxa" w:w="999"/>
            <w:shd w:val="clear" w:color="auto" w:fill="E8E8E8"/>
          </w:tcPr>
          <w:p>
            <w:pPr>
              <w:spacing w:after="0"/>
              <w:jc w:val="left"/>
            </w:pPr>
            <w:r>
              <w:rPr>
                <w:b/>
                <w:sz w:val="16"/>
              </w:rPr>
              <w:t>Notes</w:t>
            </w:r>
          </w:p>
        </w:tc>
      </w:tr>
      <w:tr>
        <w:trPr>
          <w:cantSplit/>
        </w:trPr>
        <w:tc>
          <w:tcPr>
            <w:tcW w:type="dxa" w:w="1158"/>
          </w:tcPr>
          <w:p>
            <w:pPr>
              <w:spacing w:after="0"/>
              <w:jc w:val="left"/>
            </w:pPr>
            <w:r>
              <w:rPr>
                <w:sz w:val="16"/>
              </w:rPr>
              <w:t>2021-02-17</w:t>
            </w:r>
          </w:p>
        </w:tc>
        <w:tc>
          <w:tcPr>
            <w:tcW w:type="dxa" w:w="1158"/>
          </w:tcPr>
          <w:p>
            <w:pPr>
              <w:spacing w:after="0"/>
              <w:jc w:val="left"/>
            </w:pPr>
            <w:r>
              <w:rPr>
                <w:sz w:val="16"/>
              </w:rPr>
              <w:t>2020-11-30</w:t>
            </w:r>
          </w:p>
        </w:tc>
        <w:tc>
          <w:tcPr>
            <w:tcW w:type="dxa" w:w="1158"/>
          </w:tcPr>
          <w:p>
            <w:pPr>
              <w:spacing w:after="0"/>
              <w:jc w:val="left"/>
            </w:pPr>
            <w:r>
              <w:rPr>
                <w:sz w:val="16"/>
              </w:rPr>
              <w:t>DR-4585-AK</w:t>
            </w:r>
          </w:p>
        </w:tc>
        <w:tc>
          <w:tcPr>
            <w:tcW w:type="dxa" w:w="1557"/>
          </w:tcPr>
          <w:p>
            <w:pPr>
              <w:spacing w:after="0"/>
              <w:jc w:val="left"/>
            </w:pPr>
            <w:r>
              <w:rPr>
                <w:sz w:val="16"/>
              </w:rPr>
              <w:t>Major disaster</w:t>
            </w:r>
          </w:p>
        </w:tc>
        <w:tc>
          <w:tcPr>
            <w:tcW w:type="dxa" w:w="1872"/>
          </w:tcPr>
          <w:p>
            <w:pPr>
              <w:spacing w:after="0"/>
              <w:jc w:val="left"/>
            </w:pPr>
            <w:r>
              <w:rPr>
                <w:sz w:val="16"/>
              </w:rPr>
              <w:t>SEVERE STORM, FLOODING, LANDSLIDES, AND MUDSLIDES</w:t>
            </w:r>
          </w:p>
        </w:tc>
        <w:tc>
          <w:tcPr>
            <w:tcW w:type="dxa" w:w="2555"/>
          </w:tcPr>
          <w:p>
            <w:pPr>
              <w:spacing w:after="0"/>
              <w:jc w:val="left"/>
            </w:pPr>
            <w:r>
              <w:rPr>
                <w:sz w:val="16"/>
              </w:rPr>
              <w:t>Landslide (primary); also designated: Inland Flooding</w:t>
            </w:r>
          </w:p>
        </w:tc>
        <w:tc>
          <w:tcPr>
            <w:tcW w:type="dxa" w:w="1597"/>
          </w:tcPr>
          <w:p>
            <w:pPr>
              <w:spacing w:after="0"/>
              <w:jc w:val="right"/>
            </w:pPr>
            <w:r>
              <w:rPr>
                <w:sz w:val="16"/>
              </w:rPr>
              <w:t>$876,382.43</w:t>
            </w:r>
          </w:p>
        </w:tc>
        <w:tc>
          <w:tcPr>
            <w:tcW w:type="dxa" w:w="2056"/>
          </w:tcPr>
          <w:p>
            <w:pPr>
              <w:spacing w:after="0"/>
              <w:jc w:val="left"/>
            </w:pPr>
            <w:r>
              <w:rPr>
                <w:sz w:val="16"/>
              </w:rPr>
              <w:t>new since last plan</w:t>
            </w:r>
          </w:p>
        </w:tc>
        <w:tc>
          <w:tcPr>
            <w:tcW w:type="dxa" w:w="999"/>
          </w:tcPr>
          <w:p>
            <w:pPr>
              <w:spacing w:after="0"/>
              <w:jc w:val="left"/>
            </w:pPr>
          </w:p>
        </w:tc>
      </w:tr>
      <w:tr>
        <w:trPr>
          <w:cantSplit/>
        </w:trPr>
        <w:tc>
          <w:tcPr>
            <w:tcW w:type="dxa" w:w="1158"/>
          </w:tcPr>
          <w:p>
            <w:pPr>
              <w:spacing w:after="0"/>
              <w:jc w:val="left"/>
            </w:pPr>
            <w:r>
              <w:rPr>
                <w:sz w:val="16"/>
              </w:rPr>
              <w:t>2020-04-09</w:t>
            </w:r>
          </w:p>
        </w:tc>
        <w:tc>
          <w:tcPr>
            <w:tcW w:type="dxa" w:w="1158"/>
          </w:tcPr>
          <w:p>
            <w:pPr>
              <w:spacing w:after="0"/>
              <w:jc w:val="left"/>
            </w:pPr>
            <w:r>
              <w:rPr>
                <w:sz w:val="16"/>
              </w:rPr>
              <w:t>2020-01-20</w:t>
            </w:r>
          </w:p>
        </w:tc>
        <w:tc>
          <w:tcPr>
            <w:tcW w:type="dxa" w:w="1158"/>
          </w:tcPr>
          <w:p>
            <w:pPr>
              <w:spacing w:after="0"/>
              <w:jc w:val="left"/>
            </w:pPr>
            <w:r>
              <w:rPr>
                <w:sz w:val="16"/>
              </w:rPr>
              <w:t>DR-4533-AK</w:t>
            </w:r>
          </w:p>
        </w:tc>
        <w:tc>
          <w:tcPr>
            <w:tcW w:type="dxa" w:w="1557"/>
          </w:tcPr>
          <w:p>
            <w:pPr>
              <w:spacing w:after="0"/>
              <w:jc w:val="left"/>
            </w:pPr>
            <w:r>
              <w:rPr>
                <w:sz w:val="16"/>
              </w:rPr>
              <w:t>Major disaster</w:t>
            </w:r>
          </w:p>
        </w:tc>
        <w:tc>
          <w:tcPr>
            <w:tcW w:type="dxa" w:w="1872"/>
          </w:tcPr>
          <w:p>
            <w:pPr>
              <w:spacing w:after="0"/>
              <w:jc w:val="left"/>
            </w:pPr>
            <w:r>
              <w:rPr>
                <w:sz w:val="16"/>
              </w:rPr>
              <w:t>COVID-19 PANDEMIC</w:t>
            </w:r>
          </w:p>
        </w:tc>
        <w:tc>
          <w:tcPr>
            <w:tcW w:type="dxa" w:w="2555"/>
          </w:tcPr>
          <w:p>
            <w:pPr>
              <w:spacing w:after="0"/>
              <w:jc w:val="left"/>
            </w:pPr>
            <w:r>
              <w:rPr>
                <w:sz w:val="16"/>
              </w:rPr>
              <w:t>Non-natural, not counted</w:t>
            </w:r>
          </w:p>
        </w:tc>
        <w:tc>
          <w:tcPr>
            <w:tcW w:type="dxa" w:w="1597"/>
          </w:tcPr>
          <w:p>
            <w:pPr>
              <w:spacing w:after="0"/>
              <w:jc w:val="right"/>
            </w:pPr>
            <w:r>
              <w:rPr>
                <w:sz w:val="16"/>
              </w:rPr>
              <w:t>$743,044.47</w:t>
            </w:r>
          </w:p>
        </w:tc>
        <w:tc>
          <w:tcPr>
            <w:tcW w:type="dxa" w:w="2056"/>
          </w:tcPr>
          <w:p>
            <w:pPr>
              <w:spacing w:after="0"/>
              <w:jc w:val="left"/>
            </w:pPr>
            <w:r>
              <w:rPr>
                <w:sz w:val="16"/>
              </w:rPr>
              <w:t>new since last plan</w:t>
            </w:r>
          </w:p>
        </w:tc>
        <w:tc>
          <w:tcPr>
            <w:tcW w:type="dxa" w:w="999"/>
          </w:tcPr>
          <w:p>
            <w:pPr>
              <w:spacing w:after="0"/>
              <w:jc w:val="left"/>
            </w:pPr>
          </w:p>
        </w:tc>
      </w:tr>
      <w:tr>
        <w:trPr>
          <w:cantSplit/>
        </w:trPr>
        <w:tc>
          <w:tcPr>
            <w:tcW w:type="dxa" w:w="1158"/>
          </w:tcPr>
          <w:p>
            <w:pPr>
              <w:spacing w:after="0"/>
              <w:jc w:val="left"/>
            </w:pPr>
            <w:r>
              <w:rPr>
                <w:sz w:val="16"/>
              </w:rPr>
              <w:t>2020-03-13</w:t>
            </w:r>
          </w:p>
        </w:tc>
        <w:tc>
          <w:tcPr>
            <w:tcW w:type="dxa" w:w="1158"/>
          </w:tcPr>
          <w:p>
            <w:pPr>
              <w:spacing w:after="0"/>
              <w:jc w:val="left"/>
            </w:pPr>
            <w:r>
              <w:rPr>
                <w:sz w:val="16"/>
              </w:rPr>
              <w:t>2020-01-20</w:t>
            </w:r>
          </w:p>
        </w:tc>
        <w:tc>
          <w:tcPr>
            <w:tcW w:type="dxa" w:w="1158"/>
          </w:tcPr>
          <w:p>
            <w:pPr>
              <w:spacing w:after="0"/>
              <w:jc w:val="left"/>
            </w:pPr>
            <w:r>
              <w:rPr>
                <w:sz w:val="16"/>
              </w:rPr>
              <w:t>EM-3446-AK</w:t>
            </w:r>
          </w:p>
        </w:tc>
        <w:tc>
          <w:tcPr>
            <w:tcW w:type="dxa" w:w="1557"/>
          </w:tcPr>
          <w:p>
            <w:pPr>
              <w:spacing w:after="0"/>
              <w:jc w:val="left"/>
            </w:pPr>
            <w:r>
              <w:rPr>
                <w:sz w:val="16"/>
              </w:rPr>
              <w:t>Emergency</w:t>
            </w:r>
          </w:p>
        </w:tc>
        <w:tc>
          <w:tcPr>
            <w:tcW w:type="dxa" w:w="1872"/>
          </w:tcPr>
          <w:p>
            <w:pPr>
              <w:spacing w:after="0"/>
              <w:jc w:val="left"/>
            </w:pPr>
            <w:r>
              <w:rPr>
                <w:sz w:val="16"/>
              </w:rPr>
              <w:t>COVID-19</w:t>
            </w:r>
          </w:p>
        </w:tc>
        <w:tc>
          <w:tcPr>
            <w:tcW w:type="dxa" w:w="2555"/>
          </w:tcPr>
          <w:p>
            <w:pPr>
              <w:spacing w:after="0"/>
              <w:jc w:val="left"/>
            </w:pPr>
            <w:r>
              <w:rPr>
                <w:sz w:val="16"/>
              </w:rPr>
              <w:t>Non-natural, not counted</w:t>
            </w:r>
          </w:p>
        </w:tc>
        <w:tc>
          <w:tcPr>
            <w:tcW w:type="dxa" w:w="1597"/>
          </w:tcPr>
          <w:p>
            <w:pPr>
              <w:spacing w:after="0"/>
              <w:jc w:val="right"/>
            </w:pPr>
            <w:r>
              <w:rPr>
                <w:sz w:val="16"/>
              </w:rPr>
              <w:t>none found</w:t>
            </w:r>
          </w:p>
        </w:tc>
        <w:tc>
          <w:tcPr>
            <w:tcW w:type="dxa" w:w="2056"/>
          </w:tcPr>
          <w:p>
            <w:pPr>
              <w:spacing w:after="0"/>
              <w:jc w:val="left"/>
            </w:pPr>
            <w:r>
              <w:rPr>
                <w:sz w:val="16"/>
              </w:rPr>
              <w:t>new since last plan</w:t>
            </w:r>
          </w:p>
        </w:tc>
        <w:tc>
          <w:tcPr>
            <w:tcW w:type="dxa" w:w="999"/>
          </w:tcPr>
          <w:p>
            <w:pPr>
              <w:spacing w:after="0"/>
              <w:jc w:val="left"/>
            </w:pPr>
            <w:r>
              <w:rPr>
                <w:sz w:val="16"/>
              </w:rPr>
              <w:t>same incident as DR-4533</w:t>
            </w: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75"/>
        <w:gridCol w:w="1375"/>
        <w:gridCol w:w="1257"/>
        <w:gridCol w:w="1848"/>
        <w:gridCol w:w="1967"/>
        <w:gridCol w:w="4572"/>
        <w:gridCol w:w="859"/>
        <w:gridCol w:w="859"/>
      </w:tblGrid>
      <w:tr>
        <w:trPr>
          <w:cantSplit/>
          <w:tblHeader/>
        </w:trPr>
        <w:tc>
          <w:tcPr>
            <w:tcW w:type="dxa" w:w="1375"/>
            <w:shd w:val="clear" w:color="auto" w:fill="E8E8E8"/>
          </w:tcPr>
          <w:p>
            <w:pPr>
              <w:spacing w:after="0"/>
              <w:jc w:val="left"/>
            </w:pPr>
            <w:r>
              <w:rPr>
                <w:b/>
                <w:sz w:val="16"/>
              </w:rPr>
              <w:t>Declared</w:t>
            </w:r>
          </w:p>
        </w:tc>
        <w:tc>
          <w:tcPr>
            <w:tcW w:type="dxa" w:w="1375"/>
            <w:shd w:val="clear" w:color="auto" w:fill="E8E8E8"/>
          </w:tcPr>
          <w:p>
            <w:pPr>
              <w:spacing w:after="0"/>
              <w:jc w:val="left"/>
            </w:pPr>
            <w:r>
              <w:rPr>
                <w:b/>
                <w:sz w:val="16"/>
              </w:rPr>
              <w:t>Incident began</w:t>
            </w:r>
          </w:p>
        </w:tc>
        <w:tc>
          <w:tcPr>
            <w:tcW w:type="dxa" w:w="1257"/>
            <w:shd w:val="clear" w:color="auto" w:fill="E8E8E8"/>
          </w:tcPr>
          <w:p>
            <w:pPr>
              <w:spacing w:after="0"/>
              <w:jc w:val="left"/>
            </w:pPr>
            <w:r>
              <w:rPr>
                <w:b/>
                <w:sz w:val="16"/>
              </w:rPr>
              <w:t>FEMA number</w:t>
            </w:r>
          </w:p>
        </w:tc>
        <w:tc>
          <w:tcPr>
            <w:tcW w:type="dxa" w:w="1848"/>
            <w:shd w:val="clear" w:color="auto" w:fill="E8E8E8"/>
          </w:tcPr>
          <w:p>
            <w:pPr>
              <w:spacing w:after="0"/>
              <w:jc w:val="left"/>
            </w:pPr>
            <w:r>
              <w:rPr>
                <w:b/>
                <w:sz w:val="16"/>
              </w:rPr>
              <w:t>Type</w:t>
            </w:r>
          </w:p>
        </w:tc>
        <w:tc>
          <w:tcPr>
            <w:tcW w:type="dxa" w:w="1967"/>
            <w:shd w:val="clear" w:color="auto" w:fill="E8E8E8"/>
          </w:tcPr>
          <w:p>
            <w:pPr>
              <w:spacing w:after="0"/>
              <w:jc w:val="left"/>
            </w:pPr>
            <w:r>
              <w:rPr>
                <w:b/>
                <w:sz w:val="16"/>
              </w:rPr>
              <w:t>Title</w:t>
            </w:r>
          </w:p>
        </w:tc>
        <w:tc>
          <w:tcPr>
            <w:tcW w:type="dxa" w:w="4572"/>
            <w:shd w:val="clear" w:color="auto" w:fill="E8E8E8"/>
          </w:tcPr>
          <w:p>
            <w:pPr>
              <w:spacing w:after="0"/>
              <w:jc w:val="left"/>
            </w:pPr>
            <w:r>
              <w:rPr>
                <w:b/>
                <w:sz w:val="16"/>
              </w:rPr>
              <w:t>Mapped hazard</w:t>
            </w:r>
          </w:p>
        </w:tc>
        <w:tc>
          <w:tcPr>
            <w:tcW w:type="dxa" w:w="859"/>
            <w:shd w:val="clear" w:color="auto" w:fill="E8E8E8"/>
          </w:tcPr>
          <w:p>
            <w:pPr>
              <w:spacing w:after="0"/>
              <w:jc w:val="left"/>
            </w:pPr>
            <w:r>
              <w:rPr>
                <w:b/>
                <w:sz w:val="16"/>
              </w:rPr>
              <w:t>Flags</w:t>
            </w:r>
          </w:p>
        </w:tc>
        <w:tc>
          <w:tcPr>
            <w:tcW w:type="dxa" w:w="859"/>
            <w:shd w:val="clear" w:color="auto" w:fill="E8E8E8"/>
          </w:tcPr>
          <w:p>
            <w:pPr>
              <w:spacing w:after="0"/>
              <w:jc w:val="left"/>
            </w:pPr>
            <w:r>
              <w:rPr>
                <w:b/>
                <w:sz w:val="16"/>
              </w:rPr>
              <w:t>Notes</w:t>
            </w:r>
          </w:p>
        </w:tc>
      </w:tr>
      <w:tr>
        <w:trPr>
          <w:cantSplit/>
        </w:trPr>
        <w:tc>
          <w:tcPr>
            <w:tcW w:type="dxa" w:w="1375"/>
          </w:tcPr>
          <w:p>
            <w:pPr>
              <w:spacing w:after="0"/>
              <w:jc w:val="left"/>
            </w:pPr>
            <w:r>
              <w:rPr>
                <w:sz w:val="16"/>
              </w:rPr>
              <w:t>1964-03-28</w:t>
            </w:r>
          </w:p>
        </w:tc>
        <w:tc>
          <w:tcPr>
            <w:tcW w:type="dxa" w:w="1375"/>
          </w:tcPr>
          <w:p>
            <w:pPr>
              <w:spacing w:after="0"/>
              <w:jc w:val="left"/>
            </w:pPr>
            <w:r>
              <w:rPr>
                <w:sz w:val="16"/>
              </w:rPr>
              <w:t>1964-03-28</w:t>
            </w:r>
          </w:p>
        </w:tc>
        <w:tc>
          <w:tcPr>
            <w:tcW w:type="dxa" w:w="1257"/>
          </w:tcPr>
          <w:p>
            <w:pPr>
              <w:spacing w:after="0"/>
              <w:jc w:val="left"/>
            </w:pPr>
            <w:r>
              <w:rPr>
                <w:sz w:val="16"/>
              </w:rPr>
              <w:t>DR-168-AK</w:t>
            </w:r>
          </w:p>
        </w:tc>
        <w:tc>
          <w:tcPr>
            <w:tcW w:type="dxa" w:w="1848"/>
          </w:tcPr>
          <w:p>
            <w:pPr>
              <w:spacing w:after="0"/>
              <w:jc w:val="left"/>
            </w:pPr>
            <w:r>
              <w:rPr>
                <w:sz w:val="16"/>
              </w:rPr>
              <w:t>Major disaster</w:t>
            </w:r>
          </w:p>
        </w:tc>
        <w:tc>
          <w:tcPr>
            <w:tcW w:type="dxa" w:w="1967"/>
          </w:tcPr>
          <w:p>
            <w:pPr>
              <w:spacing w:after="0"/>
              <w:jc w:val="left"/>
            </w:pPr>
            <w:r>
              <w:rPr>
                <w:sz w:val="16"/>
              </w:rPr>
              <w:t>EARTHQUAKE</w:t>
            </w:r>
          </w:p>
        </w:tc>
        <w:tc>
          <w:tcPr>
            <w:tcW w:type="dxa" w:w="4572"/>
          </w:tcPr>
          <w:p>
            <w:pPr>
              <w:spacing w:after="0"/>
              <w:jc w:val="left"/>
            </w:pPr>
            <w:r>
              <w:rPr>
                <w:sz w:val="16"/>
              </w:rPr>
              <w:t>Earthquake</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1955-12-22</w:t>
            </w:r>
          </w:p>
        </w:tc>
        <w:tc>
          <w:tcPr>
            <w:tcW w:type="dxa" w:w="1375"/>
          </w:tcPr>
          <w:p>
            <w:pPr>
              <w:spacing w:after="0"/>
              <w:jc w:val="left"/>
            </w:pPr>
            <w:r>
              <w:rPr>
                <w:sz w:val="16"/>
              </w:rPr>
              <w:t>1955-12-22</w:t>
            </w:r>
          </w:p>
        </w:tc>
        <w:tc>
          <w:tcPr>
            <w:tcW w:type="dxa" w:w="1257"/>
          </w:tcPr>
          <w:p>
            <w:pPr>
              <w:spacing w:after="0"/>
              <w:jc w:val="left"/>
            </w:pPr>
            <w:r>
              <w:rPr>
                <w:sz w:val="16"/>
              </w:rPr>
              <w:t>DR-46-AK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1954-11-10</w:t>
            </w:r>
          </w:p>
        </w:tc>
        <w:tc>
          <w:tcPr>
            <w:tcW w:type="dxa" w:w="1375"/>
          </w:tcPr>
          <w:p>
            <w:pPr>
              <w:spacing w:after="0"/>
              <w:jc w:val="left"/>
            </w:pPr>
            <w:r>
              <w:rPr>
                <w:sz w:val="16"/>
              </w:rPr>
              <w:t>1954-11-10</w:t>
            </w:r>
          </w:p>
        </w:tc>
        <w:tc>
          <w:tcPr>
            <w:tcW w:type="dxa" w:w="1257"/>
          </w:tcPr>
          <w:p>
            <w:pPr>
              <w:spacing w:after="0"/>
              <w:jc w:val="left"/>
            </w:pPr>
            <w:r>
              <w:rPr>
                <w:sz w:val="16"/>
              </w:rPr>
              <w:t>DR-31-AK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1953-10-30</w:t>
            </w:r>
          </w:p>
        </w:tc>
        <w:tc>
          <w:tcPr>
            <w:tcW w:type="dxa" w:w="1375"/>
          </w:tcPr>
          <w:p>
            <w:pPr>
              <w:spacing w:after="0"/>
              <w:jc w:val="left"/>
            </w:pPr>
            <w:r>
              <w:rPr>
                <w:sz w:val="16"/>
              </w:rPr>
              <w:t>1953-10-30</w:t>
            </w:r>
          </w:p>
        </w:tc>
        <w:tc>
          <w:tcPr>
            <w:tcW w:type="dxa" w:w="1257"/>
          </w:tcPr>
          <w:p>
            <w:pPr>
              <w:spacing w:after="0"/>
              <w:jc w:val="left"/>
            </w:pPr>
            <w:r>
              <w:rPr>
                <w:sz w:val="16"/>
              </w:rPr>
              <w:t>DR-13-AK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(1970-06-26 to 1996-06-05)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40 rows, $21,127,378.43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0 rows, $21,127,378.43"/>
        <w:tblDescription w:val="Hazard Plain table b1d_pa_not_placed"/>
      </w:tblPr>
      <w:tblGrid>
        <w:gridCol w:w="1021"/>
        <w:gridCol w:w="1117"/>
        <w:gridCol w:w="3138"/>
        <w:gridCol w:w="1791"/>
        <w:gridCol w:w="1406"/>
        <w:gridCol w:w="5639"/>
      </w:tblGrid>
      <w:tr>
        <w:trPr>
          <w:cantSplit/>
          <w:tblHeader/>
        </w:trPr>
        <w:tc>
          <w:tcPr>
            <w:tcW w:type="dxa" w:w="1021"/>
            <w:shd w:val="clear" w:color="auto" w:fill="E8E8E8"/>
          </w:tcPr>
          <w:p>
            <w:pPr>
              <w:spacing w:after="0"/>
              <w:jc w:val="left"/>
            </w:pPr>
            <w:r>
              <w:rPr>
                <w:b/>
                <w:sz w:val="16"/>
              </w:rPr>
              <w:t>Disaster number</w:t>
            </w:r>
          </w:p>
        </w:tc>
        <w:tc>
          <w:tcPr>
            <w:tcW w:type="dxa" w:w="1117"/>
            <w:shd w:val="clear" w:color="auto" w:fill="E8E8E8"/>
          </w:tcPr>
          <w:p>
            <w:pPr>
              <w:spacing w:after="0"/>
              <w:jc w:val="left"/>
            </w:pPr>
            <w:r>
              <w:rPr>
                <w:b/>
                <w:sz w:val="16"/>
              </w:rPr>
              <w:t>Declared</w:t>
            </w:r>
          </w:p>
        </w:tc>
        <w:tc>
          <w:tcPr>
            <w:tcW w:type="dxa" w:w="3138"/>
            <w:shd w:val="clear" w:color="auto" w:fill="E8E8E8"/>
          </w:tcPr>
          <w:p>
            <w:pPr>
              <w:spacing w:after="0"/>
              <w:jc w:val="left"/>
            </w:pPr>
            <w:r>
              <w:rPr>
                <w:b/>
                <w:sz w:val="16"/>
              </w:rPr>
              <w:t>Applicant</w:t>
            </w:r>
          </w:p>
        </w:tc>
        <w:tc>
          <w:tcPr>
            <w:tcW w:type="dxa" w:w="1791"/>
            <w:shd w:val="clear" w:color="auto" w:fill="E8E8E8"/>
          </w:tcPr>
          <w:p>
            <w:pPr>
              <w:spacing w:after="0"/>
              <w:jc w:val="left"/>
            </w:pPr>
            <w:r>
              <w:rPr>
                <w:b/>
                <w:sz w:val="16"/>
              </w:rPr>
              <w:t>County field in FEMA data</w:t>
            </w:r>
          </w:p>
        </w:tc>
        <w:tc>
          <w:tcPr>
            <w:tcW w:type="dxa" w:w="14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639"/>
            <w:shd w:val="clear" w:color="auto" w:fill="E8E8E8"/>
          </w:tcPr>
          <w:p>
            <w:pPr>
              <w:spacing w:after="0"/>
              <w:jc w:val="left"/>
            </w:pPr>
            <w:r>
              <w:rPr>
                <w:b/>
                <w:sz w:val="16"/>
              </w:rPr>
              <w:t>Why not placed</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$32,506.06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Asa'carsarmiut Tribal Council</w:t>
            </w:r>
          </w:p>
        </w:tc>
        <w:tc>
          <w:tcPr>
            <w:tcW w:type="dxa" w:w="1791"/>
          </w:tcPr>
          <w:p>
            <w:pPr>
              <w:spacing w:after="0"/>
              <w:jc w:val="left"/>
            </w:pPr>
            <w:r>
              <w:rPr>
                <w:sz w:val="16"/>
              </w:rPr>
              <w:t>Lower Yukon REAA</w:t>
            </w:r>
          </w:p>
        </w:tc>
        <w:tc>
          <w:tcPr>
            <w:tcW w:type="dxa" w:w="1406"/>
          </w:tcPr>
          <w:p>
            <w:pPr>
              <w:spacing w:after="0"/>
              <w:jc w:val="right"/>
            </w:pPr>
            <w:r>
              <w:rPr>
                <w:sz w:val="16"/>
              </w:rPr>
              <w:t>$7,501.69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Native Village of Umkumiut</w:t>
            </w:r>
          </w:p>
        </w:tc>
        <w:tc>
          <w:tcPr>
            <w:tcW w:type="dxa" w:w="1791"/>
          </w:tcPr>
          <w:p>
            <w:pPr>
              <w:spacing w:after="0"/>
              <w:jc w:val="left"/>
            </w:pPr>
            <w:r>
              <w:rPr>
                <w:sz w:val="16"/>
              </w:rPr>
              <w:t>Lower Kuskokwim REAA</w:t>
            </w:r>
          </w:p>
        </w:tc>
        <w:tc>
          <w:tcPr>
            <w:tcW w:type="dxa" w:w="1406"/>
          </w:tcPr>
          <w:p>
            <w:pPr>
              <w:spacing w:after="0"/>
              <w:jc w:val="right"/>
            </w:pPr>
            <w:r>
              <w:rPr>
                <w:sz w:val="16"/>
              </w:rPr>
              <w:t>$49,119.27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$114,548.99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$162,356.68</w:t>
            </w:r>
          </w:p>
        </w:tc>
        <w:tc>
          <w:tcPr>
            <w:tcW w:type="dxa" w:w="5639"/>
          </w:tcPr>
          <w:p>
            <w:pPr>
              <w:spacing w:after="0"/>
              <w:jc w:val="left"/>
            </w:pPr>
            <w:r>
              <w:rPr>
                <w:sz w:val="16"/>
              </w:rPr>
              <w:t>the applicant is in Copper River Census Area, but FEMA's declaration rows for disaster 4730 do not list that county (Alaska school-area designations carry another county code)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 Rich Fire Rescue</w:t>
            </w:r>
          </w:p>
        </w:tc>
        <w:tc>
          <w:tcPr>
            <w:tcW w:type="dxa" w:w="1791"/>
          </w:tcPr>
          <w:p>
            <w:pPr>
              <w:spacing w:after="0"/>
              <w:jc w:val="left"/>
            </w:pPr>
            <w:r>
              <w:rPr>
                <w:sz w:val="16"/>
              </w:rPr>
              <w:t>Copper River REAA</w:t>
            </w:r>
          </w:p>
        </w:tc>
        <w:tc>
          <w:tcPr>
            <w:tcW w:type="dxa" w:w="1406"/>
          </w:tcPr>
          <w:p>
            <w:pPr>
              <w:spacing w:after="0"/>
              <w:jc w:val="right"/>
            </w:pPr>
            <w:r>
              <w:rPr>
                <w:sz w:val="16"/>
              </w:rPr>
              <w:t>$109,213.21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$15,922.97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Kashunamiut School District</w:t>
            </w:r>
          </w:p>
        </w:tc>
        <w:tc>
          <w:tcPr>
            <w:tcW w:type="dxa" w:w="1791"/>
          </w:tcPr>
          <w:p>
            <w:pPr>
              <w:spacing w:after="0"/>
              <w:jc w:val="left"/>
            </w:pPr>
            <w:r>
              <w:rPr>
                <w:sz w:val="16"/>
              </w:rPr>
              <w:t>Kashunamiut REAA</w:t>
            </w:r>
          </w:p>
        </w:tc>
        <w:tc>
          <w:tcPr>
            <w:tcW w:type="dxa" w:w="1406"/>
          </w:tcPr>
          <w:p>
            <w:pPr>
              <w:spacing w:after="0"/>
              <w:jc w:val="right"/>
            </w:pPr>
            <w:r>
              <w:rPr>
                <w:sz w:val="16"/>
              </w:rPr>
              <w:t>$2,635.55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$2,122,815.26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$67,935.68</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McGrath, City of</w:t>
            </w:r>
          </w:p>
        </w:tc>
        <w:tc>
          <w:tcPr>
            <w:tcW w:type="dxa" w:w="1791"/>
          </w:tcPr>
          <w:p>
            <w:pPr>
              <w:spacing w:after="0"/>
              <w:jc w:val="left"/>
            </w:pPr>
            <w:r>
              <w:rPr>
                <w:sz w:val="16"/>
              </w:rPr>
              <w:t>Iditarod REAA</w:t>
            </w:r>
          </w:p>
        </w:tc>
        <w:tc>
          <w:tcPr>
            <w:tcW w:type="dxa" w:w="1406"/>
          </w:tcPr>
          <w:p>
            <w:pPr>
              <w:spacing w:after="0"/>
              <w:jc w:val="right"/>
            </w:pPr>
            <w:r>
              <w:rPr>
                <w:sz w:val="16"/>
              </w:rPr>
              <w:t>$222,684.32</w:t>
            </w:r>
          </w:p>
        </w:tc>
        <w:tc>
          <w:tcPr>
            <w:tcW w:type="dxa" w:w="5639"/>
          </w:tcPr>
          <w:p>
            <w:pPr>
              <w:spacing w:after="0"/>
              <w:jc w:val="left"/>
            </w:pPr>
            <w:r>
              <w:rPr>
                <w:sz w:val="16"/>
              </w:rPr>
              <w:t>the applicant is in Yukon-Koyukuk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Gulkana Village Council</w:t>
            </w:r>
          </w:p>
        </w:tc>
        <w:tc>
          <w:tcPr>
            <w:tcW w:type="dxa" w:w="1791"/>
          </w:tcPr>
          <w:p>
            <w:pPr>
              <w:spacing w:after="0"/>
              <w:jc w:val="left"/>
            </w:pPr>
            <w:r>
              <w:rPr>
                <w:sz w:val="16"/>
              </w:rPr>
              <w:t>Copper River REAA</w:t>
            </w:r>
          </w:p>
        </w:tc>
        <w:tc>
          <w:tcPr>
            <w:tcW w:type="dxa" w:w="1406"/>
          </w:tcPr>
          <w:p>
            <w:pPr>
              <w:spacing w:after="0"/>
              <w:jc w:val="right"/>
            </w:pPr>
            <w:r>
              <w:rPr>
                <w:sz w:val="16"/>
              </w:rPr>
              <w:t>$1,249,100.93</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$11,717.17</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Tenakee Springs, City of</w:t>
            </w:r>
          </w:p>
        </w:tc>
        <w:tc>
          <w:tcPr>
            <w:tcW w:type="dxa" w:w="1791"/>
          </w:tcPr>
          <w:p>
            <w:pPr>
              <w:spacing w:after="0"/>
              <w:jc w:val="left"/>
            </w:pPr>
            <w:r>
              <w:rPr>
                <w:sz w:val="16"/>
              </w:rPr>
              <w:t>Chatham REAA</w:t>
            </w:r>
          </w:p>
        </w:tc>
        <w:tc>
          <w:tcPr>
            <w:tcW w:type="dxa" w:w="1406"/>
          </w:tcPr>
          <w:p>
            <w:pPr>
              <w:spacing w:after="0"/>
              <w:jc w:val="right"/>
            </w:pPr>
            <w:r>
              <w:rPr>
                <w:sz w:val="16"/>
              </w:rPr>
              <w:t>$795,039.65</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Gustavus, City of</w:t>
            </w:r>
          </w:p>
        </w:tc>
        <w:tc>
          <w:tcPr>
            <w:tcW w:type="dxa" w:w="1791"/>
          </w:tcPr>
          <w:p>
            <w:pPr>
              <w:spacing w:after="0"/>
              <w:jc w:val="left"/>
            </w:pPr>
            <w:r>
              <w:rPr>
                <w:sz w:val="16"/>
              </w:rPr>
              <w:t>Chatham REAA</w:t>
            </w:r>
          </w:p>
        </w:tc>
        <w:tc>
          <w:tcPr>
            <w:tcW w:type="dxa" w:w="1406"/>
          </w:tcPr>
          <w:p>
            <w:pPr>
              <w:spacing w:after="0"/>
              <w:jc w:val="right"/>
            </w:pPr>
            <w:r>
              <w:rPr>
                <w:sz w:val="16"/>
              </w:rPr>
              <w:t>$229,458.28</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4533</w:t>
            </w:r>
          </w:p>
        </w:tc>
        <w:tc>
          <w:tcPr>
            <w:tcW w:type="dxa" w:w="1117"/>
          </w:tcPr>
          <w:p>
            <w:pPr>
              <w:spacing w:after="0"/>
              <w:jc w:val="left"/>
            </w:pPr>
            <w:r>
              <w:rPr>
                <w:sz w:val="16"/>
              </w:rPr>
              <w:t>2020-04-09</w:t>
            </w:r>
          </w:p>
        </w:tc>
        <w:tc>
          <w:tcPr>
            <w:tcW w:type="dxa" w:w="3138"/>
          </w:tcPr>
          <w:p>
            <w:pPr>
              <w:spacing w:after="0"/>
              <w:jc w:val="left"/>
            </w:pPr>
            <w:r>
              <w:rPr>
                <w:sz w:val="16"/>
              </w:rPr>
              <w:t>Chatham School District</w:t>
            </w:r>
          </w:p>
        </w:tc>
        <w:tc>
          <w:tcPr>
            <w:tcW w:type="dxa" w:w="1791"/>
          </w:tcPr>
          <w:p>
            <w:pPr>
              <w:spacing w:after="0"/>
              <w:jc w:val="left"/>
            </w:pPr>
            <w:r>
              <w:rPr>
                <w:sz w:val="16"/>
              </w:rPr>
              <w:t>Chatham REAA</w:t>
            </w:r>
          </w:p>
        </w:tc>
        <w:tc>
          <w:tcPr>
            <w:tcW w:type="dxa" w:w="1406"/>
          </w:tcPr>
          <w:p>
            <w:pPr>
              <w:spacing w:after="0"/>
              <w:jc w:val="right"/>
            </w:pPr>
            <w:r>
              <w:rPr>
                <w:sz w:val="16"/>
              </w:rPr>
              <w:t>$80,467.23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Nunam Iqua, City of</w:t>
            </w:r>
          </w:p>
        </w:tc>
        <w:tc>
          <w:tcPr>
            <w:tcW w:type="dxa" w:w="1791"/>
          </w:tcPr>
          <w:p>
            <w:pPr>
              <w:spacing w:after="0"/>
              <w:jc w:val="left"/>
            </w:pPr>
            <w:r>
              <w:rPr>
                <w:sz w:val="16"/>
              </w:rPr>
              <w:t>Lower Yukon REAA</w:t>
            </w:r>
          </w:p>
        </w:tc>
        <w:tc>
          <w:tcPr>
            <w:tcW w:type="dxa" w:w="1406"/>
          </w:tcPr>
          <w:p>
            <w:pPr>
              <w:spacing w:after="0"/>
              <w:jc w:val="right"/>
            </w:pPr>
            <w:r>
              <w:rPr>
                <w:sz w:val="16"/>
              </w:rPr>
              <w:t>$1,866,556.54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City of</w:t>
            </w:r>
          </w:p>
        </w:tc>
        <w:tc>
          <w:tcPr>
            <w:tcW w:type="dxa" w:w="1791"/>
          </w:tcPr>
          <w:p>
            <w:pPr>
              <w:spacing w:after="0"/>
              <w:jc w:val="left"/>
            </w:pPr>
            <w:r>
              <w:rPr>
                <w:sz w:val="16"/>
              </w:rPr>
              <w:t>Lower Yukon REAA</w:t>
            </w:r>
          </w:p>
        </w:tc>
        <w:tc>
          <w:tcPr>
            <w:tcW w:type="dxa" w:w="1406"/>
          </w:tcPr>
          <w:p>
            <w:pPr>
              <w:spacing w:after="0"/>
              <w:jc w:val="right"/>
            </w:pPr>
            <w:r>
              <w:rPr>
                <w:sz w:val="16"/>
              </w:rPr>
              <w:t>$4,824,479.44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(ANV/ANVSA)</w:t>
            </w:r>
          </w:p>
        </w:tc>
        <w:tc>
          <w:tcPr>
            <w:tcW w:type="dxa" w:w="1791"/>
          </w:tcPr>
          <w:p>
            <w:pPr>
              <w:spacing w:after="0"/>
              <w:jc w:val="left"/>
            </w:pPr>
            <w:r>
              <w:rPr>
                <w:sz w:val="16"/>
              </w:rPr>
              <w:t>Lower Yukon REAA</w:t>
            </w:r>
          </w:p>
        </w:tc>
        <w:tc>
          <w:tcPr>
            <w:tcW w:type="dxa" w:w="1406"/>
          </w:tcPr>
          <w:p>
            <w:pPr>
              <w:spacing w:after="0"/>
              <w:jc w:val="right"/>
            </w:pPr>
            <w:r>
              <w:rPr>
                <w:sz w:val="16"/>
              </w:rPr>
              <w:t>$731,527.49</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4122</w:t>
            </w:r>
          </w:p>
        </w:tc>
        <w:tc>
          <w:tcPr>
            <w:tcW w:type="dxa" w:w="1117"/>
          </w:tcPr>
          <w:p>
            <w:pPr>
              <w:spacing w:after="0"/>
              <w:jc w:val="left"/>
            </w:pPr>
            <w:r>
              <w:rPr>
                <w:sz w:val="16"/>
              </w:rPr>
              <w:t>2013-06-25</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$16,642.01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4050</w:t>
            </w:r>
          </w:p>
        </w:tc>
        <w:tc>
          <w:tcPr>
            <w:tcW w:type="dxa" w:w="1117"/>
          </w:tcPr>
          <w:p>
            <w:pPr>
              <w:spacing w:after="0"/>
              <w:jc w:val="left"/>
            </w:pPr>
            <w:r>
              <w:rPr>
                <w:sz w:val="16"/>
              </w:rPr>
              <w:t>2011-12-22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Association of Village Council Presidents (AVCP) Regional Housing Authority</w:t>
            </w:r>
          </w:p>
        </w:tc>
        <w:tc>
          <w:tcPr>
            <w:tcW w:type="dxa" w:w="1791"/>
          </w:tcPr>
          <w:p>
            <w:pPr>
              <w:spacing w:after="0"/>
              <w:jc w:val="left"/>
            </w:pPr>
            <w:r>
              <w:rPr>
                <w:sz w:val="16"/>
              </w:rPr>
              <w:t>Lower Kuskokwim REAA</w:t>
            </w:r>
          </w:p>
        </w:tc>
        <w:tc>
          <w:tcPr>
            <w:tcW w:type="dxa" w:w="1406"/>
          </w:tcPr>
          <w:p>
            <w:pPr>
              <w:spacing w:after="0"/>
              <w:jc w:val="right"/>
            </w:pPr>
            <w:r>
              <w:rPr>
                <w:sz w:val="16"/>
              </w:rPr>
              <w:t>$154,911.60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$51,857.64</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Yupiit School District</w:t>
            </w:r>
          </w:p>
        </w:tc>
        <w:tc>
          <w:tcPr>
            <w:tcW w:type="dxa" w:w="1791"/>
          </w:tcPr>
          <w:p>
            <w:pPr>
              <w:spacing w:after="0"/>
              <w:jc w:val="left"/>
            </w:pPr>
            <w:r>
              <w:rPr>
                <w:sz w:val="16"/>
              </w:rPr>
              <w:t>Yupiit REAA</w:t>
            </w:r>
          </w:p>
        </w:tc>
        <w:tc>
          <w:tcPr>
            <w:tcW w:type="dxa" w:w="1406"/>
          </w:tcPr>
          <w:p>
            <w:pPr>
              <w:spacing w:after="0"/>
              <w:jc w:val="right"/>
            </w:pPr>
            <w:r>
              <w:rPr>
                <w:sz w:val="16"/>
              </w:rPr>
              <w:t>$157,034.62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$6,709,810.19</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Russian Mission (Native name Russian Mission - Yukon), City of</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$1,336.22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Iqurmuit Traditional Council</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$323,668.73</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1666</w:t>
            </w:r>
          </w:p>
        </w:tc>
        <w:tc>
          <w:tcPr>
            <w:tcW w:type="dxa" w:w="1117"/>
          </w:tcPr>
          <w:p>
            <w:pPr>
              <w:spacing w:after="0"/>
              <w:jc w:val="left"/>
            </w:pPr>
            <w:r>
              <w:rPr>
                <w:sz w:val="16"/>
              </w:rPr>
              <w:t>2006-10-27</w:t>
            </w:r>
          </w:p>
        </w:tc>
        <w:tc>
          <w:tcPr>
            <w:tcW w:type="dxa" w:w="3138"/>
          </w:tcPr>
          <w:p>
            <w:pPr>
              <w:spacing w:after="0"/>
              <w:jc w:val="left"/>
            </w:pPr>
            <w:r>
              <w:rPr>
                <w:sz w:val="16"/>
              </w:rPr>
              <w:t>Hooper Bay, City of</w:t>
            </w:r>
          </w:p>
        </w:tc>
        <w:tc>
          <w:tcPr>
            <w:tcW w:type="dxa" w:w="1791"/>
          </w:tcPr>
          <w:p>
            <w:pPr>
              <w:spacing w:after="0"/>
              <w:jc w:val="left"/>
            </w:pPr>
            <w:r>
              <w:rPr>
                <w:sz w:val="16"/>
              </w:rPr>
              <w:t>Lower Yukon REAA</w:t>
            </w:r>
          </w:p>
        </w:tc>
        <w:tc>
          <w:tcPr>
            <w:tcW w:type="dxa" w:w="1406"/>
          </w:tcPr>
          <w:p>
            <w:pPr>
              <w:spacing w:after="0"/>
              <w:jc w:val="right"/>
            </w:pPr>
            <w:r>
              <w:rPr>
                <w:sz w:val="16"/>
              </w:rPr>
              <w:t>$247,393.81</w:t>
            </w:r>
          </w:p>
        </w:tc>
        <w:tc>
          <w:tcPr>
            <w:tcW w:type="dxa" w:w="5639"/>
          </w:tcPr>
          <w:p>
            <w:pPr>
              <w:spacing w:after="0"/>
              <w:jc w:val="left"/>
            </w:pPr>
            <w:r>
              <w:rPr>
                <w:sz w:val="16"/>
              </w:rPr>
              <w:t>the applicant is in Kusilvak Census Area, but FEMA's declaration rows for disaster 1666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$65,775.86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$191,886.96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$61,705.90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$110,488.83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Copper River School District (REAA)</w:t>
            </w:r>
          </w:p>
        </w:tc>
        <w:tc>
          <w:tcPr>
            <w:tcW w:type="dxa" w:w="1791"/>
          </w:tcPr>
          <w:p>
            <w:pPr>
              <w:spacing w:after="0"/>
              <w:jc w:val="left"/>
            </w:pPr>
            <w:r>
              <w:rPr>
                <w:sz w:val="16"/>
              </w:rPr>
              <w:t>Copper River REAA</w:t>
            </w:r>
          </w:p>
        </w:tc>
        <w:tc>
          <w:tcPr>
            <w:tcW w:type="dxa" w:w="1406"/>
          </w:tcPr>
          <w:p>
            <w:pPr>
              <w:spacing w:after="0"/>
              <w:jc w:val="right"/>
            </w:pPr>
            <w:r>
              <w:rPr>
                <w:sz w:val="16"/>
              </w:rPr>
              <w:t>$162,756.16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Alaska Gateway School District (REAA)</w:t>
            </w:r>
          </w:p>
        </w:tc>
        <w:tc>
          <w:tcPr>
            <w:tcW w:type="dxa" w:w="1791"/>
          </w:tcPr>
          <w:p>
            <w:pPr>
              <w:spacing w:after="0"/>
              <w:jc w:val="left"/>
            </w:pPr>
            <w:r>
              <w:rPr>
                <w:sz w:val="16"/>
              </w:rPr>
              <w:t>Alaska Gateway REAA</w:t>
            </w:r>
          </w:p>
        </w:tc>
        <w:tc>
          <w:tcPr>
            <w:tcW w:type="dxa" w:w="1406"/>
          </w:tcPr>
          <w:p>
            <w:pPr>
              <w:spacing w:after="0"/>
              <w:jc w:val="right"/>
            </w:pPr>
            <w:r>
              <w:rPr>
                <w:sz w:val="16"/>
              </w:rPr>
              <w:t>$109,010.40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$3,870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$14,565.75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1316</w:t>
            </w:r>
          </w:p>
        </w:tc>
        <w:tc>
          <w:tcPr>
            <w:tcW w:type="dxa" w:w="1117"/>
          </w:tcPr>
          <w:p>
            <w:pPr>
              <w:spacing w:after="0"/>
              <w:jc w:val="left"/>
            </w:pPr>
            <w:r>
              <w:rPr>
                <w:sz w:val="16"/>
              </w:rPr>
              <w:t>2000-02-17</w:t>
            </w:r>
          </w:p>
        </w:tc>
        <w:tc>
          <w:tcPr>
            <w:tcW w:type="dxa" w:w="3138"/>
          </w:tcPr>
          <w:p>
            <w:pPr>
              <w:spacing w:after="0"/>
              <w:jc w:val="left"/>
            </w:pPr>
            <w:r>
              <w:rPr>
                <w:sz w:val="16"/>
              </w:rPr>
              <w:t>Copper Valley Electric Association, Incorporated</w:t>
            </w:r>
          </w:p>
        </w:tc>
        <w:tc>
          <w:tcPr>
            <w:tcW w:type="dxa" w:w="1791"/>
          </w:tcPr>
          <w:p>
            <w:pPr>
              <w:spacing w:after="0"/>
              <w:jc w:val="left"/>
            </w:pPr>
            <w:r>
              <w:rPr>
                <w:sz w:val="16"/>
              </w:rPr>
              <w:t>Kuspuk REAA</w:t>
            </w:r>
          </w:p>
        </w:tc>
        <w:tc>
          <w:tcPr>
            <w:tcW w:type="dxa" w:w="1406"/>
          </w:tcPr>
          <w:p>
            <w:pPr>
              <w:spacing w:after="0"/>
              <w:jc w:val="right"/>
            </w:pPr>
            <w:r>
              <w:rPr>
                <w:sz w:val="16"/>
              </w:rPr>
              <w:t>$49,077.34</w:t>
            </w:r>
          </w:p>
        </w:tc>
        <w:tc>
          <w:tcPr>
            <w:tcW w:type="dxa" w:w="5639"/>
          </w:tcPr>
          <w:p>
            <w:pPr>
              <w:spacing w:after="0"/>
              <w:jc w:val="left"/>
            </w:pPr>
            <w:r>
              <w:rPr>
                <w:sz w:val="16"/>
              </w:rPr>
              <w:t>county field is not a county (for example an Alaska REAA) and the applicant name does not identify one place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325</w:t>
            </w:r>
          </w:p>
        </w:tc>
        <w:tc>
          <w:tcPr>
            <w:tcW w:type="dxa" w:w="1422"/>
          </w:tcPr>
          <w:p>
            <w:pPr>
              <w:spacing w:after="0"/>
              <w:jc w:val="right"/>
            </w:pPr>
            <w:r>
              <w:rPr>
                <w:sz w:val="16"/>
              </w:rPr>
              <w:t>59</w:t>
            </w:r>
          </w:p>
        </w:tc>
        <w:tc>
          <w:tcPr>
            <w:tcW w:type="dxa" w:w="1356"/>
          </w:tcPr>
          <w:p>
            <w:pPr>
              <w:spacing w:after="0"/>
              <w:jc w:val="right"/>
            </w:pPr>
            <w:r>
              <w:rPr>
                <w:sz w:val="16"/>
              </w:rPr>
              <w:t>9</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176</w:t>
            </w:r>
          </w:p>
        </w:tc>
        <w:tc>
          <w:tcPr>
            <w:tcW w:type="dxa" w:w="1422"/>
          </w:tcPr>
          <w:p>
            <w:pPr>
              <w:spacing w:after="0"/>
              <w:jc w:val="right"/>
            </w:pPr>
            <w:r>
              <w:rPr>
                <w:sz w:val="16"/>
              </w:rPr>
              <w:t>42</w:t>
            </w:r>
          </w:p>
        </w:tc>
        <w:tc>
          <w:tcPr>
            <w:tcW w:type="dxa" w:w="1356"/>
          </w:tcPr>
          <w:p>
            <w:pPr>
              <w:spacing w:after="0"/>
              <w:jc w:val="right"/>
            </w:pPr>
            <w:r>
              <w:rPr>
                <w:sz w:val="16"/>
              </w:rPr>
              <w:t>8</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963"/>
        <w:gridCol w:w="1658"/>
        <w:gridCol w:w="1153"/>
        <w:gridCol w:w="2856"/>
        <w:gridCol w:w="1086"/>
        <w:gridCol w:w="3411"/>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963"/>
            <w:shd w:val="clear" w:color="auto" w:fill="E8E8E8"/>
          </w:tcPr>
          <w:p>
            <w:pPr>
              <w:spacing w:after="0"/>
              <w:jc w:val="left"/>
            </w:pPr>
            <w:r>
              <w:rPr>
                <w:b/>
                <w:sz w:val="16"/>
              </w:rPr>
              <w:t>Magnitude or extent</w:t>
            </w:r>
          </w:p>
        </w:tc>
        <w:tc>
          <w:tcPr>
            <w:tcW w:type="dxa" w:w="1658"/>
            <w:shd w:val="clear" w:color="auto" w:fill="E8E8E8"/>
          </w:tcPr>
          <w:p>
            <w:pPr>
              <w:spacing w:after="0"/>
              <w:jc w:val="left"/>
            </w:pPr>
            <w:r>
              <w:rPr>
                <w:b/>
                <w:sz w:val="16"/>
              </w:rPr>
              <w:t>Damage</w:t>
            </w:r>
          </w:p>
          <w:p>
            <w:pPr>
              <w:spacing w:after="0"/>
              <w:jc w:val="left"/>
            </w:pPr>
            <w:r>
              <w:rPr>
                <w:i/>
                <w:color w:val="555555"/>
                <w:sz w:val="14"/>
              </w:rPr>
              <w:t>nominal dollars</w:t>
            </w:r>
          </w:p>
        </w:tc>
        <w:tc>
          <w:tcPr>
            <w:tcW w:type="dxa" w:w="11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56"/>
            <w:shd w:val="clear" w:color="auto" w:fill="E8E8E8"/>
          </w:tcPr>
          <w:p>
            <w:pPr>
              <w:spacing w:after="0"/>
              <w:jc w:val="left"/>
            </w:pPr>
            <w:r>
              <w:rPr>
                <w:b/>
                <w:sz w:val="16"/>
              </w:rPr>
              <w:t>Location</w:t>
            </w:r>
          </w:p>
        </w:tc>
        <w:tc>
          <w:tcPr>
            <w:tcW w:type="dxa" w:w="1086"/>
            <w:shd w:val="clear" w:color="auto" w:fill="E8E8E8"/>
          </w:tcPr>
          <w:p>
            <w:pPr>
              <w:spacing w:after="0"/>
              <w:jc w:val="left"/>
            </w:pPr>
            <w:r>
              <w:rPr>
                <w:b/>
                <w:sz w:val="16"/>
              </w:rPr>
              <w:t>Flags</w:t>
            </w:r>
          </w:p>
        </w:tc>
        <w:tc>
          <w:tcPr>
            <w:tcW w:type="dxa" w:w="34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2021-10-11</w:t>
            </w:r>
          </w:p>
        </w:tc>
        <w:tc>
          <w:tcPr>
            <w:tcW w:type="dxa" w:w="948"/>
          </w:tcPr>
          <w:p>
            <w:pPr>
              <w:spacing w:after="0"/>
              <w:jc w:val="left"/>
            </w:pPr>
            <w:r>
              <w:rPr>
                <w:sz w:val="16"/>
              </w:rPr>
              <w:t>High Wind</w:t>
            </w:r>
          </w:p>
        </w:tc>
        <w:tc>
          <w:tcPr>
            <w:tcW w:type="dxa" w:w="1963"/>
          </w:tcPr>
          <w:p>
            <w:pPr>
              <w:spacing w:after="0"/>
              <w:jc w:val="left"/>
            </w:pPr>
            <w:r>
              <w:rPr>
                <w:sz w:val="16"/>
              </w:rPr>
              <w:t>54 kt (62 mph) estimated gust</w:t>
            </w:r>
          </w:p>
        </w:tc>
        <w:tc>
          <w:tcPr>
            <w:tcW w:type="dxa" w:w="1658"/>
          </w:tcPr>
          <w:p>
            <w:pPr>
              <w:spacing w:after="0"/>
              <w:jc w:val="left"/>
            </w:pPr>
            <w:r>
              <w:rPr>
                <w:sz w:val="16"/>
              </w:rPr>
              <w:t>property not reported; $0 crops, reported for the zone (2021 dollars)</w:t>
            </w:r>
          </w:p>
        </w:tc>
        <w:tc>
          <w:tcPr>
            <w:tcW w:type="dxa" w:w="1153"/>
          </w:tcPr>
          <w:p>
            <w:pPr>
              <w:spacing w:after="0"/>
              <w:jc w:val="right"/>
            </w:pPr>
            <w:r>
              <w:rPr>
                <w:sz w:val="16"/>
              </w:rPr>
              <w:t>0, 1</w:t>
            </w:r>
          </w:p>
        </w:tc>
        <w:tc>
          <w:tcPr>
            <w:tcW w:type="dxa" w:w="2856"/>
          </w:tcPr>
          <w:p>
            <w:pPr>
              <w:spacing w:after="0"/>
              <w:jc w:val="left"/>
            </w:pPr>
            <w:r>
              <w:rPr>
                <w:sz w:val="16"/>
              </w:rPr>
              <w:t>NWS zone AKZ027 (DIXON ENTRANCE TO CAPE DECISION COASTAL AREA), zone-level: may include parts of neighboring counties</w:t>
            </w:r>
          </w:p>
        </w:tc>
        <w:tc>
          <w:tcPr>
            <w:tcW w:type="dxa" w:w="1086"/>
          </w:tcPr>
          <w:p>
            <w:pPr>
              <w:spacing w:after="0"/>
              <w:jc w:val="left"/>
            </w:pPr>
            <w:r>
              <w:rPr>
                <w:sz w:val="16"/>
              </w:rPr>
              <w:t>new since last plan; within last 5 years</w:t>
            </w:r>
          </w:p>
        </w:tc>
        <w:tc>
          <w:tcPr>
            <w:tcW w:type="dxa" w:w="3411"/>
          </w:tcPr>
          <w:p>
            <w:pPr>
              <w:spacing w:after="0"/>
              <w:jc w:val="left"/>
            </w:pPr>
            <w:r>
              <w:rPr>
                <w:sz w:val="16"/>
              </w:rPr>
              <w:t>deaths or injuries recorded</w:t>
            </w:r>
          </w:p>
        </w:tc>
      </w:tr>
      <w:tr>
        <w:trPr>
          <w:cantSplit/>
        </w:trPr>
        <w:tc>
          <w:tcPr>
            <w:tcW w:type="dxa" w:w="1037"/>
          </w:tcPr>
          <w:p>
            <w:pPr>
              <w:spacing w:after="0"/>
              <w:jc w:val="left"/>
            </w:pPr>
            <w:r>
              <w:rPr>
                <w:sz w:val="16"/>
              </w:rPr>
              <w:t>2015-01-02</w:t>
            </w:r>
          </w:p>
        </w:tc>
        <w:tc>
          <w:tcPr>
            <w:tcW w:type="dxa" w:w="948"/>
          </w:tcPr>
          <w:p>
            <w:pPr>
              <w:spacing w:after="0"/>
              <w:jc w:val="left"/>
            </w:pPr>
            <w:r>
              <w:rPr>
                <w:sz w:val="16"/>
              </w:rPr>
              <w:t>High Wind</w:t>
            </w:r>
          </w:p>
        </w:tc>
        <w:tc>
          <w:tcPr>
            <w:tcW w:type="dxa" w:w="1963"/>
          </w:tcPr>
          <w:p>
            <w:pPr>
              <w:spacing w:after="0"/>
              <w:jc w:val="left"/>
            </w:pPr>
            <w:r>
              <w:rPr>
                <w:sz w:val="16"/>
              </w:rPr>
              <w:t>99 kt (114 mph) measured gust</w:t>
            </w:r>
          </w:p>
        </w:tc>
        <w:tc>
          <w:tcPr>
            <w:tcW w:type="dxa" w:w="1658"/>
          </w:tcPr>
          <w:p>
            <w:pPr>
              <w:spacing w:after="0"/>
              <w:jc w:val="left"/>
            </w:pPr>
            <w:r>
              <w:rPr>
                <w:sz w:val="16"/>
              </w:rPr>
              <w:t>$10,000 property; $0 crops, reported for the zone (2015 dollars)</w:t>
            </w:r>
          </w:p>
        </w:tc>
        <w:tc>
          <w:tcPr>
            <w:tcW w:type="dxa" w:w="1153"/>
          </w:tcPr>
          <w:p>
            <w:pPr>
              <w:spacing w:after="0"/>
              <w:jc w:val="right"/>
            </w:pPr>
            <w:r>
              <w:rPr>
                <w:sz w:val="16"/>
              </w:rPr>
              <w:t>0, 0</w:t>
            </w:r>
          </w:p>
        </w:tc>
        <w:tc>
          <w:tcPr>
            <w:tcW w:type="dxa" w:w="2856"/>
          </w:tcPr>
          <w:p>
            <w:pPr>
              <w:spacing w:after="0"/>
              <w:jc w:val="left"/>
            </w:pPr>
            <w:r>
              <w:rPr>
                <w:sz w:val="16"/>
              </w:rPr>
              <w:t>NWS zone AKZ025 (JUNEAU BOROUGH AND NORTHERN ADMIRALTY ISLAND), zone-level: may include parts of neighboring counties</w:t>
            </w:r>
          </w:p>
        </w:tc>
        <w:tc>
          <w:tcPr>
            <w:tcW w:type="dxa" w:w="1086"/>
          </w:tcPr>
          <w:p>
            <w:pPr>
              <w:spacing w:after="0"/>
              <w:jc w:val="left"/>
            </w:pPr>
          </w:p>
        </w:tc>
        <w:tc>
          <w:tcPr>
            <w:tcW w:type="dxa" w:w="34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2014-10-02</w:t>
            </w:r>
          </w:p>
        </w:tc>
        <w:tc>
          <w:tcPr>
            <w:tcW w:type="dxa" w:w="948"/>
          </w:tcPr>
          <w:p>
            <w:pPr>
              <w:spacing w:after="0"/>
              <w:jc w:val="left"/>
            </w:pPr>
            <w:r>
              <w:rPr>
                <w:sz w:val="16"/>
              </w:rPr>
              <w:t>High Wind</w:t>
            </w:r>
          </w:p>
        </w:tc>
        <w:tc>
          <w:tcPr>
            <w:tcW w:type="dxa" w:w="1963"/>
          </w:tcPr>
          <w:p>
            <w:pPr>
              <w:spacing w:after="0"/>
              <w:jc w:val="left"/>
            </w:pPr>
            <w:r>
              <w:rPr>
                <w:sz w:val="16"/>
              </w:rPr>
              <w:t>56 kt (64 mph) estimated gust</w:t>
            </w:r>
          </w:p>
        </w:tc>
        <w:tc>
          <w:tcPr>
            <w:tcW w:type="dxa" w:w="1658"/>
          </w:tcPr>
          <w:p>
            <w:pPr>
              <w:spacing w:after="0"/>
              <w:jc w:val="left"/>
            </w:pPr>
            <w:r>
              <w:rPr>
                <w:sz w:val="16"/>
              </w:rPr>
              <w:t>$250,000 property; $0 crops, reported for the zone (2014 dollars)</w:t>
            </w:r>
          </w:p>
        </w:tc>
        <w:tc>
          <w:tcPr>
            <w:tcW w:type="dxa" w:w="1153"/>
          </w:tcPr>
          <w:p>
            <w:pPr>
              <w:spacing w:after="0"/>
              <w:jc w:val="right"/>
            </w:pPr>
            <w:r>
              <w:rPr>
                <w:sz w:val="16"/>
              </w:rPr>
              <w:t>0, 0</w:t>
            </w:r>
          </w:p>
        </w:tc>
        <w:tc>
          <w:tcPr>
            <w:tcW w:type="dxa" w:w="2856"/>
          </w:tcPr>
          <w:p>
            <w:pPr>
              <w:spacing w:after="0"/>
              <w:jc w:val="left"/>
            </w:pPr>
            <w:r>
              <w:rPr>
                <w:sz w:val="16"/>
              </w:rPr>
              <w:t>NWS zone AKZ027 (DIXON ENTRANCE TO CAPE DECISION COASTAL AREA), zone-level: may include parts of neighboring counties</w:t>
            </w:r>
          </w:p>
        </w:tc>
        <w:tc>
          <w:tcPr>
            <w:tcW w:type="dxa" w:w="1086"/>
          </w:tcPr>
          <w:p>
            <w:pPr>
              <w:spacing w:after="0"/>
              <w:jc w:val="left"/>
            </w:pPr>
          </w:p>
        </w:tc>
        <w:tc>
          <w:tcPr>
            <w:tcW w:type="dxa" w:w="341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2005-11-19</w:t>
            </w:r>
          </w:p>
        </w:tc>
        <w:tc>
          <w:tcPr>
            <w:tcW w:type="dxa" w:w="948"/>
          </w:tcPr>
          <w:p>
            <w:pPr>
              <w:spacing w:after="0"/>
              <w:jc w:val="left"/>
            </w:pPr>
            <w:r>
              <w:rPr>
                <w:sz w:val="16"/>
              </w:rPr>
              <w:t>Debris Flow</w:t>
            </w:r>
          </w:p>
        </w:tc>
        <w:tc>
          <w:tcPr>
            <w:tcW w:type="dxa" w:w="1963"/>
          </w:tcPr>
          <w:p>
            <w:pPr>
              <w:spacing w:after="0"/>
              <w:jc w:val="left"/>
            </w:pPr>
          </w:p>
        </w:tc>
        <w:tc>
          <w:tcPr>
            <w:tcW w:type="dxa" w:w="1658"/>
          </w:tcPr>
          <w:p>
            <w:pPr>
              <w:spacing w:after="0"/>
              <w:jc w:val="left"/>
            </w:pPr>
            <w:r>
              <w:rPr>
                <w:sz w:val="16"/>
              </w:rPr>
              <w:t>$300,000 property; crops not reported, reported for the zone (2005 dollars)</w:t>
            </w:r>
          </w:p>
        </w:tc>
        <w:tc>
          <w:tcPr>
            <w:tcW w:type="dxa" w:w="1153"/>
          </w:tcPr>
          <w:p>
            <w:pPr>
              <w:spacing w:after="0"/>
              <w:jc w:val="right"/>
            </w:pPr>
            <w:r>
              <w:rPr>
                <w:sz w:val="16"/>
              </w:rPr>
              <w:t>0, 0</w:t>
            </w:r>
          </w:p>
        </w:tc>
        <w:tc>
          <w:tcPr>
            <w:tcW w:type="dxa" w:w="2856"/>
          </w:tcPr>
          <w:p>
            <w:pPr>
              <w:spacing w:after="0"/>
              <w:jc w:val="left"/>
            </w:pPr>
            <w:r>
              <w:rPr>
                <w:sz w:val="16"/>
              </w:rPr>
              <w:t>NWS zone AKZ025 (JUNEAU BOROUGH AND NORTHERN ADMIRALTY ISLAND), zone-level: may include parts of neighboring counties</w:t>
            </w:r>
          </w:p>
        </w:tc>
        <w:tc>
          <w:tcPr>
            <w:tcW w:type="dxa" w:w="1086"/>
          </w:tcPr>
          <w:p>
            <w:pPr>
              <w:spacing w:after="0"/>
              <w:jc w:val="left"/>
            </w:pPr>
          </w:p>
        </w:tc>
        <w:tc>
          <w:tcPr>
            <w:tcW w:type="dxa" w:w="3411"/>
          </w:tcPr>
          <w:p>
            <w:pPr>
              <w:spacing w:after="0"/>
              <w:jc w:val="left"/>
            </w:pPr>
            <w:r>
              <w:rPr>
                <w:sz w:val="16"/>
              </w:rPr>
              <w:t>B1-c worst recorded: Debris Flow</w:t>
            </w:r>
          </w:p>
        </w:tc>
      </w:tr>
      <w:tr>
        <w:trPr>
          <w:cantSplit/>
        </w:trPr>
        <w:tc>
          <w:tcPr>
            <w:tcW w:type="dxa" w:w="1037"/>
          </w:tcPr>
          <w:p>
            <w:pPr>
              <w:spacing w:after="0"/>
              <w:jc w:val="left"/>
            </w:pPr>
            <w:r>
              <w:rPr>
                <w:sz w:val="16"/>
              </w:rPr>
              <w:t>2005-01-18</w:t>
            </w:r>
          </w:p>
        </w:tc>
        <w:tc>
          <w:tcPr>
            <w:tcW w:type="dxa" w:w="948"/>
          </w:tcPr>
          <w:p>
            <w:pPr>
              <w:spacing w:after="0"/>
              <w:jc w:val="left"/>
            </w:pPr>
            <w:r>
              <w:rPr>
                <w:sz w:val="16"/>
              </w:rPr>
              <w:t>Ice Storm</w:t>
            </w:r>
          </w:p>
        </w:tc>
        <w:tc>
          <w:tcPr>
            <w:tcW w:type="dxa" w:w="1963"/>
          </w:tcPr>
          <w:p>
            <w:pPr>
              <w:spacing w:after="0"/>
              <w:jc w:val="left"/>
            </w:pPr>
          </w:p>
        </w:tc>
        <w:tc>
          <w:tcPr>
            <w:tcW w:type="dxa" w:w="1658"/>
          </w:tcPr>
          <w:p>
            <w:pPr>
              <w:spacing w:after="0"/>
              <w:jc w:val="left"/>
            </w:pPr>
            <w:r>
              <w:rPr>
                <w:sz w:val="16"/>
              </w:rPr>
              <w:t>$50,000 property; $10,000 crops, reported for the zone (2005 dollars)</w:t>
            </w:r>
          </w:p>
        </w:tc>
        <w:tc>
          <w:tcPr>
            <w:tcW w:type="dxa" w:w="1153"/>
          </w:tcPr>
          <w:p>
            <w:pPr>
              <w:spacing w:after="0"/>
              <w:jc w:val="right"/>
            </w:pPr>
            <w:r>
              <w:rPr>
                <w:sz w:val="16"/>
              </w:rPr>
              <w:t>0, 3</w:t>
            </w:r>
          </w:p>
        </w:tc>
        <w:tc>
          <w:tcPr>
            <w:tcW w:type="dxa" w:w="2856"/>
          </w:tcPr>
          <w:p>
            <w:pPr>
              <w:spacing w:after="0"/>
              <w:jc w:val="left"/>
            </w:pPr>
            <w:r>
              <w:rPr>
                <w:sz w:val="16"/>
              </w:rPr>
              <w:t>NWS zone AKZ026 (INNER CHANNELS FROM KUPREANOF ISLAND TO ETOLIN ISLAND), zone-level: may include parts of neighboring counties</w:t>
            </w:r>
          </w:p>
        </w:tc>
        <w:tc>
          <w:tcPr>
            <w:tcW w:type="dxa" w:w="1086"/>
          </w:tcPr>
          <w:p>
            <w:pPr>
              <w:spacing w:after="0"/>
              <w:jc w:val="left"/>
            </w:pPr>
          </w:p>
        </w:tc>
        <w:tc>
          <w:tcPr>
            <w:tcW w:type="dxa" w:w="3411"/>
          </w:tcPr>
          <w:p>
            <w:pPr>
              <w:spacing w:after="0"/>
              <w:jc w:val="left"/>
            </w:pPr>
            <w:r>
              <w:rPr>
                <w:sz w:val="16"/>
              </w:rPr>
              <w:t>deaths or injuries recorded</w:t>
            </w:r>
          </w:p>
        </w:tc>
      </w:tr>
      <w:tr>
        <w:trPr>
          <w:cantSplit/>
        </w:trPr>
        <w:tc>
          <w:tcPr>
            <w:tcW w:type="dxa" w:w="1037"/>
          </w:tcPr>
          <w:p>
            <w:pPr>
              <w:spacing w:after="0"/>
              <w:jc w:val="left"/>
            </w:pPr>
            <w:r>
              <w:rPr>
                <w:sz w:val="16"/>
              </w:rPr>
              <w:t>2005-01-16</w:t>
            </w:r>
          </w:p>
        </w:tc>
        <w:tc>
          <w:tcPr>
            <w:tcW w:type="dxa" w:w="948"/>
          </w:tcPr>
          <w:p>
            <w:pPr>
              <w:spacing w:after="0"/>
              <w:jc w:val="left"/>
            </w:pPr>
            <w:r>
              <w:rPr>
                <w:sz w:val="16"/>
              </w:rPr>
              <w:t>Heavy Snow</w:t>
            </w:r>
          </w:p>
        </w:tc>
        <w:tc>
          <w:tcPr>
            <w:tcW w:type="dxa" w:w="1963"/>
          </w:tcPr>
          <w:p>
            <w:pPr>
              <w:spacing w:after="0"/>
              <w:jc w:val="left"/>
            </w:pPr>
          </w:p>
        </w:tc>
        <w:tc>
          <w:tcPr>
            <w:tcW w:type="dxa" w:w="1658"/>
          </w:tcPr>
          <w:p>
            <w:pPr>
              <w:spacing w:after="0"/>
              <w:jc w:val="left"/>
            </w:pPr>
            <w:r>
              <w:rPr>
                <w:sz w:val="16"/>
              </w:rPr>
              <w:t>$80,000 property; $10,000 crops, reported for the zone (2005 dollars)</w:t>
            </w:r>
          </w:p>
        </w:tc>
        <w:tc>
          <w:tcPr>
            <w:tcW w:type="dxa" w:w="1153"/>
          </w:tcPr>
          <w:p>
            <w:pPr>
              <w:spacing w:after="0"/>
              <w:jc w:val="right"/>
            </w:pPr>
            <w:r>
              <w:rPr>
                <w:sz w:val="16"/>
              </w:rPr>
              <w:t>0, 2</w:t>
            </w:r>
          </w:p>
        </w:tc>
        <w:tc>
          <w:tcPr>
            <w:tcW w:type="dxa" w:w="2856"/>
          </w:tcPr>
          <w:p>
            <w:pPr>
              <w:spacing w:after="0"/>
              <w:jc w:val="left"/>
            </w:pPr>
            <w:r>
              <w:rPr>
                <w:sz w:val="16"/>
              </w:rPr>
              <w:t>NWS zone AKZ025 (JUNEAU BOROUGH AND NORTHERN ADMIRALTY ISLAND), zone-level: may include parts of neighboring counties</w:t>
            </w:r>
          </w:p>
        </w:tc>
        <w:tc>
          <w:tcPr>
            <w:tcW w:type="dxa" w:w="1086"/>
          </w:tcPr>
          <w:p>
            <w:pPr>
              <w:spacing w:after="0"/>
              <w:jc w:val="left"/>
            </w:pPr>
          </w:p>
        </w:tc>
        <w:tc>
          <w:tcPr>
            <w:tcW w:type="dxa" w:w="3411"/>
          </w:tcPr>
          <w:p>
            <w:pPr>
              <w:spacing w:after="0"/>
              <w:jc w:val="left"/>
            </w:pPr>
            <w:r>
              <w:rPr>
                <w:sz w:val="16"/>
              </w:rPr>
              <w:t>deaths or injuries recorded</w:t>
            </w:r>
          </w:p>
        </w:tc>
      </w:tr>
      <w:tr>
        <w:trPr>
          <w:cantSplit/>
        </w:trPr>
        <w:tc>
          <w:tcPr>
            <w:tcW w:type="dxa" w:w="1037"/>
          </w:tcPr>
          <w:p>
            <w:pPr>
              <w:spacing w:after="0"/>
              <w:jc w:val="left"/>
            </w:pPr>
            <w:r>
              <w:rPr>
                <w:sz w:val="16"/>
              </w:rPr>
              <w:t>2004-06-25</w:t>
            </w:r>
          </w:p>
        </w:tc>
        <w:tc>
          <w:tcPr>
            <w:tcW w:type="dxa" w:w="948"/>
          </w:tcPr>
          <w:p>
            <w:pPr>
              <w:spacing w:after="0"/>
              <w:jc w:val="left"/>
            </w:pPr>
            <w:r>
              <w:rPr>
                <w:sz w:val="16"/>
              </w:rPr>
              <w:t>Flood</w:t>
            </w:r>
          </w:p>
        </w:tc>
        <w:tc>
          <w:tcPr>
            <w:tcW w:type="dxa" w:w="1963"/>
          </w:tcPr>
          <w:p>
            <w:pPr>
              <w:spacing w:after="0"/>
              <w:jc w:val="left"/>
            </w:pPr>
          </w:p>
        </w:tc>
        <w:tc>
          <w:tcPr>
            <w:tcW w:type="dxa" w:w="1658"/>
          </w:tcPr>
          <w:p>
            <w:pPr>
              <w:spacing w:after="0"/>
              <w:jc w:val="left"/>
            </w:pPr>
            <w:r>
              <w:rPr>
                <w:sz w:val="16"/>
              </w:rPr>
              <w:t>$100,000 property; crops not reported, reported for the zone (2004 dollars)</w:t>
            </w:r>
          </w:p>
        </w:tc>
        <w:tc>
          <w:tcPr>
            <w:tcW w:type="dxa" w:w="1153"/>
          </w:tcPr>
          <w:p>
            <w:pPr>
              <w:spacing w:after="0"/>
              <w:jc w:val="right"/>
            </w:pPr>
            <w:r>
              <w:rPr>
                <w:sz w:val="16"/>
              </w:rPr>
              <w:t>0, 0</w:t>
            </w:r>
          </w:p>
        </w:tc>
        <w:tc>
          <w:tcPr>
            <w:tcW w:type="dxa" w:w="2856"/>
          </w:tcPr>
          <w:p>
            <w:pPr>
              <w:spacing w:after="0"/>
              <w:jc w:val="left"/>
            </w:pPr>
            <w:r>
              <w:rPr>
                <w:sz w:val="16"/>
              </w:rPr>
              <w:t>NWS zone AKZ025 (JUNEAU BOROUGH AND NORTHERN ADMIRALTY ISLAND), zone-level: may include parts of neighboring counties</w:t>
            </w:r>
          </w:p>
        </w:tc>
        <w:tc>
          <w:tcPr>
            <w:tcW w:type="dxa" w:w="1086"/>
          </w:tcPr>
          <w:p>
            <w:pPr>
              <w:spacing w:after="0"/>
              <w:jc w:val="left"/>
            </w:pPr>
          </w:p>
        </w:tc>
        <w:tc>
          <w:tcPr>
            <w:tcW w:type="dxa" w:w="34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2002-02-14</w:t>
            </w:r>
          </w:p>
        </w:tc>
        <w:tc>
          <w:tcPr>
            <w:tcW w:type="dxa" w:w="948"/>
          </w:tcPr>
          <w:p>
            <w:pPr>
              <w:spacing w:after="0"/>
              <w:jc w:val="left"/>
            </w:pPr>
            <w:r>
              <w:rPr>
                <w:sz w:val="16"/>
              </w:rPr>
              <w:t>Avalanche</w:t>
            </w:r>
          </w:p>
        </w:tc>
        <w:tc>
          <w:tcPr>
            <w:tcW w:type="dxa" w:w="1963"/>
          </w:tcPr>
          <w:p>
            <w:pPr>
              <w:spacing w:after="0"/>
              <w:jc w:val="left"/>
            </w:pPr>
          </w:p>
        </w:tc>
        <w:tc>
          <w:tcPr>
            <w:tcW w:type="dxa" w:w="1658"/>
          </w:tcPr>
          <w:p>
            <w:pPr>
              <w:spacing w:after="0"/>
              <w:jc w:val="left"/>
            </w:pPr>
            <w:r>
              <w:rPr>
                <w:sz w:val="16"/>
              </w:rPr>
              <w:t>$5,000 property; $0 crops, reported for the zone (2002 dollars)</w:t>
            </w:r>
          </w:p>
        </w:tc>
        <w:tc>
          <w:tcPr>
            <w:tcW w:type="dxa" w:w="1153"/>
          </w:tcPr>
          <w:p>
            <w:pPr>
              <w:spacing w:after="0"/>
              <w:jc w:val="right"/>
            </w:pPr>
            <w:r>
              <w:rPr>
                <w:sz w:val="16"/>
              </w:rPr>
              <w:t>0, 0</w:t>
            </w:r>
          </w:p>
        </w:tc>
        <w:tc>
          <w:tcPr>
            <w:tcW w:type="dxa" w:w="2856"/>
          </w:tcPr>
          <w:p>
            <w:pPr>
              <w:spacing w:after="0"/>
              <w:jc w:val="left"/>
            </w:pPr>
            <w:r>
              <w:rPr>
                <w:sz w:val="16"/>
              </w:rPr>
              <w:t>NWS zone AKZ025 (JUNEAU BOROUGH-EASTERN CHICHAGOF-ADMIRALTY ISLAND), zone-level: may include parts of neighboring counties</w:t>
            </w:r>
          </w:p>
        </w:tc>
        <w:tc>
          <w:tcPr>
            <w:tcW w:type="dxa" w:w="1086"/>
          </w:tcPr>
          <w:p>
            <w:pPr>
              <w:spacing w:after="0"/>
              <w:jc w:val="left"/>
            </w:pPr>
          </w:p>
        </w:tc>
        <w:tc>
          <w:tcPr>
            <w:tcW w:type="dxa" w:w="3411"/>
          </w:tcPr>
          <w:p>
            <w:pPr>
              <w:spacing w:after="0"/>
              <w:jc w:val="left"/>
            </w:pPr>
            <w:r>
              <w:rPr>
                <w:sz w:val="16"/>
              </w:rPr>
              <w:t>B1-c worst recorded: Avalanche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1"/>
        <w:gridCol w:w="1585"/>
        <w:gridCol w:w="1037"/>
        <w:gridCol w:w="1791"/>
        <w:gridCol w:w="1525"/>
        <w:gridCol w:w="1520"/>
        <w:gridCol w:w="1037"/>
        <w:gridCol w:w="1870"/>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1"/>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1"/>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r>
              <w:rPr>
                <w:sz w:val="16"/>
              </w:rPr>
              <w:t>0.0667</w:t>
            </w:r>
          </w:p>
        </w:tc>
        <w:tc>
          <w:tcPr>
            <w:tcW w:type="dxa" w:w="1461"/>
          </w:tcPr>
          <w:p>
            <w:pPr>
              <w:spacing w:after="0"/>
              <w:jc w:val="left"/>
            </w:pPr>
            <w:r>
              <w:rPr>
                <w:sz w:val="16"/>
              </w:rPr>
              <w:t>events per year</w:t>
            </w:r>
          </w:p>
        </w:tc>
        <w:tc>
          <w:tcPr>
            <w:tcW w:type="dxa" w:w="1585"/>
          </w:tcPr>
          <w:p>
            <w:pPr>
              <w:spacing w:after="0"/>
              <w:jc w:val="left"/>
            </w:pPr>
            <w:r>
              <w:rPr>
                <w:sz w:val="16"/>
              </w:rPr>
              <w:t>about 1 in 15 years</w:t>
            </w:r>
          </w:p>
        </w:tc>
        <w:tc>
          <w:tcPr>
            <w:tcW w:type="dxa" w:w="1037"/>
          </w:tcPr>
          <w:p>
            <w:pPr>
              <w:spacing w:after="0"/>
              <w:jc w:val="left"/>
            </w:pPr>
            <w:r>
              <w:rPr>
                <w:sz w:val="16"/>
              </w:rPr>
              <w:t>Possible</w:t>
            </w:r>
          </w:p>
        </w:tc>
        <w:tc>
          <w:tcPr>
            <w:tcW w:type="dxa" w:w="1791"/>
          </w:tcPr>
          <w:p>
            <w:pPr>
              <w:spacing w:after="0"/>
              <w:jc w:val="left"/>
            </w:pPr>
            <w:r>
              <w:rPr>
                <w:sz w:val="16"/>
              </w:rPr>
              <w:t>FEMA annualized frequency (modeled)</w:t>
            </w:r>
          </w:p>
        </w:tc>
        <w:tc>
          <w:tcPr>
            <w:tcW w:type="dxa" w:w="1525"/>
          </w:tcPr>
          <w:p>
            <w:pPr>
              <w:spacing w:after="0"/>
              <w:jc w:val="right"/>
            </w:pPr>
            <w:r>
              <w:rPr>
                <w:sz w:val="16"/>
              </w:rPr>
              <w:t>2</w:t>
            </w:r>
          </w:p>
        </w:tc>
        <w:tc>
          <w:tcPr>
            <w:tcW w:type="dxa" w:w="1520"/>
          </w:tcPr>
          <w:p>
            <w:pPr>
              <w:spacing w:after="0"/>
              <w:jc w:val="left"/>
            </w:pPr>
            <w:r>
              <w:rPr>
                <w:sz w:val="16"/>
              </w:rPr>
              <w:t>1994 to 2023 (30 years)</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w:t>
            </w:r>
          </w:p>
        </w:tc>
        <w:tc>
          <w:tcPr>
            <w:tcW w:type="dxa" w:w="1461"/>
          </w:tcPr>
          <w:p>
            <w:pPr>
              <w:spacing w:after="0"/>
              <w:jc w:val="left"/>
            </w:pPr>
            <w:r>
              <w:rPr>
                <w:sz w:val="16"/>
              </w:rPr>
              <w:t>events per year at a location (modeled)</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91"/>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0.0977</w:t>
            </w:r>
          </w:p>
        </w:tc>
        <w:tc>
          <w:tcPr>
            <w:tcW w:type="dxa" w:w="1461"/>
          </w:tcPr>
          <w:p>
            <w:pPr>
              <w:spacing w:after="0"/>
              <w:jc w:val="left"/>
            </w:pPr>
            <w:r>
              <w:rPr>
                <w:sz w:val="16"/>
              </w:rPr>
              <w:t>event-days per year</w:t>
            </w:r>
          </w:p>
        </w:tc>
        <w:tc>
          <w:tcPr>
            <w:tcW w:type="dxa" w:w="1585"/>
          </w:tcPr>
          <w:p>
            <w:pPr>
              <w:spacing w:after="0"/>
              <w:jc w:val="left"/>
            </w:pPr>
            <w:r>
              <w:rPr>
                <w:sz w:val="16"/>
              </w:rPr>
              <w:t>about 0.0977 days per year</w:t>
            </w:r>
          </w:p>
        </w:tc>
        <w:tc>
          <w:tcPr>
            <w:tcW w:type="dxa" w:w="1037"/>
          </w:tcPr>
          <w:p>
            <w:pPr>
              <w:spacing w:after="0"/>
              <w:jc w:val="left"/>
            </w:pPr>
          </w:p>
        </w:tc>
        <w:tc>
          <w:tcPr>
            <w:tcW w:type="dxa" w:w="1791"/>
          </w:tcPr>
          <w:p>
            <w:pPr>
              <w:spacing w:after="0"/>
              <w:jc w:val="left"/>
            </w:pPr>
            <w:r>
              <w:rPr>
                <w:sz w:val="16"/>
              </w:rPr>
              <w:t>event-days in 0 of 30 years, 1996 to 2025 (0%)</w:t>
            </w:r>
          </w:p>
        </w:tc>
        <w:tc>
          <w:tcPr>
            <w:tcW w:type="dxa" w:w="1525"/>
          </w:tcPr>
          <w:p>
            <w:pPr>
              <w:spacing w:after="0"/>
              <w:jc w:val="right"/>
            </w:pPr>
            <w:r>
              <w:rPr>
                <w:sz w:val="16"/>
              </w:rPr>
              <w:t>1.44</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w:t>
            </w:r>
          </w:p>
        </w:tc>
        <w:tc>
          <w:tcPr>
            <w:tcW w:type="dxa" w:w="1461"/>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91"/>
          </w:tcPr>
          <w:p>
            <w:pPr>
              <w:spacing w:after="0"/>
              <w:jc w:val="left"/>
            </w:pPr>
            <w:r>
              <w:rPr>
                <w:sz w:val="16"/>
              </w:rPr>
              <w:t>event-days in 0 of 30 years, 1996 to 2025 (0%)</w:t>
            </w:r>
          </w:p>
        </w:tc>
        <w:tc>
          <w:tcPr>
            <w:tcW w:type="dxa" w:w="1525"/>
          </w:tcPr>
          <w:p>
            <w:pPr>
              <w:spacing w:after="0"/>
              <w:jc w:val="right"/>
            </w:pPr>
            <w:r>
              <w:rPr>
                <w:sz w:val="16"/>
              </w:rPr>
              <w:t>0</w:t>
            </w:r>
          </w:p>
        </w:tc>
        <w:tc>
          <w:tcPr>
            <w:tcW w:type="dxa" w:w="152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0.00557</w:t>
            </w:r>
          </w:p>
        </w:tc>
        <w:tc>
          <w:tcPr>
            <w:tcW w:type="dxa" w:w="1461"/>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0.557%</w:t>
            </w:r>
          </w:p>
        </w:tc>
        <w:tc>
          <w:tcPr>
            <w:tcW w:type="dxa" w:w="1037"/>
          </w:tcPr>
          <w:p>
            <w:pPr>
              <w:spacing w:after="0"/>
              <w:jc w:val="left"/>
            </w:pPr>
          </w:p>
        </w:tc>
        <w:tc>
          <w:tcPr>
            <w:tcW w:type="dxa" w:w="1791"/>
          </w:tcPr>
          <w:p>
            <w:pPr>
              <w:spacing w:after="0"/>
              <w:jc w:val="left"/>
            </w:pP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w:t>
            </w:r>
          </w:p>
        </w:tc>
        <w:tc>
          <w:tcPr>
            <w:tcW w:type="dxa" w:w="1461"/>
          </w:tcPr>
          <w:p>
            <w:pPr>
              <w:spacing w:after="0"/>
              <w:jc w:val="left"/>
            </w:pPr>
            <w:r>
              <w:rPr>
                <w:sz w:val="16"/>
              </w:rPr>
              <w:t>events per year</w:t>
            </w:r>
          </w:p>
        </w:tc>
        <w:tc>
          <w:tcPr>
            <w:tcW w:type="dxa" w:w="1585"/>
          </w:tcPr>
          <w:p>
            <w:pPr>
              <w:spacing w:after="0"/>
              <w:jc w:val="left"/>
            </w:pPr>
            <w:r>
              <w:rPr>
                <w:sz w:val="16"/>
              </w:rPr>
              <w:t>none modeled</w:t>
            </w:r>
          </w:p>
        </w:tc>
        <w:tc>
          <w:tcPr>
            <w:tcW w:type="dxa" w:w="1037"/>
          </w:tcPr>
          <w:p>
            <w:pPr>
              <w:spacing w:after="0"/>
              <w:jc w:val="left"/>
            </w:pPr>
            <w:r>
              <w:rPr>
                <w:sz w:val="16"/>
              </w:rPr>
              <w:t>Unlikely</w:t>
            </w:r>
          </w:p>
        </w:tc>
        <w:tc>
          <w:tcPr>
            <w:tcW w:type="dxa" w:w="1791"/>
          </w:tcPr>
          <w:p>
            <w:pPr>
              <w:spacing w:after="0"/>
              <w:jc w:val="left"/>
            </w:pPr>
            <w:r>
              <w:rPr>
                <w:sz w:val="16"/>
              </w:rPr>
              <w:t>FEMA annualized frequency (modeled)</w:t>
            </w:r>
          </w:p>
        </w:tc>
        <w:tc>
          <w:tcPr>
            <w:tcW w:type="dxa" w:w="1525"/>
          </w:tcPr>
          <w:p>
            <w:pPr>
              <w:spacing w:after="0"/>
              <w:jc w:val="right"/>
            </w:pPr>
            <w:r>
              <w:rPr>
                <w:sz w:val="16"/>
              </w:rPr>
              <w:t>0.0 (modeled)</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p>
        </w:tc>
        <w:tc>
          <w:tcPr>
            <w:tcW w:type="dxa" w:w="1461"/>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91"/>
          </w:tcPr>
          <w:p>
            <w:pPr>
              <w:spacing w:after="0"/>
              <w:jc w:val="left"/>
            </w:pPr>
            <w:r>
              <w:rPr>
                <w:sz w:val="16"/>
              </w:rPr>
              <w:t>event-days in 0 of 30 years, 1996 to 2025 (0%)</w:t>
            </w:r>
          </w:p>
        </w:tc>
        <w:tc>
          <w:tcPr>
            <w:tcW w:type="dxa" w:w="1525"/>
          </w:tcPr>
          <w:p>
            <w:pPr>
              <w:spacing w:after="0"/>
              <w:jc w:val="right"/>
            </w:pP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9"/>
          </w:tcPr>
          <w:p>
            <w:pPr>
              <w:spacing w:after="0"/>
              <w:jc w:val="right"/>
            </w:pPr>
          </w:p>
        </w:tc>
        <w:tc>
          <w:tcPr>
            <w:tcW w:type="dxa" w:w="1461"/>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91"/>
          </w:tcPr>
          <w:p>
            <w:pPr>
              <w:spacing w:after="0"/>
              <w:jc w:val="left"/>
            </w:pPr>
          </w:p>
        </w:tc>
        <w:tc>
          <w:tcPr>
            <w:tcW w:type="dxa" w:w="1525"/>
          </w:tcPr>
          <w:p>
            <w:pPr>
              <w:spacing w:after="0"/>
              <w:jc w:val="right"/>
            </w:pPr>
          </w:p>
        </w:tc>
        <w:tc>
          <w:tcPr>
            <w:tcW w:type="dxa" w:w="1520"/>
          </w:tcPr>
          <w:p>
            <w:pPr>
              <w:spacing w:after="0"/>
              <w:jc w:val="left"/>
            </w:pPr>
            <w:r>
              <w:rPr>
                <w:sz w:val="16"/>
              </w:rPr>
              <w:t>1851 to 2024 (Atlantic)</w:t>
            </w:r>
          </w:p>
        </w:tc>
        <w:tc>
          <w:tcPr>
            <w:tcW w:type="dxa" w:w="1037"/>
          </w:tcPr>
          <w:p>
            <w:pPr>
              <w:spacing w:after="0"/>
              <w:jc w:val="left"/>
            </w:pPr>
            <w:r>
              <w:rPr>
                <w:sz w:val="16"/>
              </w:rPr>
              <w:t>see B1-f</w:t>
            </w:r>
          </w:p>
        </w:tc>
        <w:tc>
          <w:tcPr>
            <w:tcW w:type="dxa" w:w="18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0.0149</w:t>
            </w:r>
          </w:p>
        </w:tc>
        <w:tc>
          <w:tcPr>
            <w:tcW w:type="dxa" w:w="1461"/>
          </w:tcPr>
          <w:p>
            <w:pPr>
              <w:spacing w:after="0"/>
              <w:jc w:val="left"/>
            </w:pPr>
            <w:r>
              <w:rPr>
                <w:sz w:val="16"/>
              </w:rPr>
              <w:t>event-days per year</w:t>
            </w:r>
          </w:p>
        </w:tc>
        <w:tc>
          <w:tcPr>
            <w:tcW w:type="dxa" w:w="1585"/>
          </w:tcPr>
          <w:p>
            <w:pPr>
              <w:spacing w:after="0"/>
              <w:jc w:val="left"/>
            </w:pPr>
            <w:r>
              <w:rPr>
                <w:sz w:val="16"/>
              </w:rPr>
              <w:t>about 0.0149 days per year</w:t>
            </w:r>
          </w:p>
        </w:tc>
        <w:tc>
          <w:tcPr>
            <w:tcW w:type="dxa" w:w="1037"/>
          </w:tcPr>
          <w:p>
            <w:pPr>
              <w:spacing w:after="0"/>
              <w:jc w:val="left"/>
            </w:pPr>
            <w:r>
              <w:rPr>
                <w:sz w:val="16"/>
              </w:rPr>
              <w:t>Possible</w:t>
            </w:r>
          </w:p>
        </w:tc>
        <w:tc>
          <w:tcPr>
            <w:tcW w:type="dxa" w:w="1791"/>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20"/>
          </w:tcPr>
          <w:p>
            <w:pPr>
              <w:spacing w:after="0"/>
              <w:jc w:val="left"/>
            </w:pPr>
            <w:r>
              <w:rPr>
                <w:sz w:val="16"/>
              </w:rPr>
              <w:t>1946-12-31 to 2014-02-12 (67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0.01</w:t>
            </w:r>
          </w:p>
        </w:tc>
        <w:tc>
          <w:tcPr>
            <w:tcW w:type="dxa" w:w="1461"/>
          </w:tcPr>
          <w:p>
            <w:pPr>
              <w:spacing w:after="0"/>
              <w:jc w:val="left"/>
            </w:pPr>
            <w:r>
              <w:rPr>
                <w:sz w:val="16"/>
              </w:rPr>
              <w:t>event-days per year</w:t>
            </w:r>
          </w:p>
        </w:tc>
        <w:tc>
          <w:tcPr>
            <w:tcW w:type="dxa" w:w="1585"/>
          </w:tcPr>
          <w:p>
            <w:pPr>
              <w:spacing w:after="0"/>
              <w:jc w:val="left"/>
            </w:pPr>
            <w:r>
              <w:rPr>
                <w:sz w:val="16"/>
              </w:rPr>
              <w:t>about 0.01 days per year</w:t>
            </w:r>
          </w:p>
        </w:tc>
        <w:tc>
          <w:tcPr>
            <w:tcW w:type="dxa" w:w="1037"/>
          </w:tcPr>
          <w:p>
            <w:pPr>
              <w:spacing w:after="0"/>
              <w:jc w:val="left"/>
            </w:pPr>
            <w:r>
              <w:rPr>
                <w:sz w:val="16"/>
              </w:rPr>
              <w:t>Likely</w:t>
            </w:r>
          </w:p>
        </w:tc>
        <w:tc>
          <w:tcPr>
            <w:tcW w:type="dxa" w:w="1791"/>
          </w:tcPr>
          <w:p>
            <w:pPr>
              <w:spacing w:after="0"/>
              <w:jc w:val="left"/>
            </w:pPr>
            <w:r>
              <w:rPr>
                <w:sz w:val="16"/>
              </w:rPr>
              <w:t>event-days in 4 of 30 years, 1996 to 2025 (13.3%)</w:t>
            </w:r>
          </w:p>
        </w:tc>
        <w:tc>
          <w:tcPr>
            <w:tcW w:type="dxa" w:w="1525"/>
          </w:tcPr>
          <w:p>
            <w:pPr>
              <w:spacing w:after="0"/>
              <w:jc w:val="right"/>
            </w:pPr>
            <w:r>
              <w:rPr>
                <w:sz w:val="16"/>
              </w:rPr>
              <w:t>0</w:t>
            </w:r>
          </w:p>
        </w:tc>
        <w:tc>
          <w:tcPr>
            <w:tcW w:type="dxa" w:w="1520"/>
          </w:tcPr>
          <w:p>
            <w:pPr>
              <w:spacing w:after="0"/>
              <w:jc w:val="left"/>
            </w:pPr>
            <w:r>
              <w:rPr>
                <w:sz w:val="16"/>
              </w:rPr>
              <w:t>1996 to 2023 (28 years)</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5.74</w:t>
            </w:r>
          </w:p>
        </w:tc>
        <w:tc>
          <w:tcPr>
            <w:tcW w:type="dxa" w:w="1461"/>
          </w:tcPr>
          <w:p>
            <w:pPr>
              <w:spacing w:after="0"/>
              <w:jc w:val="left"/>
            </w:pPr>
            <w:r>
              <w:rPr>
                <w:sz w:val="16"/>
              </w:rPr>
              <w:t>events per year (modeled)</w:t>
            </w:r>
          </w:p>
        </w:tc>
        <w:tc>
          <w:tcPr>
            <w:tcW w:type="dxa" w:w="1585"/>
          </w:tcPr>
          <w:p>
            <w:pPr>
              <w:spacing w:after="0"/>
              <w:jc w:val="left"/>
            </w:pPr>
            <w:r>
              <w:rPr>
                <w:sz w:val="16"/>
              </w:rPr>
              <w:t>about 5.74 per year</w:t>
            </w:r>
          </w:p>
        </w:tc>
        <w:tc>
          <w:tcPr>
            <w:tcW w:type="dxa" w:w="1037"/>
          </w:tcPr>
          <w:p>
            <w:pPr>
              <w:spacing w:after="0"/>
              <w:jc w:val="left"/>
            </w:pPr>
            <w:r>
              <w:rPr>
                <w:sz w:val="16"/>
              </w:rPr>
              <w:t>Highly likely</w:t>
            </w:r>
          </w:p>
        </w:tc>
        <w:tc>
          <w:tcPr>
            <w:tcW w:type="dxa" w:w="179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2.61</w:t>
            </w:r>
          </w:p>
        </w:tc>
        <w:tc>
          <w:tcPr>
            <w:tcW w:type="dxa" w:w="1461"/>
          </w:tcPr>
          <w:p>
            <w:pPr>
              <w:spacing w:after="0"/>
              <w:jc w:val="left"/>
            </w:pPr>
            <w:r>
              <w:rPr>
                <w:sz w:val="16"/>
              </w:rPr>
              <w:t>days per year with a strike</w:t>
            </w:r>
          </w:p>
        </w:tc>
        <w:tc>
          <w:tcPr>
            <w:tcW w:type="dxa" w:w="1585"/>
          </w:tcPr>
          <w:p>
            <w:pPr>
              <w:spacing w:after="0"/>
              <w:jc w:val="left"/>
            </w:pPr>
            <w:r>
              <w:rPr>
                <w:sz w:val="16"/>
              </w:rPr>
              <w:t>about 2.61 days per year</w:t>
            </w:r>
          </w:p>
        </w:tc>
        <w:tc>
          <w:tcPr>
            <w:tcW w:type="dxa" w:w="1037"/>
          </w:tcPr>
          <w:p>
            <w:pPr>
              <w:spacing w:after="0"/>
              <w:jc w:val="left"/>
            </w:pPr>
            <w:r>
              <w:rPr>
                <w:sz w:val="16"/>
              </w:rPr>
              <w:t>Highly likely</w:t>
            </w:r>
          </w:p>
        </w:tc>
        <w:tc>
          <w:tcPr>
            <w:tcW w:type="dxa" w:w="179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1995 to 2023 (29 years; CONUS)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w:t>
            </w:r>
          </w:p>
        </w:tc>
        <w:tc>
          <w:tcPr>
            <w:tcW w:type="dxa" w:w="1461"/>
          </w:tcPr>
          <w:p>
            <w:pPr>
              <w:spacing w:after="0"/>
              <w:jc w:val="left"/>
            </w:pPr>
            <w:r>
              <w:rPr>
                <w:sz w:val="16"/>
              </w:rPr>
              <w:t>events per year</w:t>
            </w:r>
          </w:p>
        </w:tc>
        <w:tc>
          <w:tcPr>
            <w:tcW w:type="dxa" w:w="1585"/>
          </w:tcPr>
          <w:p>
            <w:pPr>
              <w:spacing w:after="0"/>
              <w:jc w:val="left"/>
            </w:pPr>
            <w:r>
              <w:rPr>
                <w:sz w:val="16"/>
              </w:rPr>
              <w:t>none modeled</w:t>
            </w:r>
          </w:p>
        </w:tc>
        <w:tc>
          <w:tcPr>
            <w:tcW w:type="dxa" w:w="1037"/>
          </w:tcPr>
          <w:p>
            <w:pPr>
              <w:spacing w:after="0"/>
              <w:jc w:val="left"/>
            </w:pPr>
            <w:r>
              <w:rPr>
                <w:sz w:val="16"/>
              </w:rPr>
              <w:t>Unlikely</w:t>
            </w:r>
          </w:p>
        </w:tc>
        <w:tc>
          <w:tcPr>
            <w:tcW w:type="dxa" w:w="1791"/>
          </w:tcPr>
          <w:p>
            <w:pPr>
              <w:spacing w:after="0"/>
              <w:jc w:val="left"/>
            </w:pPr>
            <w:r>
              <w:rPr>
                <w:sz w:val="16"/>
              </w:rPr>
              <w:t>FEMA annualized frequency (modeled)</w:t>
            </w:r>
          </w:p>
        </w:tc>
        <w:tc>
          <w:tcPr>
            <w:tcW w:type="dxa" w:w="1525"/>
          </w:tcPr>
          <w:p>
            <w:pPr>
              <w:spacing w:after="0"/>
              <w:jc w:val="right"/>
            </w:pPr>
            <w:r>
              <w:rPr>
                <w:sz w:val="16"/>
              </w:rPr>
              <w:t>0</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0.00000842</w:t>
            </w:r>
          </w:p>
        </w:tc>
        <w:tc>
          <w:tcPr>
            <w:tcW w:type="dxa" w:w="1461"/>
          </w:tcPr>
          <w:p>
            <w:pPr>
              <w:spacing w:after="0"/>
              <w:jc w:val="left"/>
            </w:pPr>
            <w:r>
              <w:rPr>
                <w:sz w:val="16"/>
              </w:rPr>
              <w:t>events per year</w:t>
            </w:r>
          </w:p>
        </w:tc>
        <w:tc>
          <w:tcPr>
            <w:tcW w:type="dxa" w:w="1585"/>
          </w:tcPr>
          <w:p>
            <w:pPr>
              <w:spacing w:after="0"/>
              <w:jc w:val="left"/>
            </w:pPr>
            <w:r>
              <w:rPr>
                <w:sz w:val="16"/>
              </w:rPr>
              <w:t>about 1 in 118,744 years</w:t>
            </w:r>
          </w:p>
        </w:tc>
        <w:tc>
          <w:tcPr>
            <w:tcW w:type="dxa" w:w="1037"/>
          </w:tcPr>
          <w:p>
            <w:pPr>
              <w:spacing w:after="0"/>
              <w:jc w:val="left"/>
            </w:pPr>
            <w:r>
              <w:rPr>
                <w:sz w:val="16"/>
              </w:rPr>
              <w:t>Unlikely</w:t>
            </w:r>
          </w:p>
        </w:tc>
        <w:tc>
          <w:tcPr>
            <w:tcW w:type="dxa" w:w="179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1950 to 2023 (EF2+); 1986 to 2023 (EF0-1)</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p>
        </w:tc>
        <w:tc>
          <w:tcPr>
            <w:tcW w:type="dxa" w:w="1461"/>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91"/>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0.0004</w:t>
            </w:r>
          </w:p>
        </w:tc>
        <w:tc>
          <w:tcPr>
            <w:tcW w:type="dxa" w:w="1461"/>
          </w:tcPr>
          <w:p>
            <w:pPr>
              <w:spacing w:after="0"/>
              <w:jc w:val="left"/>
            </w:pPr>
            <w:r>
              <w:rPr>
                <w:sz w:val="16"/>
              </w:rPr>
              <w:t>annual probability</w:t>
            </w:r>
          </w:p>
        </w:tc>
        <w:tc>
          <w:tcPr>
            <w:tcW w:type="dxa" w:w="1585"/>
          </w:tcPr>
          <w:p>
            <w:pPr>
              <w:spacing w:after="0"/>
              <w:jc w:val="left"/>
            </w:pPr>
            <w:r>
              <w:rPr>
                <w:sz w:val="16"/>
              </w:rPr>
              <w:t>about 1 in 2,500 years</w:t>
            </w:r>
          </w:p>
        </w:tc>
        <w:tc>
          <w:tcPr>
            <w:tcW w:type="dxa" w:w="1037"/>
          </w:tcPr>
          <w:p>
            <w:pPr>
              <w:spacing w:after="0"/>
              <w:jc w:val="left"/>
            </w:pPr>
            <w:r>
              <w:rPr>
                <w:sz w:val="16"/>
              </w:rPr>
              <w:t>Unlikely</w:t>
            </w:r>
          </w:p>
        </w:tc>
        <w:tc>
          <w:tcPr>
            <w:tcW w:type="dxa" w:w="179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0.0000114</w:t>
            </w:r>
          </w:p>
        </w:tc>
        <w:tc>
          <w:tcPr>
            <w:tcW w:type="dxa" w:w="1461"/>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0.00114%</w:t>
            </w:r>
          </w:p>
        </w:tc>
        <w:tc>
          <w:tcPr>
            <w:tcW w:type="dxa" w:w="1037"/>
          </w:tcPr>
          <w:p>
            <w:pPr>
              <w:spacing w:after="0"/>
              <w:jc w:val="left"/>
            </w:pPr>
            <w:r>
              <w:rPr>
                <w:sz w:val="16"/>
              </w:rPr>
              <w:t>Possible</w:t>
            </w:r>
          </w:p>
        </w:tc>
        <w:tc>
          <w:tcPr>
            <w:tcW w:type="dxa" w:w="1791"/>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13</w:t>
            </w:r>
          </w:p>
        </w:tc>
        <w:tc>
          <w:tcPr>
            <w:tcW w:type="dxa" w:w="1461"/>
          </w:tcPr>
          <w:p>
            <w:pPr>
              <w:spacing w:after="0"/>
              <w:jc w:val="left"/>
            </w:pPr>
            <w:r>
              <w:rPr>
                <w:sz w:val="16"/>
              </w:rPr>
              <w:t>event-days per year</w:t>
            </w:r>
          </w:p>
        </w:tc>
        <w:tc>
          <w:tcPr>
            <w:tcW w:type="dxa" w:w="1585"/>
          </w:tcPr>
          <w:p>
            <w:pPr>
              <w:spacing w:after="0"/>
              <w:jc w:val="left"/>
            </w:pPr>
            <w:r>
              <w:rPr>
                <w:sz w:val="16"/>
              </w:rPr>
              <w:t>about 13 days per year</w:t>
            </w:r>
          </w:p>
        </w:tc>
        <w:tc>
          <w:tcPr>
            <w:tcW w:type="dxa" w:w="1037"/>
          </w:tcPr>
          <w:p>
            <w:pPr>
              <w:spacing w:after="0"/>
              <w:jc w:val="left"/>
            </w:pPr>
            <w:r>
              <w:rPr>
                <w:sz w:val="16"/>
              </w:rPr>
              <w:t>Highly likely</w:t>
            </w:r>
          </w:p>
        </w:tc>
        <w:tc>
          <w:tcPr>
            <w:tcW w:type="dxa" w:w="1791"/>
          </w:tcPr>
          <w:p>
            <w:pPr>
              <w:spacing w:after="0"/>
              <w:jc w:val="left"/>
            </w:pPr>
            <w:r>
              <w:rPr>
                <w:sz w:val="16"/>
              </w:rPr>
              <w:t>event-days in 29 of 30 years, 1996 to 2025 (96.7%)</w:t>
            </w:r>
          </w:p>
        </w:tc>
        <w:tc>
          <w:tcPr>
            <w:tcW w:type="dxa" w:w="1525"/>
          </w:tcPr>
          <w:p>
            <w:pPr>
              <w:spacing w:after="0"/>
              <w:jc w:val="right"/>
            </w:pPr>
            <w:r>
              <w:rPr>
                <w:sz w:val="16"/>
              </w:rPr>
              <w:t>192</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89.5</w:t>
            </w:r>
          </w:p>
        </w:tc>
        <w:tc>
          <w:tcPr>
            <w:tcW w:type="dxa" w:w="771"/>
          </w:tcPr>
          <w:p>
            <w:pPr>
              <w:spacing w:after="0"/>
              <w:jc w:val="right"/>
            </w:pPr>
            <w:r>
              <w:rPr>
                <w:sz w:val="16"/>
              </w:rPr>
              <w:t>89.5</w:t>
            </w:r>
          </w:p>
        </w:tc>
        <w:tc>
          <w:tcPr>
            <w:tcW w:type="dxa" w:w="735"/>
          </w:tcPr>
          <w:p>
            <w:pPr>
              <w:spacing w:after="0"/>
              <w:jc w:val="right"/>
            </w:pPr>
            <w:r>
              <w:rPr>
                <w:sz w:val="16"/>
              </w:rPr>
              <w:t>89.5</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22.2</w:t>
            </w:r>
          </w:p>
        </w:tc>
        <w:tc>
          <w:tcPr>
            <w:tcW w:type="dxa" w:w="771"/>
          </w:tcPr>
          <w:p>
            <w:pPr>
              <w:spacing w:after="0"/>
              <w:jc w:val="right"/>
            </w:pPr>
            <w:r>
              <w:rPr>
                <w:sz w:val="16"/>
              </w:rPr>
              <w:t>22.2</w:t>
            </w:r>
          </w:p>
        </w:tc>
        <w:tc>
          <w:tcPr>
            <w:tcW w:type="dxa" w:w="735"/>
          </w:tcPr>
          <w:p>
            <w:pPr>
              <w:spacing w:after="0"/>
              <w:jc w:val="right"/>
            </w:pPr>
            <w:r>
              <w:rPr>
                <w:sz w:val="16"/>
              </w:rPr>
              <w:t>22.2</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46.4</w:t>
            </w:r>
          </w:p>
        </w:tc>
        <w:tc>
          <w:tcPr>
            <w:tcW w:type="dxa" w:w="771"/>
          </w:tcPr>
          <w:p>
            <w:pPr>
              <w:spacing w:after="0"/>
              <w:jc w:val="right"/>
            </w:pPr>
            <w:r>
              <w:rPr>
                <w:sz w:val="16"/>
              </w:rPr>
              <w:t>46.4</w:t>
            </w:r>
          </w:p>
        </w:tc>
        <w:tc>
          <w:tcPr>
            <w:tcW w:type="dxa" w:w="735"/>
          </w:tcPr>
          <w:p>
            <w:pPr>
              <w:spacing w:after="0"/>
              <w:jc w:val="right"/>
            </w:pPr>
            <w:r>
              <w:rPr>
                <w:sz w:val="16"/>
              </w:rPr>
              <w:t>46.4</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Insufficient Data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68.6</w:t>
            </w:r>
          </w:p>
        </w:tc>
        <w:tc>
          <w:tcPr>
            <w:tcW w:type="dxa" w:w="771"/>
          </w:tcPr>
          <w:p>
            <w:pPr>
              <w:spacing w:after="0"/>
              <w:jc w:val="right"/>
            </w:pPr>
            <w:r>
              <w:rPr>
                <w:sz w:val="16"/>
              </w:rPr>
              <w:t>68.6</w:t>
            </w:r>
          </w:p>
        </w:tc>
        <w:tc>
          <w:tcPr>
            <w:tcW w:type="dxa" w:w="735"/>
          </w:tcPr>
          <w:p>
            <w:pPr>
              <w:spacing w:after="0"/>
              <w:jc w:val="right"/>
            </w:pPr>
            <w:r>
              <w:rPr>
                <w:sz w:val="16"/>
              </w:rPr>
              <w:t>68.6</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12.6</w:t>
            </w:r>
          </w:p>
        </w:tc>
        <w:tc>
          <w:tcPr>
            <w:tcW w:type="dxa" w:w="771"/>
          </w:tcPr>
          <w:p>
            <w:pPr>
              <w:spacing w:after="0"/>
              <w:jc w:val="right"/>
            </w:pPr>
            <w:r>
              <w:rPr>
                <w:sz w:val="16"/>
              </w:rPr>
              <w:t>12.6</w:t>
            </w:r>
          </w:p>
        </w:tc>
        <w:tc>
          <w:tcPr>
            <w:tcW w:type="dxa" w:w="735"/>
          </w:tcPr>
          <w:p>
            <w:pPr>
              <w:spacing w:after="0"/>
              <w:jc w:val="right"/>
            </w:pPr>
            <w:r>
              <w:rPr>
                <w:sz w:val="16"/>
              </w:rPr>
              <w:t>12.6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12.3</w:t>
            </w:r>
          </w:p>
        </w:tc>
        <w:tc>
          <w:tcPr>
            <w:tcW w:type="dxa" w:w="771"/>
          </w:tcPr>
          <w:p>
            <w:pPr>
              <w:spacing w:after="0"/>
              <w:jc w:val="right"/>
            </w:pPr>
            <w:r>
              <w:rPr>
                <w:sz w:val="16"/>
              </w:rPr>
              <w:t>12.3</w:t>
            </w:r>
          </w:p>
        </w:tc>
        <w:tc>
          <w:tcPr>
            <w:tcW w:type="dxa" w:w="735"/>
          </w:tcPr>
          <w:p>
            <w:pPr>
              <w:spacing w:after="0"/>
              <w:jc w:val="right"/>
            </w:pPr>
            <w:r>
              <w:rPr>
                <w:sz w:val="16"/>
              </w:rPr>
              <w:t>12.3</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0.2</w:t>
            </w:r>
          </w:p>
        </w:tc>
        <w:tc>
          <w:tcPr>
            <w:tcW w:type="dxa" w:w="771"/>
          </w:tcPr>
          <w:p>
            <w:pPr>
              <w:spacing w:after="0"/>
              <w:jc w:val="right"/>
            </w:pPr>
            <w:r>
              <w:rPr>
                <w:sz w:val="16"/>
              </w:rPr>
              <w:t>0.2</w:t>
            </w:r>
          </w:p>
        </w:tc>
        <w:tc>
          <w:tcPr>
            <w:tcW w:type="dxa" w:w="735"/>
          </w:tcPr>
          <w:p>
            <w:pPr>
              <w:spacing w:after="0"/>
              <w:jc w:val="right"/>
            </w:pPr>
            <w:r>
              <w:rPr>
                <w:sz w:val="16"/>
              </w:rPr>
              <w:t>0.2</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Insufficient Data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1 of 1</w:t>
            </w:r>
          </w:p>
        </w:tc>
        <w:tc>
          <w:tcPr>
            <w:tcW w:type="dxa" w:w="1014"/>
          </w:tcPr>
          <w:p>
            <w:pPr>
              <w:spacing w:after="0"/>
              <w:jc w:val="right"/>
            </w:pPr>
            <w:r>
              <w:rPr>
                <w:sz w:val="16"/>
              </w:rPr>
              <w:t>97.8</w:t>
            </w:r>
          </w:p>
        </w:tc>
        <w:tc>
          <w:tcPr>
            <w:tcW w:type="dxa" w:w="771"/>
          </w:tcPr>
          <w:p>
            <w:pPr>
              <w:spacing w:after="0"/>
              <w:jc w:val="right"/>
            </w:pPr>
            <w:r>
              <w:rPr>
                <w:sz w:val="16"/>
              </w:rPr>
              <w:t>97.8</w:t>
            </w:r>
          </w:p>
        </w:tc>
        <w:tc>
          <w:tcPr>
            <w:tcW w:type="dxa" w:w="735"/>
          </w:tcPr>
          <w:p>
            <w:pPr>
              <w:spacing w:after="0"/>
              <w:jc w:val="right"/>
            </w:pPr>
            <w:r>
              <w:rPr>
                <w:sz w:val="16"/>
              </w:rPr>
              <w:t>97.8</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69.2</w:t>
            </w:r>
          </w:p>
        </w:tc>
        <w:tc>
          <w:tcPr>
            <w:tcW w:type="dxa" w:w="771"/>
          </w:tcPr>
          <w:p>
            <w:pPr>
              <w:spacing w:after="0"/>
              <w:jc w:val="right"/>
            </w:pPr>
            <w:r>
              <w:rPr>
                <w:sz w:val="16"/>
              </w:rPr>
              <w:t>69.2</w:t>
            </w:r>
          </w:p>
        </w:tc>
        <w:tc>
          <w:tcPr>
            <w:tcW w:type="dxa" w:w="735"/>
          </w:tcPr>
          <w:p>
            <w:pPr>
              <w:spacing w:after="0"/>
              <w:jc w:val="right"/>
            </w:pPr>
            <w:r>
              <w:rPr>
                <w:sz w:val="16"/>
              </w:rPr>
              <w:t>69.2</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96.6</w:t>
            </w:r>
          </w:p>
        </w:tc>
        <w:tc>
          <w:tcPr>
            <w:tcW w:type="dxa" w:w="771"/>
          </w:tcPr>
          <w:p>
            <w:pPr>
              <w:spacing w:after="0"/>
              <w:jc w:val="right"/>
            </w:pPr>
            <w:r>
              <w:rPr>
                <w:sz w:val="16"/>
              </w:rPr>
              <w:t>96.6</w:t>
            </w:r>
          </w:p>
        </w:tc>
        <w:tc>
          <w:tcPr>
            <w:tcW w:type="dxa" w:w="735"/>
          </w:tcPr>
          <w:p>
            <w:pPr>
              <w:spacing w:after="0"/>
              <w:jc w:val="right"/>
            </w:pPr>
            <w:r>
              <w:rPr>
                <w:sz w:val="16"/>
              </w:rPr>
              <w:t>96.6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83"/>
        <w:gridCol w:w="1692"/>
        <w:gridCol w:w="2055"/>
        <w:gridCol w:w="1210"/>
        <w:gridCol w:w="1510"/>
        <w:gridCol w:w="1837"/>
        <w:gridCol w:w="4025"/>
      </w:tblGrid>
      <w:tr>
        <w:trPr>
          <w:cantSplit/>
          <w:tblHeader/>
        </w:trPr>
        <w:tc>
          <w:tcPr>
            <w:tcW w:type="dxa" w:w="1783"/>
            <w:shd w:val="clear" w:color="auto" w:fill="E8E8E8"/>
          </w:tcPr>
          <w:p>
            <w:pPr>
              <w:spacing w:after="0"/>
              <w:jc w:val="left"/>
            </w:pPr>
            <w:r>
              <w:rPr>
                <w:b/>
                <w:sz w:val="16"/>
              </w:rPr>
              <w:t>Member</w:t>
            </w:r>
          </w:p>
        </w:tc>
        <w:tc>
          <w:tcPr>
            <w:tcW w:type="dxa" w:w="1692"/>
            <w:shd w:val="clear" w:color="auto" w:fill="E8E8E8"/>
          </w:tcPr>
          <w:p>
            <w:pPr>
              <w:spacing w:after="0"/>
              <w:jc w:val="left"/>
            </w:pPr>
            <w:r>
              <w:rPr>
                <w:b/>
                <w:sz w:val="16"/>
              </w:rPr>
              <w:t>Type</w:t>
            </w:r>
          </w:p>
        </w:tc>
        <w:tc>
          <w:tcPr>
            <w:tcW w:type="dxa" w:w="2055"/>
            <w:shd w:val="clear" w:color="auto" w:fill="E8E8E8"/>
          </w:tcPr>
          <w:p>
            <w:pPr>
              <w:spacing w:after="0"/>
              <w:jc w:val="left"/>
            </w:pPr>
            <w:r>
              <w:rPr>
                <w:b/>
                <w:sz w:val="16"/>
              </w:rPr>
              <w:t>Plan status</w:t>
            </w:r>
          </w:p>
        </w:tc>
        <w:tc>
          <w:tcPr>
            <w:tcW w:type="dxa" w:w="12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25"/>
            <w:shd w:val="clear" w:color="auto" w:fill="E8E8E8"/>
          </w:tcPr>
          <w:p>
            <w:pPr>
              <w:spacing w:after="0"/>
              <w:jc w:val="left"/>
            </w:pPr>
            <w:r>
              <w:rPr>
                <w:b/>
                <w:sz w:val="16"/>
              </w:rPr>
              <w:t>Notes</w:t>
            </w:r>
          </w:p>
        </w:tc>
      </w:tr>
      <w:tr>
        <w:trPr>
          <w:cantSplit/>
        </w:trPr>
        <w:tc>
          <w:tcPr>
            <w:tcW w:type="dxa" w:w="1783"/>
          </w:tcPr>
          <w:p>
            <w:pPr>
              <w:spacing w:after="0"/>
              <w:jc w:val="left"/>
            </w:pPr>
            <w:r>
              <w:rPr>
                <w:sz w:val="16"/>
              </w:rPr>
              <w:t>Petersburg Borough</w:t>
            </w:r>
          </w:p>
        </w:tc>
        <w:tc>
          <w:tcPr>
            <w:tcW w:type="dxa" w:w="1692"/>
          </w:tcPr>
          <w:p>
            <w:pPr>
              <w:spacing w:after="0"/>
              <w:jc w:val="left"/>
            </w:pPr>
            <w:r>
              <w:rPr>
                <w:sz w:val="16"/>
              </w:rPr>
              <w:t>Organized Borough</w:t>
            </w:r>
          </w:p>
        </w:tc>
        <w:tc>
          <w:tcPr>
            <w:tcW w:type="dxa" w:w="2055"/>
          </w:tcPr>
          <w:p>
            <w:pPr>
              <w:spacing w:after="0"/>
              <w:jc w:val="left"/>
            </w:pPr>
            <w:r>
              <w:rPr>
                <w:sz w:val="16"/>
              </w:rPr>
              <w:t>Expired on 2023-06-13</w:t>
            </w:r>
          </w:p>
        </w:tc>
        <w:tc>
          <w:tcPr>
            <w:tcW w:type="dxa" w:w="1210"/>
          </w:tcPr>
          <w:p>
            <w:pPr>
              <w:spacing w:after="0"/>
              <w:jc w:val="right"/>
            </w:pPr>
          </w:p>
        </w:tc>
        <w:tc>
          <w:tcPr>
            <w:tcW w:type="dxa" w:w="1510"/>
          </w:tcPr>
          <w:p>
            <w:pPr>
              <w:spacing w:after="0"/>
              <w:jc w:val="right"/>
            </w:pPr>
            <w:r>
              <w:rPr>
                <w:sz w:val="16"/>
              </w:rPr>
              <w:t>$1,080,777.43</w:t>
            </w:r>
          </w:p>
        </w:tc>
        <w:tc>
          <w:tcPr>
            <w:tcW w:type="dxa" w:w="1837"/>
          </w:tcPr>
          <w:p>
            <w:pPr>
              <w:spacing w:after="0"/>
              <w:jc w:val="right"/>
            </w:pPr>
            <w:r>
              <w:rPr>
                <w:sz w:val="16"/>
              </w:rPr>
              <w:t>0; 0</w:t>
            </w:r>
          </w:p>
        </w:tc>
        <w:tc>
          <w:tcPr>
            <w:tcW w:type="dxa" w:w="4025"/>
          </w:tcPr>
          <w:p>
            <w:pPr>
              <w:spacing w:after="0"/>
              <w:jc w:val="left"/>
            </w:pPr>
            <w:r>
              <w:rPr>
                <w:sz w:val="16"/>
              </w:rPr>
              <w:t>No NFIP community ID on this member's plan row. Includes $204,395 for declarations not counted as hazard incidents (DR-4533-AK).</w:t>
            </w:r>
          </w:p>
        </w:tc>
      </w:tr>
    </w:tbl>
    <w:p>
      <w:pPr>
        <w:spacing w:after="40" w:before="6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6"/>
        <w:gridCol w:w="1053"/>
        <w:gridCol w:w="948"/>
        <w:gridCol w:w="1126"/>
        <w:gridCol w:w="1220"/>
        <w:gridCol w:w="1071"/>
        <w:gridCol w:w="1329"/>
        <w:gridCol w:w="1176"/>
        <w:gridCol w:w="1245"/>
        <w:gridCol w:w="136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9"/>
            <w:shd w:val="clear" w:color="auto" w:fill="E8E8E8"/>
          </w:tcPr>
          <w:p>
            <w:pPr>
              <w:spacing w:after="0"/>
              <w:jc w:val="right"/>
            </w:pPr>
            <w:r>
              <w:rPr>
                <w:b/>
                <w:sz w:val="16"/>
              </w:rPr>
              <w:t>Storm Events damage since 2018-06-14</w:t>
            </w:r>
          </w:p>
          <w:p>
            <w:pPr>
              <w:spacing w:after="0"/>
              <w:jc w:val="right"/>
            </w:pPr>
            <w:r>
              <w:rPr>
                <w:i/>
                <w:color w:val="555555"/>
                <w:sz w:val="14"/>
              </w:rPr>
              <w:t>county-coded records, property plus crops, nominal dollars</w:t>
            </w:r>
          </w:p>
        </w:tc>
        <w:tc>
          <w:tcPr>
            <w:tcW w:type="dxa" w:w="11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6"/>
          </w:tcPr>
          <w:p>
            <w:pPr>
              <w:spacing w:after="0"/>
              <w:jc w:val="right"/>
            </w:pPr>
          </w:p>
        </w:tc>
        <w:tc>
          <w:tcPr>
            <w:tcW w:type="dxa" w:w="1053"/>
          </w:tcPr>
          <w:p>
            <w:pPr>
              <w:spacing w:after="0"/>
              <w:jc w:val="right"/>
            </w:pPr>
            <w:r>
              <w:rPr>
                <w:sz w:val="16"/>
              </w:rPr>
              <w:t>10</w:t>
            </w:r>
          </w:p>
        </w:tc>
        <w:tc>
          <w:tcPr>
            <w:tcW w:type="dxa" w:w="948"/>
          </w:tcPr>
          <w:p>
            <w:pPr>
              <w:spacing w:after="0"/>
              <w:jc w:val="right"/>
            </w:pPr>
            <w:r>
              <w:rPr>
                <w:sz w:val="16"/>
              </w:rPr>
              <w:t>$0</w:t>
            </w:r>
          </w:p>
        </w:tc>
        <w:tc>
          <w:tcPr>
            <w:tcW w:type="dxa" w:w="1126"/>
          </w:tcPr>
          <w:p>
            <w:pPr>
              <w:spacing w:after="0"/>
              <w:jc w:val="right"/>
            </w:pPr>
          </w:p>
        </w:tc>
        <w:tc>
          <w:tcPr>
            <w:tcW w:type="dxa" w:w="1220"/>
          </w:tcPr>
          <w:p>
            <w:pPr>
              <w:spacing w:after="0"/>
              <w:jc w:val="right"/>
            </w:pPr>
            <w:r>
              <w:rPr>
                <w:sz w:val="16"/>
              </w:rPr>
              <w:t>$1,826,667</w:t>
            </w:r>
          </w:p>
        </w:tc>
        <w:tc>
          <w:tcPr>
            <w:tcW w:type="dxa" w:w="1071"/>
          </w:tcPr>
          <w:p>
            <w:pPr>
              <w:spacing w:after="0"/>
              <w:jc w:val="right"/>
            </w:pP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46"/>
          </w:tcPr>
          <w:p>
            <w:pPr>
              <w:spacing w:after="0"/>
              <w:jc w:val="right"/>
            </w:pPr>
          </w:p>
        </w:tc>
        <w:tc>
          <w:tcPr>
            <w:tcW w:type="dxa" w:w="1053"/>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p>
        </w:tc>
        <w:tc>
          <w:tcPr>
            <w:tcW w:type="dxa" w:w="1220"/>
          </w:tcPr>
          <w:p>
            <w:pPr>
              <w:spacing w:after="0"/>
              <w:jc w:val="right"/>
            </w:pPr>
            <w:r>
              <w:rPr>
                <w:sz w:val="16"/>
              </w:rPr>
              <w:t>$0</w:t>
            </w:r>
          </w:p>
        </w:tc>
        <w:tc>
          <w:tcPr>
            <w:tcW w:type="dxa" w:w="1071"/>
          </w:tcPr>
          <w:p>
            <w:pPr>
              <w:spacing w:after="0"/>
              <w:jc w:val="right"/>
            </w:pP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$915,168,633</w:t>
            </w:r>
          </w:p>
        </w:tc>
        <w:tc>
          <w:tcPr>
            <w:tcW w:type="dxa" w:w="1146"/>
          </w:tcPr>
          <w:p>
            <w:pPr>
              <w:spacing w:after="0"/>
              <w:jc w:val="right"/>
            </w:pPr>
            <w:r>
              <w:rPr>
                <w:sz w:val="16"/>
              </w:rPr>
              <w:t>$0</w:t>
            </w:r>
          </w:p>
        </w:tc>
        <w:tc>
          <w:tcPr>
            <w:tcW w:type="dxa" w:w="1053"/>
          </w:tcPr>
          <w:p>
            <w:pPr>
              <w:spacing w:after="0"/>
              <w:jc w:val="right"/>
            </w:pPr>
            <w:r>
              <w:rPr>
                <w:sz w:val="16"/>
              </w:rPr>
              <w:t>3,393</w:t>
            </w:r>
          </w:p>
        </w:tc>
        <w:tc>
          <w:tcPr>
            <w:tcW w:type="dxa" w:w="948"/>
          </w:tcPr>
          <w:p>
            <w:pPr>
              <w:spacing w:after="0"/>
              <w:jc w:val="right"/>
            </w:pPr>
            <w:r>
              <w:rPr>
                <w:sz w:val="16"/>
              </w:rPr>
              <w:t>$20</w:t>
            </w:r>
          </w:p>
        </w:tc>
        <w:tc>
          <w:tcPr>
            <w:tcW w:type="dxa" w:w="1126"/>
          </w:tcPr>
          <w:p>
            <w:pPr>
              <w:spacing w:after="0"/>
              <w:jc w:val="right"/>
            </w:pPr>
            <w:r>
              <w:rPr>
                <w:sz w:val="16"/>
              </w:rPr>
              <w:t>$0</w:t>
            </w:r>
          </w:p>
        </w:tc>
        <w:tc>
          <w:tcPr>
            <w:tcW w:type="dxa" w:w="1220"/>
          </w:tcPr>
          <w:p>
            <w:pPr>
              <w:spacing w:after="0"/>
              <w:jc w:val="right"/>
            </w:pPr>
            <w:r>
              <w:rPr>
                <w:sz w:val="16"/>
              </w:rPr>
              <w:t>$5,588</w:t>
            </w:r>
          </w:p>
        </w:tc>
        <w:tc>
          <w:tcPr>
            <w:tcW w:type="dxa" w:w="1071"/>
          </w:tcPr>
          <w:p>
            <w:pPr>
              <w:spacing w:after="0"/>
              <w:jc w:val="right"/>
            </w:pPr>
            <w:r>
              <w:rPr>
                <w:sz w:val="16"/>
              </w:rPr>
              <w:t>under 0.0001%</w:t>
            </w:r>
          </w:p>
        </w:tc>
        <w:tc>
          <w:tcPr>
            <w:tcW w:type="dxa" w:w="1329"/>
          </w:tcPr>
          <w:p>
            <w:pPr>
              <w:spacing w:after="0"/>
              <w:jc w:val="right"/>
            </w:pPr>
          </w:p>
        </w:tc>
        <w:tc>
          <w:tcPr>
            <w:tcW w:type="dxa" w:w="1176"/>
          </w:tcPr>
          <w:p>
            <w:pPr>
              <w:spacing w:after="0"/>
              <w:jc w:val="right"/>
            </w:pPr>
            <w:r>
              <w:rPr>
                <w:sz w:val="16"/>
              </w:rPr>
              <w:t>$0</w:t>
            </w:r>
          </w:p>
        </w:tc>
        <w:tc>
          <w:tcPr>
            <w:tcW w:type="dxa" w:w="124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$0</w:t>
            </w:r>
          </w:p>
        </w:tc>
        <w:tc>
          <w:tcPr>
            <w:tcW w:type="dxa" w:w="1220"/>
          </w:tcPr>
          <w:p>
            <w:pPr>
              <w:spacing w:after="0"/>
              <w:jc w:val="right"/>
            </w:pPr>
          </w:p>
        </w:tc>
        <w:tc>
          <w:tcPr>
            <w:tcW w:type="dxa" w:w="1071"/>
          </w:tcPr>
          <w:p>
            <w:pPr>
              <w:spacing w:after="0"/>
              <w:jc w:val="right"/>
            </w:pP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$1,605,333,474</w:t>
            </w:r>
          </w:p>
        </w:tc>
        <w:tc>
          <w:tcPr>
            <w:tcW w:type="dxa" w:w="1146"/>
          </w:tcPr>
          <w:p>
            <w:pPr>
              <w:spacing w:after="0"/>
              <w:jc w:val="right"/>
            </w:pPr>
          </w:p>
        </w:tc>
        <w:tc>
          <w:tcPr>
            <w:tcW w:type="dxa" w:w="1053"/>
          </w:tcPr>
          <w:p>
            <w:pPr>
              <w:spacing w:after="0"/>
              <w:jc w:val="right"/>
            </w:pPr>
            <w:r>
              <w:rPr>
                <w:sz w:val="16"/>
              </w:rPr>
              <w:t>3,398</w:t>
            </w:r>
          </w:p>
        </w:tc>
        <w:tc>
          <w:tcPr>
            <w:tcW w:type="dxa" w:w="948"/>
          </w:tcPr>
          <w:p>
            <w:pPr>
              <w:spacing w:after="0"/>
              <w:jc w:val="right"/>
            </w:pPr>
            <w:r>
              <w:rPr>
                <w:sz w:val="16"/>
              </w:rPr>
              <w:t>$18,148</w:t>
            </w:r>
          </w:p>
        </w:tc>
        <w:tc>
          <w:tcPr>
            <w:tcW w:type="dxa" w:w="1126"/>
          </w:tcPr>
          <w:p>
            <w:pPr>
              <w:spacing w:after="0"/>
              <w:jc w:val="right"/>
            </w:pPr>
          </w:p>
        </w:tc>
        <w:tc>
          <w:tcPr>
            <w:tcW w:type="dxa" w:w="1220"/>
          </w:tcPr>
          <w:p>
            <w:pPr>
              <w:spacing w:after="0"/>
              <w:jc w:val="right"/>
            </w:pPr>
            <w:r>
              <w:rPr>
                <w:sz w:val="16"/>
              </w:rPr>
              <w:t>$1,848</w:t>
            </w:r>
          </w:p>
        </w:tc>
        <w:tc>
          <w:tcPr>
            <w:tcW w:type="dxa" w:w="1071"/>
          </w:tcPr>
          <w:p>
            <w:pPr>
              <w:spacing w:after="0"/>
              <w:jc w:val="right"/>
            </w:pPr>
            <w:r>
              <w:rPr>
                <w:sz w:val="16"/>
              </w:rPr>
              <w:t>0.00113%</w:t>
            </w: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$915,168,633</w:t>
            </w:r>
          </w:p>
        </w:tc>
        <w:tc>
          <w:tcPr>
            <w:tcW w:type="dxa" w:w="1146"/>
          </w:tcPr>
          <w:p>
            <w:pPr>
              <w:spacing w:after="0"/>
              <w:jc w:val="right"/>
            </w:pPr>
            <w:r>
              <w:rPr>
                <w:sz w:val="16"/>
              </w:rPr>
              <w:t>$0</w:t>
            </w:r>
          </w:p>
        </w:tc>
        <w:tc>
          <w:tcPr>
            <w:tcW w:type="dxa" w:w="1053"/>
          </w:tcPr>
          <w:p>
            <w:pPr>
              <w:spacing w:after="0"/>
              <w:jc w:val="right"/>
            </w:pPr>
            <w:r>
              <w:rPr>
                <w:sz w:val="16"/>
              </w:rPr>
              <w:t>3,393</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0"/>
          </w:tcPr>
          <w:p>
            <w:pPr>
              <w:spacing w:after="0"/>
              <w:jc w:val="right"/>
            </w:pPr>
            <w:r>
              <w:rPr>
                <w:sz w:val="16"/>
              </w:rPr>
              <w:t>$0</w:t>
            </w:r>
          </w:p>
        </w:tc>
        <w:tc>
          <w:tcPr>
            <w:tcW w:type="dxa" w:w="1071"/>
          </w:tcPr>
          <w:p>
            <w:pPr>
              <w:spacing w:after="0"/>
              <w:jc w:val="right"/>
            </w:pPr>
            <w:r>
              <w:rPr>
                <w:sz w:val="16"/>
              </w:rPr>
              <w:t>0%</w:t>
            </w: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0"/>
          </w:tcPr>
          <w:p>
            <w:pPr>
              <w:spacing w:after="0"/>
              <w:jc w:val="right"/>
            </w:pPr>
          </w:p>
        </w:tc>
        <w:tc>
          <w:tcPr>
            <w:tcW w:type="dxa" w:w="1071"/>
          </w:tcPr>
          <w:p>
            <w:pPr>
              <w:spacing w:after="0"/>
              <w:jc w:val="right"/>
            </w:pP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r>
              <w:rPr>
                <w:sz w:val="16"/>
              </w:rPr>
              <w:t>NRI publishes no building exposure for this county</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0"/>
          </w:tcPr>
          <w:p>
            <w:pPr>
              <w:spacing w:after="0"/>
              <w:jc w:val="right"/>
            </w:pPr>
          </w:p>
        </w:tc>
        <w:tc>
          <w:tcPr>
            <w:tcW w:type="dxa" w:w="1071"/>
          </w:tcPr>
          <w:p>
            <w:pPr>
              <w:spacing w:after="0"/>
              <w:jc w:val="right"/>
            </w:pP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$915,168,633</w:t>
            </w:r>
          </w:p>
        </w:tc>
        <w:tc>
          <w:tcPr>
            <w:tcW w:type="dxa" w:w="1146"/>
          </w:tcPr>
          <w:p>
            <w:pPr>
              <w:spacing w:after="0"/>
              <w:jc w:val="right"/>
            </w:pPr>
          </w:p>
        </w:tc>
        <w:tc>
          <w:tcPr>
            <w:tcW w:type="dxa" w:w="1053"/>
          </w:tcPr>
          <w:p>
            <w:pPr>
              <w:spacing w:after="0"/>
              <w:jc w:val="right"/>
            </w:pPr>
            <w:r>
              <w:rPr>
                <w:sz w:val="16"/>
              </w:rPr>
              <w:t>3,393</w:t>
            </w:r>
          </w:p>
        </w:tc>
        <w:tc>
          <w:tcPr>
            <w:tcW w:type="dxa" w:w="948"/>
          </w:tcPr>
          <w:p>
            <w:pPr>
              <w:spacing w:after="0"/>
              <w:jc w:val="right"/>
            </w:pPr>
            <w:r>
              <w:rPr>
                <w:sz w:val="16"/>
              </w:rPr>
              <w:t>$146</w:t>
            </w:r>
          </w:p>
        </w:tc>
        <w:tc>
          <w:tcPr>
            <w:tcW w:type="dxa" w:w="1126"/>
          </w:tcPr>
          <w:p>
            <w:pPr>
              <w:spacing w:after="0"/>
              <w:jc w:val="right"/>
            </w:pPr>
          </w:p>
        </w:tc>
        <w:tc>
          <w:tcPr>
            <w:tcW w:type="dxa" w:w="1220"/>
          </w:tcPr>
          <w:p>
            <w:pPr>
              <w:spacing w:after="0"/>
              <w:jc w:val="right"/>
            </w:pPr>
            <w:r>
              <w:rPr>
                <w:sz w:val="16"/>
              </w:rPr>
              <w:t>$7,413</w:t>
            </w:r>
          </w:p>
        </w:tc>
        <w:tc>
          <w:tcPr>
            <w:tcW w:type="dxa" w:w="1071"/>
          </w:tcPr>
          <w:p>
            <w:pPr>
              <w:spacing w:after="0"/>
              <w:jc w:val="right"/>
            </w:pPr>
            <w:r>
              <w:rPr>
                <w:sz w:val="16"/>
              </w:rPr>
              <w:t>under 0.0001%</w:t>
            </w: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$893,730,078</w:t>
            </w:r>
          </w:p>
        </w:tc>
        <w:tc>
          <w:tcPr>
            <w:tcW w:type="dxa" w:w="1146"/>
          </w:tcPr>
          <w:p>
            <w:pPr>
              <w:spacing w:after="0"/>
              <w:jc w:val="right"/>
            </w:pPr>
            <w:r>
              <w:rPr>
                <w:sz w:val="16"/>
              </w:rPr>
              <w:t>$0</w:t>
            </w:r>
          </w:p>
        </w:tc>
        <w:tc>
          <w:tcPr>
            <w:tcW w:type="dxa" w:w="1053"/>
          </w:tcPr>
          <w:p>
            <w:pPr>
              <w:spacing w:after="0"/>
              <w:jc w:val="right"/>
            </w:pPr>
            <w:r>
              <w:rPr>
                <w:sz w:val="16"/>
              </w:rPr>
              <w:t>154</w:t>
            </w:r>
          </w:p>
        </w:tc>
        <w:tc>
          <w:tcPr>
            <w:tcW w:type="dxa" w:w="948"/>
          </w:tcPr>
          <w:p>
            <w:pPr>
              <w:spacing w:after="0"/>
              <w:jc w:val="right"/>
            </w:pPr>
            <w:r>
              <w:rPr>
                <w:sz w:val="16"/>
              </w:rPr>
              <w:t>$186,977</w:t>
            </w:r>
          </w:p>
        </w:tc>
        <w:tc>
          <w:tcPr>
            <w:tcW w:type="dxa" w:w="1126"/>
          </w:tcPr>
          <w:p>
            <w:pPr>
              <w:spacing w:after="0"/>
              <w:jc w:val="right"/>
            </w:pPr>
            <w:r>
              <w:rPr>
                <w:sz w:val="16"/>
              </w:rPr>
              <w:t>$0</w:t>
            </w:r>
          </w:p>
        </w:tc>
        <w:tc>
          <w:tcPr>
            <w:tcW w:type="dxa" w:w="1220"/>
          </w:tcPr>
          <w:p>
            <w:pPr>
              <w:spacing w:after="0"/>
              <w:jc w:val="right"/>
            </w:pPr>
            <w:r>
              <w:rPr>
                <w:sz w:val="16"/>
              </w:rPr>
              <w:t>$14</w:t>
            </w:r>
          </w:p>
        </w:tc>
        <w:tc>
          <w:tcPr>
            <w:tcW w:type="dxa" w:w="1071"/>
          </w:tcPr>
          <w:p>
            <w:pPr>
              <w:spacing w:after="0"/>
              <w:jc w:val="right"/>
            </w:pPr>
            <w:r>
              <w:rPr>
                <w:sz w:val="16"/>
              </w:rPr>
              <w:t>n/a (see note)</w:t>
            </w:r>
          </w:p>
        </w:tc>
        <w:tc>
          <w:tcPr>
            <w:tcW w:type="dxa" w:w="1329"/>
          </w:tcPr>
          <w:p>
            <w:pPr>
              <w:spacing w:after="0"/>
              <w:jc w:val="right"/>
            </w:pPr>
          </w:p>
        </w:tc>
        <w:tc>
          <w:tcPr>
            <w:tcW w:type="dxa" w:w="1176"/>
          </w:tcPr>
          <w:p>
            <w:pPr>
              <w:spacing w:after="0"/>
              <w:jc w:val="right"/>
            </w:pPr>
          </w:p>
        </w:tc>
        <w:tc>
          <w:tcPr>
            <w:tcW w:type="dxa" w:w="1245"/>
          </w:tcPr>
          <w:p>
            <w:pPr>
              <w:spacing w:after="0"/>
              <w:jc w:val="right"/>
            </w:pPr>
            <w:r>
              <w:rPr>
                <w:sz w:val="16"/>
              </w:rPr>
              <w:t>$876,382.43</w:t>
            </w:r>
          </w:p>
        </w:tc>
        <w:tc>
          <w:tcPr>
            <w:tcW w:type="dxa" w:w="136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$43,945,543</w:t>
            </w:r>
          </w:p>
        </w:tc>
        <w:tc>
          <w:tcPr>
            <w:tcW w:type="dxa" w:w="1146"/>
          </w:tcPr>
          <w:p>
            <w:pPr>
              <w:spacing w:after="0"/>
              <w:jc w:val="right"/>
            </w:pPr>
          </w:p>
        </w:tc>
        <w:tc>
          <w:tcPr>
            <w:tcW w:type="dxa" w:w="1053"/>
          </w:tcPr>
          <w:p>
            <w:pPr>
              <w:spacing w:after="0"/>
              <w:jc w:val="right"/>
            </w:pPr>
            <w:r>
              <w:rPr>
                <w:sz w:val="16"/>
              </w:rPr>
              <w:t>177</w:t>
            </w:r>
          </w:p>
        </w:tc>
        <w:tc>
          <w:tcPr>
            <w:tcW w:type="dxa" w:w="948"/>
          </w:tcPr>
          <w:p>
            <w:pPr>
              <w:spacing w:after="0"/>
              <w:jc w:val="right"/>
            </w:pPr>
            <w:r>
              <w:rPr>
                <w:sz w:val="16"/>
              </w:rPr>
              <w:t>$63,602</w:t>
            </w:r>
          </w:p>
        </w:tc>
        <w:tc>
          <w:tcPr>
            <w:tcW w:type="dxa" w:w="1126"/>
          </w:tcPr>
          <w:p>
            <w:pPr>
              <w:spacing w:after="0"/>
              <w:jc w:val="right"/>
            </w:pPr>
          </w:p>
        </w:tc>
        <w:tc>
          <w:tcPr>
            <w:tcW w:type="dxa" w:w="1220"/>
          </w:tcPr>
          <w:p>
            <w:pPr>
              <w:spacing w:after="0"/>
              <w:jc w:val="right"/>
            </w:pPr>
            <w:r>
              <w:rPr>
                <w:sz w:val="16"/>
              </w:rPr>
              <w:t>$2,984,643</w:t>
            </w:r>
          </w:p>
        </w:tc>
        <w:tc>
          <w:tcPr>
            <w:tcW w:type="dxa" w:w="1071"/>
          </w:tcPr>
          <w:p>
            <w:pPr>
              <w:spacing w:after="0"/>
              <w:jc w:val="right"/>
            </w:pPr>
            <w:r>
              <w:rPr>
                <w:sz w:val="16"/>
              </w:rPr>
              <w:t>0.145%</w:t>
            </w:r>
          </w:p>
        </w:tc>
        <w:tc>
          <w:tcPr>
            <w:tcW w:type="dxa" w:w="1329"/>
          </w:tcPr>
          <w:p>
            <w:pPr>
              <w:spacing w:after="0"/>
              <w:jc w:val="right"/>
            </w:pPr>
          </w:p>
        </w:tc>
        <w:tc>
          <w:tcPr>
            <w:tcW w:type="dxa" w:w="1176"/>
          </w:tcPr>
          <w:p>
            <w:pPr>
              <w:spacing w:after="0"/>
              <w:jc w:val="right"/>
            </w:pPr>
          </w:p>
        </w:tc>
        <w:tc>
          <w:tcPr>
            <w:tcW w:type="dxa" w:w="1245"/>
          </w:tcPr>
          <w:p>
            <w:pPr>
              <w:spacing w:after="0"/>
              <w:jc w:val="right"/>
            </w:pPr>
            <w:r>
              <w:rPr>
                <w:sz w:val="16"/>
              </w:rPr>
              <w:t>$876,382.43</w:t>
            </w:r>
          </w:p>
        </w:tc>
        <w:tc>
          <w:tcPr>
            <w:tcW w:type="dxa" w:w="136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$915,168,633</w:t>
            </w:r>
          </w:p>
        </w:tc>
        <w:tc>
          <w:tcPr>
            <w:tcW w:type="dxa" w:w="1146"/>
          </w:tcPr>
          <w:p>
            <w:pPr>
              <w:spacing w:after="0"/>
              <w:jc w:val="right"/>
            </w:pPr>
          </w:p>
        </w:tc>
        <w:tc>
          <w:tcPr>
            <w:tcW w:type="dxa" w:w="1053"/>
          </w:tcPr>
          <w:p>
            <w:pPr>
              <w:spacing w:after="0"/>
              <w:jc w:val="right"/>
            </w:pPr>
            <w:r>
              <w:rPr>
                <w:sz w:val="16"/>
              </w:rPr>
              <w:t>3,393</w:t>
            </w:r>
          </w:p>
        </w:tc>
        <w:tc>
          <w:tcPr>
            <w:tcW w:type="dxa" w:w="948"/>
          </w:tcPr>
          <w:p>
            <w:pPr>
              <w:spacing w:after="0"/>
              <w:jc w:val="right"/>
            </w:pPr>
            <w:r>
              <w:rPr>
                <w:sz w:val="16"/>
              </w:rPr>
              <w:t>$79</w:t>
            </w:r>
          </w:p>
        </w:tc>
        <w:tc>
          <w:tcPr>
            <w:tcW w:type="dxa" w:w="1126"/>
          </w:tcPr>
          <w:p>
            <w:pPr>
              <w:spacing w:after="0"/>
              <w:jc w:val="right"/>
            </w:pPr>
          </w:p>
        </w:tc>
        <w:tc>
          <w:tcPr>
            <w:tcW w:type="dxa" w:w="1220"/>
          </w:tcPr>
          <w:p>
            <w:pPr>
              <w:spacing w:after="0"/>
              <w:jc w:val="right"/>
            </w:pPr>
            <w:r>
              <w:rPr>
                <w:sz w:val="16"/>
              </w:rPr>
              <w:t>$1,399</w:t>
            </w:r>
          </w:p>
        </w:tc>
        <w:tc>
          <w:tcPr>
            <w:tcW w:type="dxa" w:w="1071"/>
          </w:tcPr>
          <w:p>
            <w:pPr>
              <w:spacing w:after="0"/>
              <w:jc w:val="right"/>
            </w:pPr>
            <w:r>
              <w:rPr>
                <w:sz w:val="16"/>
              </w:rPr>
              <w:t>under 0.0001%</w:t>
            </w: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$915,168,633</w:t>
            </w:r>
          </w:p>
        </w:tc>
        <w:tc>
          <w:tcPr>
            <w:tcW w:type="dxa" w:w="1146"/>
          </w:tcPr>
          <w:p>
            <w:pPr>
              <w:spacing w:after="0"/>
              <w:jc w:val="right"/>
            </w:pPr>
            <w:r>
              <w:rPr>
                <w:sz w:val="16"/>
              </w:rPr>
              <w:t>$0</w:t>
            </w:r>
          </w:p>
        </w:tc>
        <w:tc>
          <w:tcPr>
            <w:tcW w:type="dxa" w:w="1053"/>
          </w:tcPr>
          <w:p>
            <w:pPr>
              <w:spacing w:after="0"/>
              <w:jc w:val="right"/>
            </w:pPr>
            <w:r>
              <w:rPr>
                <w:sz w:val="16"/>
              </w:rPr>
              <w:t>3,393</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0"/>
          </w:tcPr>
          <w:p>
            <w:pPr>
              <w:spacing w:after="0"/>
              <w:jc w:val="right"/>
            </w:pPr>
            <w:r>
              <w:rPr>
                <w:sz w:val="16"/>
              </w:rPr>
              <w:t>$0</w:t>
            </w:r>
          </w:p>
        </w:tc>
        <w:tc>
          <w:tcPr>
            <w:tcW w:type="dxa" w:w="1071"/>
          </w:tcPr>
          <w:p>
            <w:pPr>
              <w:spacing w:after="0"/>
              <w:jc w:val="right"/>
            </w:pPr>
            <w:r>
              <w:rPr>
                <w:sz w:val="16"/>
              </w:rPr>
              <w:t>0%</w:t>
            </w:r>
          </w:p>
        </w:tc>
        <w:tc>
          <w:tcPr>
            <w:tcW w:type="dxa" w:w="1329"/>
          </w:tcPr>
          <w:p>
            <w:pPr>
              <w:spacing w:after="0"/>
              <w:jc w:val="right"/>
            </w:pPr>
          </w:p>
        </w:tc>
        <w:tc>
          <w:tcPr>
            <w:tcW w:type="dxa" w:w="1176"/>
          </w:tcPr>
          <w:p>
            <w:pPr>
              <w:spacing w:after="0"/>
              <w:jc w:val="right"/>
            </w:pPr>
            <w:r>
              <w:rPr>
                <w:sz w:val="16"/>
              </w:rPr>
              <w:t>$5,000</w:t>
            </w:r>
          </w:p>
        </w:tc>
        <w:tc>
          <w:tcPr>
            <w:tcW w:type="dxa" w:w="1245"/>
          </w:tcPr>
          <w:p>
            <w:pPr>
              <w:spacing w:after="0"/>
              <w:jc w:val="right"/>
            </w:pPr>
          </w:p>
        </w:tc>
        <w:tc>
          <w:tcPr>
            <w:tcW w:type="dxa" w:w="1368"/>
          </w:tcPr>
          <w:p>
            <w:pPr>
              <w:spacing w:after="0"/>
              <w:jc w:val="left"/>
            </w:pPr>
            <w:r>
              <w:rPr>
                <w:sz w:val="16"/>
              </w:rPr>
              <w:t>Storm Events damage since the plan includes 2 zone-level High Wind records ($5,000),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$915,168,633</w:t>
            </w:r>
          </w:p>
        </w:tc>
        <w:tc>
          <w:tcPr>
            <w:tcW w:type="dxa" w:w="1146"/>
          </w:tcPr>
          <w:p>
            <w:pPr>
              <w:spacing w:after="0"/>
              <w:jc w:val="right"/>
            </w:pPr>
            <w:r>
              <w:rPr>
                <w:sz w:val="16"/>
              </w:rPr>
              <w:t>$0</w:t>
            </w:r>
          </w:p>
        </w:tc>
        <w:tc>
          <w:tcPr>
            <w:tcW w:type="dxa" w:w="1053"/>
          </w:tcPr>
          <w:p>
            <w:pPr>
              <w:spacing w:after="0"/>
              <w:jc w:val="right"/>
            </w:pPr>
            <w:r>
              <w:rPr>
                <w:sz w:val="16"/>
              </w:rPr>
              <w:t>3,393</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220"/>
          </w:tcPr>
          <w:p>
            <w:pPr>
              <w:spacing w:after="0"/>
              <w:jc w:val="right"/>
            </w:pPr>
            <w:r>
              <w:rPr>
                <w:sz w:val="16"/>
              </w:rPr>
              <w:t>under $1</w:t>
            </w:r>
          </w:p>
        </w:tc>
        <w:tc>
          <w:tcPr>
            <w:tcW w:type="dxa" w:w="1071"/>
          </w:tcPr>
          <w:p>
            <w:pPr>
              <w:spacing w:after="0"/>
              <w:jc w:val="right"/>
            </w:pPr>
            <w:r>
              <w:rPr>
                <w:sz w:val="16"/>
              </w:rPr>
              <w:t>under 0.0001%</w:t>
            </w: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0"/>
          </w:tcPr>
          <w:p>
            <w:pPr>
              <w:spacing w:after="0"/>
              <w:jc w:val="right"/>
            </w:pPr>
          </w:p>
        </w:tc>
        <w:tc>
          <w:tcPr>
            <w:tcW w:type="dxa" w:w="1071"/>
          </w:tcPr>
          <w:p>
            <w:pPr>
              <w:spacing w:after="0"/>
              <w:jc w:val="right"/>
            </w:pP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$915,168,633</w:t>
            </w:r>
          </w:p>
        </w:tc>
        <w:tc>
          <w:tcPr>
            <w:tcW w:type="dxa" w:w="1146"/>
          </w:tcPr>
          <w:p>
            <w:pPr>
              <w:spacing w:after="0"/>
              <w:jc w:val="right"/>
            </w:pPr>
          </w:p>
        </w:tc>
        <w:tc>
          <w:tcPr>
            <w:tcW w:type="dxa" w:w="1053"/>
          </w:tcPr>
          <w:p>
            <w:pPr>
              <w:spacing w:after="0"/>
              <w:jc w:val="right"/>
            </w:pPr>
            <w:r>
              <w:rPr>
                <w:sz w:val="16"/>
              </w:rPr>
              <w:t>3,393</w:t>
            </w:r>
          </w:p>
        </w:tc>
        <w:tc>
          <w:tcPr>
            <w:tcW w:type="dxa" w:w="948"/>
          </w:tcPr>
          <w:p>
            <w:pPr>
              <w:spacing w:after="0"/>
              <w:jc w:val="right"/>
            </w:pPr>
            <w:r>
              <w:rPr>
                <w:sz w:val="16"/>
              </w:rPr>
              <w:t>$1,121</w:t>
            </w:r>
          </w:p>
        </w:tc>
        <w:tc>
          <w:tcPr>
            <w:tcW w:type="dxa" w:w="1126"/>
          </w:tcPr>
          <w:p>
            <w:pPr>
              <w:spacing w:after="0"/>
              <w:jc w:val="right"/>
            </w:pPr>
          </w:p>
        </w:tc>
        <w:tc>
          <w:tcPr>
            <w:tcW w:type="dxa" w:w="1220"/>
          </w:tcPr>
          <w:p>
            <w:pPr>
              <w:spacing w:after="0"/>
              <w:jc w:val="right"/>
            </w:pPr>
            <w:r>
              <w:rPr>
                <w:sz w:val="16"/>
              </w:rPr>
              <w:t>$2,081</w:t>
            </w:r>
          </w:p>
        </w:tc>
        <w:tc>
          <w:tcPr>
            <w:tcW w:type="dxa" w:w="1071"/>
          </w:tcPr>
          <w:p>
            <w:pPr>
              <w:spacing w:after="0"/>
              <w:jc w:val="right"/>
            </w:pPr>
            <w:r>
              <w:rPr>
                <w:sz w:val="16"/>
              </w:rPr>
              <w:t>0.000123%</w:t>
            </w: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$299,854,129</w:t>
            </w:r>
          </w:p>
        </w:tc>
        <w:tc>
          <w:tcPr>
            <w:tcW w:type="dxa" w:w="1146"/>
          </w:tcPr>
          <w:p>
            <w:pPr>
              <w:spacing w:after="0"/>
              <w:jc w:val="right"/>
            </w:pPr>
            <w:r>
              <w:rPr>
                <w:sz w:val="16"/>
              </w:rPr>
              <w:t>$0</w:t>
            </w:r>
          </w:p>
        </w:tc>
        <w:tc>
          <w:tcPr>
            <w:tcW w:type="dxa" w:w="1053"/>
          </w:tcPr>
          <w:p>
            <w:pPr>
              <w:spacing w:after="0"/>
              <w:jc w:val="right"/>
            </w:pPr>
            <w:r>
              <w:rPr>
                <w:sz w:val="16"/>
              </w:rPr>
              <w:t>1,191</w:t>
            </w:r>
          </w:p>
        </w:tc>
        <w:tc>
          <w:tcPr>
            <w:tcW w:type="dxa" w:w="948"/>
          </w:tcPr>
          <w:p>
            <w:pPr>
              <w:spacing w:after="0"/>
              <w:jc w:val="right"/>
            </w:pPr>
            <w:r>
              <w:rPr>
                <w:sz w:val="16"/>
              </w:rPr>
              <w:t>$951</w:t>
            </w:r>
          </w:p>
        </w:tc>
        <w:tc>
          <w:tcPr>
            <w:tcW w:type="dxa" w:w="1126"/>
          </w:tcPr>
          <w:p>
            <w:pPr>
              <w:spacing w:after="0"/>
              <w:jc w:val="right"/>
            </w:pPr>
            <w:r>
              <w:rPr>
                <w:sz w:val="16"/>
              </w:rPr>
              <w:t>$0</w:t>
            </w:r>
          </w:p>
        </w:tc>
        <w:tc>
          <w:tcPr>
            <w:tcW w:type="dxa" w:w="1220"/>
          </w:tcPr>
          <w:p>
            <w:pPr>
              <w:spacing w:after="0"/>
              <w:jc w:val="right"/>
            </w:pPr>
            <w:r>
              <w:rPr>
                <w:sz w:val="16"/>
              </w:rPr>
              <w:t>$40</w:t>
            </w:r>
          </w:p>
        </w:tc>
        <w:tc>
          <w:tcPr>
            <w:tcW w:type="dxa" w:w="1071"/>
          </w:tcPr>
          <w:p>
            <w:pPr>
              <w:spacing w:after="0"/>
              <w:jc w:val="right"/>
            </w:pPr>
            <w:r>
              <w:rPr>
                <w:sz w:val="16"/>
              </w:rPr>
              <w:t>0.000317%</w:t>
            </w:r>
          </w:p>
        </w:tc>
        <w:tc>
          <w:tcPr>
            <w:tcW w:type="dxa" w:w="1329"/>
          </w:tcPr>
          <w:p>
            <w:pPr>
              <w:spacing w:after="0"/>
              <w:jc w:val="right"/>
            </w:pPr>
          </w:p>
        </w:tc>
        <w:tc>
          <w:tcPr>
            <w:tcW w:type="dxa" w:w="1176"/>
          </w:tcPr>
          <w:p>
            <w:pPr>
              <w:spacing w:after="0"/>
              <w:jc w:val="right"/>
            </w:pPr>
          </w:p>
        </w:tc>
        <w:tc>
          <w:tcPr>
            <w:tcW w:type="dxa" w:w="1245"/>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$915,168,633</w:t>
            </w:r>
          </w:p>
        </w:tc>
        <w:tc>
          <w:tcPr>
            <w:tcW w:type="dxa" w:w="1146"/>
          </w:tcPr>
          <w:p>
            <w:pPr>
              <w:spacing w:after="0"/>
              <w:jc w:val="right"/>
            </w:pPr>
            <w:r>
              <w:rPr>
                <w:sz w:val="16"/>
              </w:rPr>
              <w:t>$0</w:t>
            </w:r>
          </w:p>
        </w:tc>
        <w:tc>
          <w:tcPr>
            <w:tcW w:type="dxa" w:w="1053"/>
          </w:tcPr>
          <w:p>
            <w:pPr>
              <w:spacing w:after="0"/>
              <w:jc w:val="right"/>
            </w:pPr>
            <w:r>
              <w:rPr>
                <w:sz w:val="16"/>
              </w:rPr>
              <w:t>3,393</w:t>
            </w:r>
          </w:p>
        </w:tc>
        <w:tc>
          <w:tcPr>
            <w:tcW w:type="dxa" w:w="948"/>
          </w:tcPr>
          <w:p>
            <w:pPr>
              <w:spacing w:after="0"/>
              <w:jc w:val="right"/>
            </w:pPr>
            <w:r>
              <w:rPr>
                <w:sz w:val="16"/>
              </w:rPr>
              <w:t>$8,646</w:t>
            </w:r>
          </w:p>
        </w:tc>
        <w:tc>
          <w:tcPr>
            <w:tcW w:type="dxa" w:w="1126"/>
          </w:tcPr>
          <w:p>
            <w:pPr>
              <w:spacing w:after="0"/>
              <w:jc w:val="right"/>
            </w:pPr>
            <w:r>
              <w:rPr>
                <w:sz w:val="16"/>
              </w:rPr>
              <w:t>$0</w:t>
            </w:r>
          </w:p>
        </w:tc>
        <w:tc>
          <w:tcPr>
            <w:tcW w:type="dxa" w:w="1220"/>
          </w:tcPr>
          <w:p>
            <w:pPr>
              <w:spacing w:after="0"/>
              <w:jc w:val="right"/>
            </w:pPr>
            <w:r>
              <w:rPr>
                <w:sz w:val="16"/>
              </w:rPr>
              <w:t>$17,307</w:t>
            </w:r>
          </w:p>
        </w:tc>
        <w:tc>
          <w:tcPr>
            <w:tcW w:type="dxa" w:w="1071"/>
          </w:tcPr>
          <w:p>
            <w:pPr>
              <w:spacing w:after="0"/>
              <w:jc w:val="right"/>
            </w:pPr>
            <w:r>
              <w:rPr>
                <w:sz w:val="16"/>
              </w:rPr>
              <w:t>0.000945%</w:t>
            </w:r>
          </w:p>
        </w:tc>
        <w:tc>
          <w:tcPr>
            <w:tcW w:type="dxa" w:w="1329"/>
          </w:tcPr>
          <w:p>
            <w:pPr>
              <w:spacing w:after="0"/>
              <w:jc w:val="right"/>
            </w:pPr>
          </w:p>
        </w:tc>
        <w:tc>
          <w:tcPr>
            <w:tcW w:type="dxa" w:w="1176"/>
          </w:tcPr>
          <w:p>
            <w:pPr>
              <w:spacing w:after="0"/>
              <w:jc w:val="right"/>
            </w:pPr>
            <w:r>
              <w:rPr>
                <w:sz w:val="16"/>
              </w:rPr>
              <w:t>$0</w:t>
            </w:r>
          </w:p>
        </w:tc>
        <w:tc>
          <w:tcPr>
            <w:tcW w:type="dxa" w:w="1245"/>
          </w:tcPr>
          <w:p>
            <w:pPr>
              <w:spacing w:after="0"/>
              <w:jc w:val="right"/>
            </w:pPr>
          </w:p>
        </w:tc>
        <w:tc>
          <w:tcPr>
            <w:tcW w:type="dxa" w:w="1368"/>
          </w:tcPr>
          <w:p>
            <w:pPr>
              <w:spacing w:after="0"/>
              <w:jc w:val="left"/>
            </w:pPr>
          </w:p>
        </w:tc>
      </w:tr>
    </w:tbl>
    <w:p>
      <w:pPr>
        <w:spacing w:after="40" w:before="60"/>
      </w:pPr>
      <w:r>
        <w:rPr>
          <w:sz w:val="15"/>
        </w:rPr>
        <w:t>Totals since 2018-06-14 (Storm Events through 2026-06-30): 0 county-coded records, 0 with a damage value recorded (including $0), $0; 102 zone-level records, 100 with a damage value recorded (including $0), $5,000 reported for the zone; Public Assistance on counted declarations $876,382.43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3,393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$915,168,633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$279,693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$4,847,000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Petersburg Borough, AK: risk-assessment baseline packet, release 2026-10 (data as of 2026-09-28; County area 02195).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Petersburg Borough, AK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Petersburg Borough, AK: Risk-assessment baseline packet</dc:title>
  <dc:subject>Hazard Plain release 2026-10, as of 2026-09-28. Preview: automated baseline</dc:subject>
  <dc:creator>Hazard Plain</dc:creator>
  <cp:keywords>Hazard Plain; hazard mitigation; risk assessment; 02195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