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Copper River Census Area, AK</w:t>
      </w:r>
    </w:p>
    <w:p>
      <w:pPr>
        <w:spacing w:after="120" w:before="0"/>
      </w:pPr>
      <w:r>
        <w:rPr>
          <w:color w:val="555555"/>
          <w:sz w:val="24"/>
        </w:rPr>
        <w:t>Risk-assessment baseline packet</w:t>
      </w:r>
    </w:p>
    <w:p>
      <w:pPr>
        <w:spacing w:after="120" w:before="0"/>
      </w:pPr>
      <w:r>
        <w:rPr>
          <w:b/>
          <w:sz w:val="18"/>
        </w:rPr>
        <w:t xml:space="preserve">Unit: </w:t>
      </w:r>
      <w:r>
        <w:rPr>
          <w:sz w:val="18"/>
        </w:rPr>
        <w:t>County area 02066</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3"/>
        <w:gridCol w:w="1394"/>
        <w:gridCol w:w="1683"/>
        <w:gridCol w:w="3562"/>
        <w:gridCol w:w="1037"/>
        <w:gridCol w:w="1037"/>
        <w:gridCol w:w="857"/>
        <w:gridCol w:w="2561"/>
        <w:gridCol w:w="648"/>
      </w:tblGrid>
      <w:tr>
        <w:trPr>
          <w:cantSplit/>
          <w:tblHeader/>
        </w:trPr>
        <w:tc>
          <w:tcPr>
            <w:tcW w:type="dxa" w:w="133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683"/>
            <w:shd w:val="clear" w:color="auto" w:fill="E8E8E8"/>
          </w:tcPr>
          <w:p>
            <w:pPr>
              <w:spacing w:after="0"/>
              <w:jc w:val="left"/>
            </w:pPr>
            <w:r>
              <w:rPr>
                <w:b/>
                <w:sz w:val="16"/>
              </w:rPr>
              <w:t>Status</w:t>
            </w:r>
          </w:p>
        </w:tc>
        <w:tc>
          <w:tcPr>
            <w:tcW w:type="dxa" w:w="356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6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333"/>
          </w:tcPr>
          <w:p>
            <w:pPr>
              <w:spacing w:after="0"/>
              <w:jc w:val="left"/>
            </w:pPr>
            <w:r>
              <w:rPr>
                <w:sz w:val="16"/>
              </w:rPr>
              <w:t>Chitina CDP</w:t>
            </w:r>
          </w:p>
        </w:tc>
        <w:tc>
          <w:tcPr>
            <w:tcW w:type="dxa" w:w="1394"/>
          </w:tcPr>
          <w:p>
            <w:pPr>
              <w:spacing w:after="0"/>
              <w:jc w:val="left"/>
            </w:pPr>
            <w:r>
              <w:rPr>
                <w:sz w:val="16"/>
              </w:rPr>
              <w:t>Unincorporated</w:t>
            </w:r>
          </w:p>
        </w:tc>
        <w:tc>
          <w:tcPr>
            <w:tcW w:type="dxa" w:w="1683"/>
          </w:tcPr>
          <w:p>
            <w:pPr>
              <w:spacing w:after="0"/>
              <w:jc w:val="left"/>
            </w:pPr>
            <w:r>
              <w:rPr>
                <w:sz w:val="16"/>
              </w:rPr>
              <w:t>No approved plan on record</w:t>
            </w:r>
          </w:p>
        </w:tc>
        <w:tc>
          <w:tcPr>
            <w:tcW w:type="dxa" w:w="356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7"/>
          </w:tcPr>
          <w:p>
            <w:pPr>
              <w:spacing w:after="0"/>
              <w:jc w:val="right"/>
            </w:pPr>
          </w:p>
        </w:tc>
        <w:tc>
          <w:tcPr>
            <w:tcW w:type="dxa" w:w="2561"/>
          </w:tcPr>
          <w:p>
            <w:pPr>
              <w:spacing w:after="0"/>
              <w:jc w:val="left"/>
            </w:pPr>
            <w:r>
              <w:rPr>
                <w:sz w:val="16"/>
              </w:rPr>
              <w:t>FEMA tracker shows a plan in progress</w:t>
            </w:r>
          </w:p>
        </w:tc>
        <w:tc>
          <w:tcPr>
            <w:tcW w:type="dxa" w:w="648"/>
          </w:tcPr>
          <w:p>
            <w:pPr>
              <w:spacing w:after="0"/>
              <w:jc w:val="left"/>
            </w:pPr>
          </w:p>
        </w:tc>
      </w:tr>
      <w:tr>
        <w:trPr>
          <w:cantSplit/>
        </w:trPr>
        <w:tc>
          <w:tcPr>
            <w:tcW w:type="dxa" w:w="1333"/>
          </w:tcPr>
          <w:p>
            <w:pPr>
              <w:spacing w:after="0"/>
              <w:jc w:val="left"/>
            </w:pPr>
            <w:r>
              <w:rPr>
                <w:sz w:val="16"/>
              </w:rPr>
              <w:t>Copper Center CDP</w:t>
            </w:r>
          </w:p>
        </w:tc>
        <w:tc>
          <w:tcPr>
            <w:tcW w:type="dxa" w:w="1394"/>
          </w:tcPr>
          <w:p>
            <w:pPr>
              <w:spacing w:after="0"/>
              <w:jc w:val="left"/>
            </w:pPr>
            <w:r>
              <w:rPr>
                <w:sz w:val="16"/>
              </w:rPr>
              <w:t>Unincorporated</w:t>
            </w:r>
          </w:p>
        </w:tc>
        <w:tc>
          <w:tcPr>
            <w:tcW w:type="dxa" w:w="1683"/>
          </w:tcPr>
          <w:p>
            <w:pPr>
              <w:spacing w:after="0"/>
              <w:jc w:val="left"/>
            </w:pPr>
            <w:r>
              <w:rPr>
                <w:sz w:val="16"/>
              </w:rPr>
              <w:t>Expired on 2020-12-10</w:t>
            </w:r>
          </w:p>
        </w:tc>
        <w:tc>
          <w:tcPr>
            <w:tcW w:type="dxa" w:w="3562"/>
          </w:tcPr>
          <w:p>
            <w:pPr>
              <w:spacing w:after="0"/>
              <w:jc w:val="left"/>
            </w:pPr>
            <w:r>
              <w:rPr>
                <w:sz w:val="16"/>
              </w:rPr>
              <w:t>Kluti-Kaah and Copper Center MJHMP (FEMA plan 101448)</w:t>
            </w:r>
          </w:p>
        </w:tc>
        <w:tc>
          <w:tcPr>
            <w:tcW w:type="dxa" w:w="1037"/>
          </w:tcPr>
          <w:p>
            <w:pPr>
              <w:spacing w:after="0"/>
              <w:jc w:val="left"/>
            </w:pPr>
            <w:r>
              <w:rPr>
                <w:sz w:val="16"/>
              </w:rPr>
              <w:t>2015-12-10</w:t>
            </w:r>
          </w:p>
        </w:tc>
        <w:tc>
          <w:tcPr>
            <w:tcW w:type="dxa" w:w="1037"/>
          </w:tcPr>
          <w:p>
            <w:pPr>
              <w:spacing w:after="0"/>
              <w:jc w:val="left"/>
            </w:pPr>
            <w:r>
              <w:rPr>
                <w:sz w:val="16"/>
              </w:rPr>
              <w:t>2020-12-10</w:t>
            </w:r>
          </w:p>
        </w:tc>
        <w:tc>
          <w:tcPr>
            <w:tcW w:type="dxa" w:w="857"/>
          </w:tcPr>
          <w:p>
            <w:pPr>
              <w:spacing w:after="0"/>
              <w:jc w:val="right"/>
            </w:pPr>
            <w:r>
              <w:rPr>
                <w:sz w:val="16"/>
              </w:rPr>
              <w:t>-2,118</w:t>
            </w:r>
          </w:p>
        </w:tc>
        <w:tc>
          <w:tcPr>
            <w:tcW w:type="dxa" w:w="2561"/>
          </w:tcPr>
          <w:p>
            <w:pPr>
              <w:spacing w:after="0"/>
              <w:jc w:val="left"/>
            </w:pPr>
          </w:p>
        </w:tc>
        <w:tc>
          <w:tcPr>
            <w:tcW w:type="dxa" w:w="648"/>
          </w:tcPr>
          <w:p>
            <w:pPr>
              <w:spacing w:after="0"/>
              <w:jc w:val="left"/>
            </w:pPr>
          </w:p>
        </w:tc>
      </w:tr>
      <w:tr>
        <w:trPr>
          <w:cantSplit/>
        </w:trPr>
        <w:tc>
          <w:tcPr>
            <w:tcW w:type="dxa" w:w="1333"/>
          </w:tcPr>
          <w:p>
            <w:pPr>
              <w:spacing w:after="0"/>
              <w:jc w:val="left"/>
            </w:pPr>
            <w:r>
              <w:rPr>
                <w:sz w:val="16"/>
              </w:rPr>
              <w:t>Glennallen CDP</w:t>
            </w:r>
          </w:p>
        </w:tc>
        <w:tc>
          <w:tcPr>
            <w:tcW w:type="dxa" w:w="1394"/>
          </w:tcPr>
          <w:p>
            <w:pPr>
              <w:spacing w:after="0"/>
              <w:jc w:val="left"/>
            </w:pPr>
            <w:r>
              <w:rPr>
                <w:sz w:val="16"/>
              </w:rPr>
              <w:t>Unincorporated</w:t>
            </w:r>
          </w:p>
        </w:tc>
        <w:tc>
          <w:tcPr>
            <w:tcW w:type="dxa" w:w="1683"/>
          </w:tcPr>
          <w:p>
            <w:pPr>
              <w:spacing w:after="0"/>
              <w:jc w:val="left"/>
            </w:pPr>
            <w:r>
              <w:rPr>
                <w:sz w:val="16"/>
              </w:rPr>
              <w:t>Expired on 2024-04-14</w:t>
            </w:r>
          </w:p>
        </w:tc>
        <w:tc>
          <w:tcPr>
            <w:tcW w:type="dxa" w:w="3562"/>
          </w:tcPr>
          <w:p>
            <w:pPr>
              <w:spacing w:after="0"/>
              <w:jc w:val="left"/>
            </w:pPr>
            <w:r>
              <w:rPr>
                <w:sz w:val="16"/>
              </w:rPr>
              <w:t>Glennallen CDP  and Native Village of Tazlina MJHMP (FEMA plan 105541)</w:t>
            </w:r>
          </w:p>
        </w:tc>
        <w:tc>
          <w:tcPr>
            <w:tcW w:type="dxa" w:w="1037"/>
          </w:tcPr>
          <w:p>
            <w:pPr>
              <w:spacing w:after="0"/>
              <w:jc w:val="left"/>
            </w:pPr>
            <w:r>
              <w:rPr>
                <w:sz w:val="16"/>
              </w:rPr>
              <w:t>2019-04-15</w:t>
            </w:r>
          </w:p>
        </w:tc>
        <w:tc>
          <w:tcPr>
            <w:tcW w:type="dxa" w:w="1037"/>
          </w:tcPr>
          <w:p>
            <w:pPr>
              <w:spacing w:after="0"/>
              <w:jc w:val="left"/>
            </w:pPr>
            <w:r>
              <w:rPr>
                <w:sz w:val="16"/>
              </w:rPr>
              <w:t>2024-04-14</w:t>
            </w:r>
          </w:p>
        </w:tc>
        <w:tc>
          <w:tcPr>
            <w:tcW w:type="dxa" w:w="857"/>
          </w:tcPr>
          <w:p>
            <w:pPr>
              <w:spacing w:after="0"/>
              <w:jc w:val="right"/>
            </w:pPr>
            <w:r>
              <w:rPr>
                <w:sz w:val="16"/>
              </w:rPr>
              <w:t>-897</w:t>
            </w:r>
          </w:p>
        </w:tc>
        <w:tc>
          <w:tcPr>
            <w:tcW w:type="dxa" w:w="2561"/>
          </w:tcPr>
          <w:p>
            <w:pPr>
              <w:spacing w:after="0"/>
              <w:jc w:val="left"/>
            </w:pPr>
            <w:r>
              <w:rPr>
                <w:sz w:val="16"/>
              </w:rPr>
              <w:t>FEMA tracker shows a plan in progress</w:t>
            </w:r>
          </w:p>
        </w:tc>
        <w:tc>
          <w:tcPr>
            <w:tcW w:type="dxa" w:w="648"/>
          </w:tcPr>
          <w:p>
            <w:pPr>
              <w:spacing w:after="0"/>
              <w:jc w:val="left"/>
            </w:pPr>
          </w:p>
        </w:tc>
      </w:tr>
      <w:tr>
        <w:trPr>
          <w:cantSplit/>
        </w:trPr>
        <w:tc>
          <w:tcPr>
            <w:tcW w:type="dxa" w:w="1333"/>
          </w:tcPr>
          <w:p>
            <w:pPr>
              <w:spacing w:after="0"/>
              <w:jc w:val="left"/>
            </w:pPr>
            <w:r>
              <w:rPr>
                <w:sz w:val="16"/>
              </w:rPr>
              <w:t>Gulkana CDP</w:t>
            </w:r>
          </w:p>
        </w:tc>
        <w:tc>
          <w:tcPr>
            <w:tcW w:type="dxa" w:w="1394"/>
          </w:tcPr>
          <w:p>
            <w:pPr>
              <w:spacing w:after="0"/>
              <w:jc w:val="left"/>
            </w:pPr>
            <w:r>
              <w:rPr>
                <w:sz w:val="16"/>
              </w:rPr>
              <w:t>Unincorporated</w:t>
            </w:r>
          </w:p>
        </w:tc>
        <w:tc>
          <w:tcPr>
            <w:tcW w:type="dxa" w:w="1683"/>
          </w:tcPr>
          <w:p>
            <w:pPr>
              <w:spacing w:after="0"/>
              <w:jc w:val="left"/>
            </w:pPr>
            <w:r>
              <w:rPr>
                <w:sz w:val="16"/>
              </w:rPr>
              <w:t>Expired on 2019-02-14</w:t>
            </w:r>
          </w:p>
        </w:tc>
        <w:tc>
          <w:tcPr>
            <w:tcW w:type="dxa" w:w="3562"/>
          </w:tcPr>
          <w:p>
            <w:pPr>
              <w:spacing w:after="0"/>
              <w:jc w:val="left"/>
            </w:pPr>
            <w:r>
              <w:rPr>
                <w:sz w:val="16"/>
              </w:rPr>
              <w:t>Gulkana CDP HMP (FEMA plan 25043)</w:t>
            </w:r>
          </w:p>
        </w:tc>
        <w:tc>
          <w:tcPr>
            <w:tcW w:type="dxa" w:w="1037"/>
          </w:tcPr>
          <w:p>
            <w:pPr>
              <w:spacing w:after="0"/>
              <w:jc w:val="left"/>
            </w:pPr>
            <w:r>
              <w:rPr>
                <w:sz w:val="16"/>
              </w:rPr>
              <w:t>2014-02-14</w:t>
            </w:r>
          </w:p>
        </w:tc>
        <w:tc>
          <w:tcPr>
            <w:tcW w:type="dxa" w:w="1037"/>
          </w:tcPr>
          <w:p>
            <w:pPr>
              <w:spacing w:after="0"/>
              <w:jc w:val="left"/>
            </w:pPr>
            <w:r>
              <w:rPr>
                <w:sz w:val="16"/>
              </w:rPr>
              <w:t>2019-02-14</w:t>
            </w:r>
          </w:p>
        </w:tc>
        <w:tc>
          <w:tcPr>
            <w:tcW w:type="dxa" w:w="857"/>
          </w:tcPr>
          <w:p>
            <w:pPr>
              <w:spacing w:after="0"/>
              <w:jc w:val="right"/>
            </w:pPr>
            <w:r>
              <w:rPr>
                <w:sz w:val="16"/>
              </w:rPr>
              <w:t>-2,783</w:t>
            </w:r>
          </w:p>
        </w:tc>
        <w:tc>
          <w:tcPr>
            <w:tcW w:type="dxa" w:w="2561"/>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89"/>
        <w:gridCol w:w="1289"/>
        <w:gridCol w:w="948"/>
        <w:gridCol w:w="1126"/>
        <w:gridCol w:w="1296"/>
        <w:gridCol w:w="1111"/>
        <w:gridCol w:w="1197"/>
        <w:gridCol w:w="2062"/>
        <w:gridCol w:w="2075"/>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9"/>
            <w:shd w:val="clear" w:color="auto" w:fill="E8E8E8"/>
          </w:tcPr>
          <w:p>
            <w:pPr>
              <w:spacing w:after="0"/>
              <w:jc w:val="left"/>
            </w:pPr>
            <w:r>
              <w:rPr>
                <w:b/>
                <w:sz w:val="16"/>
              </w:rPr>
              <w:t>NRI risk rating</w:t>
            </w:r>
          </w:p>
        </w:tc>
        <w:tc>
          <w:tcPr>
            <w:tcW w:type="dxa" w:w="128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75"/>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Avalanche</w:t>
            </w:r>
          </w:p>
        </w:tc>
        <w:tc>
          <w:tcPr>
            <w:tcW w:type="dxa" w:w="1289"/>
          </w:tcPr>
          <w:p>
            <w:pPr>
              <w:spacing w:after="0"/>
              <w:jc w:val="left"/>
            </w:pPr>
            <w:r>
              <w:rPr>
                <w:sz w:val="16"/>
              </w:rPr>
              <w:t>Very High</w:t>
            </w:r>
          </w:p>
        </w:tc>
        <w:tc>
          <w:tcPr>
            <w:tcW w:type="dxa" w:w="1289"/>
          </w:tcPr>
          <w:p>
            <w:pPr>
              <w:spacing w:after="0"/>
              <w:jc w:val="left"/>
            </w:pPr>
            <w:r>
              <w:rPr>
                <w:sz w:val="16"/>
              </w:rPr>
              <w:t>Relatively High</w:t>
            </w:r>
          </w:p>
        </w:tc>
        <w:tc>
          <w:tcPr>
            <w:tcW w:type="dxa" w:w="948"/>
          </w:tcPr>
          <w:p>
            <w:pPr>
              <w:spacing w:after="0"/>
              <w:jc w:val="right"/>
            </w:pPr>
            <w:r>
              <w:rPr>
                <w:sz w:val="16"/>
              </w:rPr>
              <w:t>$8,130</w:t>
            </w:r>
          </w:p>
        </w:tc>
        <w:tc>
          <w:tcPr>
            <w:tcW w:type="dxa" w:w="1126"/>
          </w:tcPr>
          <w:p>
            <w:pPr>
              <w:spacing w:after="0"/>
              <w:jc w:val="right"/>
            </w:pPr>
          </w:p>
        </w:tc>
        <w:tc>
          <w:tcPr>
            <w:tcW w:type="dxa" w:w="1296"/>
          </w:tcPr>
          <w:p>
            <w:pPr>
              <w:spacing w:after="0"/>
              <w:jc w:val="right"/>
            </w:pPr>
            <w:r>
              <w:rPr>
                <w:sz w:val="16"/>
              </w:rPr>
              <w:t>$6,039,192</w:t>
            </w:r>
          </w:p>
        </w:tc>
        <w:tc>
          <w:tcPr>
            <w:tcW w:type="dxa" w:w="1111"/>
          </w:tcPr>
          <w:p>
            <w:pPr>
              <w:spacing w:after="0"/>
              <w:jc w:val="right"/>
            </w:pPr>
            <w:r>
              <w:rPr>
                <w:sz w:val="16"/>
              </w:rPr>
              <w:t>$6,047,322</w:t>
            </w:r>
          </w:p>
        </w:tc>
        <w:tc>
          <w:tcPr>
            <w:tcW w:type="dxa" w:w="1197"/>
          </w:tcPr>
          <w:p>
            <w:pPr>
              <w:spacing w:after="0"/>
              <w:jc w:val="right"/>
            </w:pPr>
            <w:r>
              <w:rPr>
                <w:sz w:val="16"/>
              </w:rPr>
              <w:t>20</w:t>
            </w:r>
          </w:p>
        </w:tc>
        <w:tc>
          <w:tcPr>
            <w:tcW w:type="dxa" w:w="2062"/>
          </w:tcPr>
          <w:p>
            <w:pPr>
              <w:spacing w:after="0"/>
              <w:jc w:val="left"/>
            </w:pPr>
          </w:p>
        </w:tc>
        <w:tc>
          <w:tcPr>
            <w:tcW w:type="dxa" w:w="2075"/>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Earthquake</w:t>
            </w:r>
          </w:p>
        </w:tc>
        <w:tc>
          <w:tcPr>
            <w:tcW w:type="dxa" w:w="1289"/>
          </w:tcPr>
          <w:p>
            <w:pPr>
              <w:spacing w:after="0"/>
              <w:jc w:val="left"/>
            </w:pPr>
            <w:r>
              <w:rPr>
                <w:sz w:val="16"/>
              </w:rPr>
              <w:t>Relatively Low</w:t>
            </w:r>
          </w:p>
        </w:tc>
        <w:tc>
          <w:tcPr>
            <w:tcW w:type="dxa" w:w="1289"/>
          </w:tcPr>
          <w:p>
            <w:pPr>
              <w:spacing w:after="0"/>
              <w:jc w:val="left"/>
            </w:pPr>
            <w:r>
              <w:rPr>
                <w:sz w:val="16"/>
              </w:rPr>
              <w:t>Relatively Low</w:t>
            </w:r>
          </w:p>
        </w:tc>
        <w:tc>
          <w:tcPr>
            <w:tcW w:type="dxa" w:w="948"/>
          </w:tcPr>
          <w:p>
            <w:pPr>
              <w:spacing w:after="0"/>
              <w:jc w:val="right"/>
            </w:pPr>
            <w:r>
              <w:rPr>
                <w:sz w:val="16"/>
              </w:rPr>
              <w:t>$710,716</w:t>
            </w:r>
          </w:p>
        </w:tc>
        <w:tc>
          <w:tcPr>
            <w:tcW w:type="dxa" w:w="1126"/>
          </w:tcPr>
          <w:p>
            <w:pPr>
              <w:spacing w:after="0"/>
              <w:jc w:val="right"/>
            </w:pPr>
          </w:p>
        </w:tc>
        <w:tc>
          <w:tcPr>
            <w:tcW w:type="dxa" w:w="1296"/>
          </w:tcPr>
          <w:p>
            <w:pPr>
              <w:spacing w:after="0"/>
              <w:jc w:val="right"/>
            </w:pPr>
            <w:r>
              <w:rPr>
                <w:sz w:val="16"/>
              </w:rPr>
              <w:t>$162,786</w:t>
            </w:r>
          </w:p>
        </w:tc>
        <w:tc>
          <w:tcPr>
            <w:tcW w:type="dxa" w:w="1111"/>
          </w:tcPr>
          <w:p>
            <w:pPr>
              <w:spacing w:after="0"/>
              <w:jc w:val="right"/>
            </w:pPr>
            <w:r>
              <w:rPr>
                <w:sz w:val="16"/>
              </w:rPr>
              <w:t>$873,503</w:t>
            </w:r>
          </w:p>
        </w:tc>
        <w:tc>
          <w:tcPr>
            <w:tcW w:type="dxa" w:w="1197"/>
          </w:tcPr>
          <w:p>
            <w:pPr>
              <w:spacing w:after="0"/>
              <w:jc w:val="right"/>
            </w:pPr>
          </w:p>
        </w:tc>
        <w:tc>
          <w:tcPr>
            <w:tcW w:type="dxa" w:w="2062"/>
          </w:tcPr>
          <w:p>
            <w:pPr>
              <w:spacing w:after="0"/>
              <w:jc w:val="left"/>
            </w:pPr>
          </w:p>
        </w:tc>
        <w:tc>
          <w:tcPr>
            <w:tcW w:type="dxa" w:w="2075"/>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3</w:t>
            </w:r>
          </w:p>
        </w:tc>
        <w:tc>
          <w:tcPr>
            <w:tcW w:type="dxa" w:w="1037"/>
          </w:tcPr>
          <w:p>
            <w:pPr>
              <w:spacing w:after="0"/>
              <w:jc w:val="left"/>
            </w:pPr>
            <w:r>
              <w:rPr>
                <w:sz w:val="16"/>
              </w:rPr>
              <w:t>Wildfire</w:t>
            </w:r>
          </w:p>
        </w:tc>
        <w:tc>
          <w:tcPr>
            <w:tcW w:type="dxa" w:w="1289"/>
          </w:tcPr>
          <w:p>
            <w:pPr>
              <w:spacing w:after="0"/>
              <w:jc w:val="left"/>
            </w:pPr>
            <w:r>
              <w:rPr>
                <w:sz w:val="16"/>
              </w:rPr>
              <w:t>Relatively Low</w:t>
            </w:r>
          </w:p>
        </w:tc>
        <w:tc>
          <w:tcPr>
            <w:tcW w:type="dxa" w:w="1289"/>
          </w:tcPr>
          <w:p>
            <w:pPr>
              <w:spacing w:after="0"/>
              <w:jc w:val="left"/>
            </w:pPr>
            <w:r>
              <w:rPr>
                <w:sz w:val="16"/>
              </w:rPr>
              <w:t>Relatively Low</w:t>
            </w:r>
          </w:p>
        </w:tc>
        <w:tc>
          <w:tcPr>
            <w:tcW w:type="dxa" w:w="948"/>
          </w:tcPr>
          <w:p>
            <w:pPr>
              <w:spacing w:after="0"/>
              <w:jc w:val="right"/>
            </w:pPr>
            <w:r>
              <w:rPr>
                <w:sz w:val="16"/>
              </w:rPr>
              <w:t>$372,741</w:t>
            </w:r>
          </w:p>
        </w:tc>
        <w:tc>
          <w:tcPr>
            <w:tcW w:type="dxa" w:w="1126"/>
          </w:tcPr>
          <w:p>
            <w:pPr>
              <w:spacing w:after="0"/>
              <w:jc w:val="right"/>
            </w:pPr>
            <w:r>
              <w:rPr>
                <w:sz w:val="16"/>
              </w:rPr>
              <w:t>$0</w:t>
            </w:r>
          </w:p>
        </w:tc>
        <w:tc>
          <w:tcPr>
            <w:tcW w:type="dxa" w:w="1296"/>
          </w:tcPr>
          <w:p>
            <w:pPr>
              <w:spacing w:after="0"/>
              <w:jc w:val="right"/>
            </w:pPr>
            <w:r>
              <w:rPr>
                <w:sz w:val="16"/>
              </w:rPr>
              <w:t>$19,677</w:t>
            </w:r>
          </w:p>
        </w:tc>
        <w:tc>
          <w:tcPr>
            <w:tcW w:type="dxa" w:w="1111"/>
          </w:tcPr>
          <w:p>
            <w:pPr>
              <w:spacing w:after="0"/>
              <w:jc w:val="right"/>
            </w:pPr>
            <w:r>
              <w:rPr>
                <w:sz w:val="16"/>
              </w:rPr>
              <w:t>$392,418</w:t>
            </w:r>
          </w:p>
        </w:tc>
        <w:tc>
          <w:tcPr>
            <w:tcW w:type="dxa" w:w="1197"/>
          </w:tcPr>
          <w:p>
            <w:pPr>
              <w:spacing w:after="0"/>
              <w:jc w:val="right"/>
            </w:pPr>
            <w:r>
              <w:rPr>
                <w:sz w:val="16"/>
              </w:rPr>
              <w:t>7</w:t>
            </w:r>
          </w:p>
        </w:tc>
        <w:tc>
          <w:tcPr>
            <w:tcW w:type="dxa" w:w="2062"/>
          </w:tcPr>
          <w:p>
            <w:pPr>
              <w:spacing w:after="0"/>
              <w:jc w:val="left"/>
            </w:pPr>
          </w:p>
        </w:tc>
        <w:tc>
          <w:tcPr>
            <w:tcW w:type="dxa" w:w="2075"/>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289"/>
          </w:tcPr>
          <w:p>
            <w:pPr>
              <w:spacing w:after="0"/>
              <w:jc w:val="left"/>
            </w:pPr>
            <w:r>
              <w:rPr>
                <w:sz w:val="16"/>
              </w:rPr>
              <w:t>Relatively Low</w:t>
            </w:r>
          </w:p>
        </w:tc>
        <w:tc>
          <w:tcPr>
            <w:tcW w:type="dxa" w:w="1289"/>
          </w:tcPr>
          <w:p>
            <w:pPr>
              <w:spacing w:after="0"/>
              <w:jc w:val="left"/>
            </w:pPr>
            <w:r>
              <w:rPr>
                <w:sz w:val="16"/>
              </w:rPr>
              <w:t>Relatively Low</w:t>
            </w:r>
          </w:p>
        </w:tc>
        <w:tc>
          <w:tcPr>
            <w:tcW w:type="dxa" w:w="948"/>
          </w:tcPr>
          <w:p>
            <w:pPr>
              <w:spacing w:after="0"/>
              <w:jc w:val="right"/>
            </w:pPr>
            <w:r>
              <w:rPr>
                <w:sz w:val="16"/>
              </w:rPr>
              <w:t>$716</w:t>
            </w:r>
          </w:p>
        </w:tc>
        <w:tc>
          <w:tcPr>
            <w:tcW w:type="dxa" w:w="1126"/>
          </w:tcPr>
          <w:p>
            <w:pPr>
              <w:spacing w:after="0"/>
              <w:jc w:val="right"/>
            </w:pPr>
            <w:r>
              <w:rPr>
                <w:sz w:val="16"/>
              </w:rPr>
              <w:t>$0</w:t>
            </w:r>
          </w:p>
        </w:tc>
        <w:tc>
          <w:tcPr>
            <w:tcW w:type="dxa" w:w="1296"/>
          </w:tcPr>
          <w:p>
            <w:pPr>
              <w:spacing w:after="0"/>
              <w:jc w:val="right"/>
            </w:pPr>
            <w:r>
              <w:rPr>
                <w:sz w:val="16"/>
              </w:rPr>
              <w:t>$252,816</w:t>
            </w:r>
          </w:p>
        </w:tc>
        <w:tc>
          <w:tcPr>
            <w:tcW w:type="dxa" w:w="1111"/>
          </w:tcPr>
          <w:p>
            <w:pPr>
              <w:spacing w:after="0"/>
              <w:jc w:val="right"/>
            </w:pPr>
            <w:r>
              <w:rPr>
                <w:sz w:val="16"/>
              </w:rPr>
              <w:t>$253,533</w:t>
            </w:r>
          </w:p>
        </w:tc>
        <w:tc>
          <w:tcPr>
            <w:tcW w:type="dxa" w:w="1197"/>
          </w:tcPr>
          <w:p>
            <w:pPr>
              <w:spacing w:after="0"/>
              <w:jc w:val="right"/>
            </w:pPr>
            <w:r>
              <w:rPr>
                <w:sz w:val="16"/>
              </w:rPr>
              <w:t>11</w:t>
            </w:r>
          </w:p>
        </w:tc>
        <w:tc>
          <w:tcPr>
            <w:tcW w:type="dxa" w:w="2062"/>
          </w:tcPr>
          <w:p>
            <w:pPr>
              <w:spacing w:after="0"/>
              <w:jc w:val="left"/>
            </w:pPr>
          </w:p>
        </w:tc>
        <w:tc>
          <w:tcPr>
            <w:tcW w:type="dxa" w:w="2075"/>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Inland Flooding</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948"/>
          </w:tcPr>
          <w:p>
            <w:pPr>
              <w:spacing w:after="0"/>
              <w:jc w:val="right"/>
            </w:pPr>
            <w:r>
              <w:rPr>
                <w:sz w:val="16"/>
              </w:rPr>
              <w:t>$235,405</w:t>
            </w:r>
          </w:p>
        </w:tc>
        <w:tc>
          <w:tcPr>
            <w:tcW w:type="dxa" w:w="1126"/>
          </w:tcPr>
          <w:p>
            <w:pPr>
              <w:spacing w:after="0"/>
              <w:jc w:val="right"/>
            </w:pPr>
            <w:r>
              <w:rPr>
                <w:sz w:val="16"/>
              </w:rPr>
              <w:t>$0</w:t>
            </w:r>
          </w:p>
        </w:tc>
        <w:tc>
          <w:tcPr>
            <w:tcW w:type="dxa" w:w="1296"/>
          </w:tcPr>
          <w:p>
            <w:pPr>
              <w:spacing w:after="0"/>
              <w:jc w:val="right"/>
            </w:pPr>
            <w:r>
              <w:rPr>
                <w:sz w:val="16"/>
              </w:rPr>
              <w:t>$0</w:t>
            </w:r>
          </w:p>
        </w:tc>
        <w:tc>
          <w:tcPr>
            <w:tcW w:type="dxa" w:w="1111"/>
          </w:tcPr>
          <w:p>
            <w:pPr>
              <w:spacing w:after="0"/>
              <w:jc w:val="right"/>
            </w:pPr>
            <w:r>
              <w:rPr>
                <w:sz w:val="16"/>
              </w:rPr>
              <w:t>$235,405</w:t>
            </w:r>
          </w:p>
        </w:tc>
        <w:tc>
          <w:tcPr>
            <w:tcW w:type="dxa" w:w="1197"/>
          </w:tcPr>
          <w:p>
            <w:pPr>
              <w:spacing w:after="0"/>
              <w:jc w:val="right"/>
            </w:pPr>
            <w:r>
              <w:rPr>
                <w:sz w:val="16"/>
              </w:rPr>
              <w:t>26</w:t>
            </w:r>
          </w:p>
        </w:tc>
        <w:tc>
          <w:tcPr>
            <w:tcW w:type="dxa" w:w="2062"/>
          </w:tcPr>
          <w:p>
            <w:pPr>
              <w:spacing w:after="0"/>
              <w:jc w:val="left"/>
            </w:pPr>
          </w:p>
        </w:tc>
        <w:tc>
          <w:tcPr>
            <w:tcW w:type="dxa" w:w="2075"/>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Landslide</w:t>
            </w:r>
          </w:p>
        </w:tc>
        <w:tc>
          <w:tcPr>
            <w:tcW w:type="dxa" w:w="1289"/>
          </w:tcPr>
          <w:p>
            <w:pPr>
              <w:spacing w:after="0"/>
              <w:jc w:val="left"/>
            </w:pPr>
            <w:r>
              <w:rPr>
                <w:sz w:val="16"/>
              </w:rPr>
              <w:t>Relatively Moderate</w:t>
            </w:r>
          </w:p>
        </w:tc>
        <w:tc>
          <w:tcPr>
            <w:tcW w:type="dxa" w:w="1289"/>
          </w:tcPr>
          <w:p>
            <w:pPr>
              <w:spacing w:after="0"/>
              <w:jc w:val="left"/>
            </w:pPr>
            <w:r>
              <w:rPr>
                <w:sz w:val="16"/>
              </w:rPr>
              <w:t>Relatively Low</w:t>
            </w:r>
          </w:p>
        </w:tc>
        <w:tc>
          <w:tcPr>
            <w:tcW w:type="dxa" w:w="948"/>
          </w:tcPr>
          <w:p>
            <w:pPr>
              <w:spacing w:after="0"/>
              <w:jc w:val="right"/>
            </w:pPr>
            <w:r>
              <w:rPr>
                <w:sz w:val="16"/>
              </w:rPr>
              <w:t>$2,034</w:t>
            </w:r>
          </w:p>
        </w:tc>
        <w:tc>
          <w:tcPr>
            <w:tcW w:type="dxa" w:w="1126"/>
          </w:tcPr>
          <w:p>
            <w:pPr>
              <w:spacing w:after="0"/>
              <w:jc w:val="right"/>
            </w:pPr>
          </w:p>
        </w:tc>
        <w:tc>
          <w:tcPr>
            <w:tcW w:type="dxa" w:w="1296"/>
          </w:tcPr>
          <w:p>
            <w:pPr>
              <w:spacing w:after="0"/>
              <w:jc w:val="right"/>
            </w:pPr>
            <w:r>
              <w:rPr>
                <w:sz w:val="16"/>
              </w:rPr>
              <w:t>$163,380</w:t>
            </w:r>
          </w:p>
        </w:tc>
        <w:tc>
          <w:tcPr>
            <w:tcW w:type="dxa" w:w="1111"/>
          </w:tcPr>
          <w:p>
            <w:pPr>
              <w:spacing w:after="0"/>
              <w:jc w:val="right"/>
            </w:pPr>
            <w:r>
              <w:rPr>
                <w:sz w:val="16"/>
              </w:rPr>
              <w:t>$165,414</w:t>
            </w:r>
          </w:p>
        </w:tc>
        <w:tc>
          <w:tcPr>
            <w:tcW w:type="dxa" w:w="1197"/>
          </w:tcPr>
          <w:p>
            <w:pPr>
              <w:spacing w:after="0"/>
              <w:jc w:val="right"/>
            </w:pPr>
            <w:r>
              <w:rPr>
                <w:sz w:val="16"/>
              </w:rPr>
              <w:t>0</w:t>
            </w:r>
          </w:p>
        </w:tc>
        <w:tc>
          <w:tcPr>
            <w:tcW w:type="dxa" w:w="2062"/>
          </w:tcPr>
          <w:p>
            <w:pPr>
              <w:spacing w:after="0"/>
              <w:jc w:val="left"/>
            </w:pPr>
          </w:p>
        </w:tc>
        <w:tc>
          <w:tcPr>
            <w:tcW w:type="dxa" w:w="2075"/>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289"/>
          </w:tcPr>
          <w:p>
            <w:pPr>
              <w:spacing w:after="0"/>
              <w:jc w:val="left"/>
            </w:pPr>
            <w:r>
              <w:rPr>
                <w:sz w:val="16"/>
              </w:rPr>
              <w:t>Relatively Low</w:t>
            </w:r>
          </w:p>
        </w:tc>
        <w:tc>
          <w:tcPr>
            <w:tcW w:type="dxa" w:w="1289"/>
          </w:tcPr>
          <w:p>
            <w:pPr>
              <w:spacing w:after="0"/>
              <w:jc w:val="left"/>
            </w:pPr>
            <w:r>
              <w:rPr>
                <w:sz w:val="16"/>
              </w:rPr>
              <w:t>Relatively Low</w:t>
            </w:r>
          </w:p>
        </w:tc>
        <w:tc>
          <w:tcPr>
            <w:tcW w:type="dxa" w:w="948"/>
          </w:tcPr>
          <w:p>
            <w:pPr>
              <w:spacing w:after="0"/>
              <w:jc w:val="right"/>
            </w:pPr>
            <w:r>
              <w:rPr>
                <w:sz w:val="16"/>
              </w:rPr>
              <w:t>$4,762</w:t>
            </w:r>
          </w:p>
        </w:tc>
        <w:tc>
          <w:tcPr>
            <w:tcW w:type="dxa" w:w="1126"/>
          </w:tcPr>
          <w:p>
            <w:pPr>
              <w:spacing w:after="0"/>
              <w:jc w:val="right"/>
            </w:pPr>
            <w:r>
              <w:rPr>
                <w:sz w:val="16"/>
              </w:rPr>
              <w:t>$0</w:t>
            </w:r>
          </w:p>
        </w:tc>
        <w:tc>
          <w:tcPr>
            <w:tcW w:type="dxa" w:w="1296"/>
          </w:tcPr>
          <w:p>
            <w:pPr>
              <w:spacing w:after="0"/>
              <w:jc w:val="right"/>
            </w:pPr>
            <w:r>
              <w:rPr>
                <w:sz w:val="16"/>
              </w:rPr>
              <w:t>$12,242</w:t>
            </w:r>
          </w:p>
        </w:tc>
        <w:tc>
          <w:tcPr>
            <w:tcW w:type="dxa" w:w="1111"/>
          </w:tcPr>
          <w:p>
            <w:pPr>
              <w:spacing w:after="0"/>
              <w:jc w:val="right"/>
            </w:pPr>
            <w:r>
              <w:rPr>
                <w:sz w:val="16"/>
              </w:rPr>
              <w:t>$17,004</w:t>
            </w:r>
          </w:p>
        </w:tc>
        <w:tc>
          <w:tcPr>
            <w:tcW w:type="dxa" w:w="1197"/>
          </w:tcPr>
          <w:p>
            <w:pPr>
              <w:spacing w:after="0"/>
              <w:jc w:val="right"/>
            </w:pPr>
            <w:r>
              <w:rPr>
                <w:sz w:val="16"/>
              </w:rPr>
              <w:t>260</w:t>
            </w:r>
          </w:p>
        </w:tc>
        <w:tc>
          <w:tcPr>
            <w:tcW w:type="dxa" w:w="2062"/>
          </w:tcPr>
          <w:p>
            <w:pPr>
              <w:spacing w:after="0"/>
              <w:jc w:val="left"/>
            </w:pPr>
          </w:p>
        </w:tc>
        <w:tc>
          <w:tcPr>
            <w:tcW w:type="dxa" w:w="2075"/>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948"/>
          </w:tcPr>
          <w:p>
            <w:pPr>
              <w:spacing w:after="0"/>
              <w:jc w:val="right"/>
            </w:pPr>
            <w:r>
              <w:rPr>
                <w:sz w:val="16"/>
              </w:rPr>
              <w:t>$386</w:t>
            </w:r>
          </w:p>
        </w:tc>
        <w:tc>
          <w:tcPr>
            <w:tcW w:type="dxa" w:w="1126"/>
          </w:tcPr>
          <w:p>
            <w:pPr>
              <w:spacing w:after="0"/>
              <w:jc w:val="right"/>
            </w:pPr>
          </w:p>
        </w:tc>
        <w:tc>
          <w:tcPr>
            <w:tcW w:type="dxa" w:w="1296"/>
          </w:tcPr>
          <w:p>
            <w:pPr>
              <w:spacing w:after="0"/>
              <w:jc w:val="right"/>
            </w:pPr>
            <w:r>
              <w:rPr>
                <w:sz w:val="16"/>
              </w:rPr>
              <w:t>$8,704</w:t>
            </w:r>
          </w:p>
        </w:tc>
        <w:tc>
          <w:tcPr>
            <w:tcW w:type="dxa" w:w="1111"/>
          </w:tcPr>
          <w:p>
            <w:pPr>
              <w:spacing w:after="0"/>
              <w:jc w:val="right"/>
            </w:pPr>
            <w:r>
              <w:rPr>
                <w:sz w:val="16"/>
              </w:rPr>
              <w:t>$9,089</w:t>
            </w:r>
          </w:p>
        </w:tc>
        <w:tc>
          <w:tcPr>
            <w:tcW w:type="dxa" w:w="1197"/>
          </w:tcPr>
          <w:p>
            <w:pPr>
              <w:spacing w:after="0"/>
              <w:jc w:val="right"/>
            </w:pPr>
            <w:r>
              <w:rPr>
                <w:sz w:val="16"/>
              </w:rPr>
              <w:t>0</w:t>
            </w:r>
          </w:p>
        </w:tc>
        <w:tc>
          <w:tcPr>
            <w:tcW w:type="dxa" w:w="2062"/>
          </w:tcPr>
          <w:p>
            <w:pPr>
              <w:spacing w:after="0"/>
              <w:jc w:val="left"/>
            </w:pPr>
          </w:p>
        </w:tc>
        <w:tc>
          <w:tcPr>
            <w:tcW w:type="dxa" w:w="20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948"/>
          </w:tcPr>
          <w:p>
            <w:pPr>
              <w:spacing w:after="0"/>
              <w:jc w:val="right"/>
            </w:pPr>
            <w:r>
              <w:rPr>
                <w:sz w:val="16"/>
              </w:rPr>
              <w:t>$12</w:t>
            </w:r>
          </w:p>
        </w:tc>
        <w:tc>
          <w:tcPr>
            <w:tcW w:type="dxa" w:w="1126"/>
          </w:tcPr>
          <w:p>
            <w:pPr>
              <w:spacing w:after="0"/>
              <w:jc w:val="right"/>
            </w:pPr>
          </w:p>
        </w:tc>
        <w:tc>
          <w:tcPr>
            <w:tcW w:type="dxa" w:w="1296"/>
          </w:tcPr>
          <w:p>
            <w:pPr>
              <w:spacing w:after="0"/>
              <w:jc w:val="right"/>
            </w:pPr>
            <w:r>
              <w:rPr>
                <w:sz w:val="16"/>
              </w:rPr>
              <w:t>$177</w:t>
            </w:r>
          </w:p>
        </w:tc>
        <w:tc>
          <w:tcPr>
            <w:tcW w:type="dxa" w:w="1111"/>
          </w:tcPr>
          <w:p>
            <w:pPr>
              <w:spacing w:after="0"/>
              <w:jc w:val="right"/>
            </w:pPr>
            <w:r>
              <w:rPr>
                <w:sz w:val="16"/>
              </w:rPr>
              <w:t>$190</w:t>
            </w:r>
          </w:p>
        </w:tc>
        <w:tc>
          <w:tcPr>
            <w:tcW w:type="dxa" w:w="1197"/>
          </w:tcPr>
          <w:p>
            <w:pPr>
              <w:spacing w:after="0"/>
              <w:jc w:val="right"/>
            </w:pPr>
            <w:r>
              <w:rPr>
                <w:sz w:val="16"/>
              </w:rPr>
              <w:t>18</w:t>
            </w:r>
          </w:p>
        </w:tc>
        <w:tc>
          <w:tcPr>
            <w:tcW w:type="dxa" w:w="2062"/>
          </w:tcPr>
          <w:p>
            <w:pPr>
              <w:spacing w:after="0"/>
              <w:jc w:val="left"/>
            </w:pPr>
          </w:p>
        </w:tc>
        <w:tc>
          <w:tcPr>
            <w:tcW w:type="dxa" w:w="2075"/>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Volcanic Activity</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948"/>
          </w:tcPr>
          <w:p>
            <w:pPr>
              <w:spacing w:after="0"/>
              <w:jc w:val="right"/>
            </w:pPr>
            <w:r>
              <w:rPr>
                <w:sz w:val="16"/>
              </w:rPr>
              <w:t>$9</w:t>
            </w:r>
          </w:p>
        </w:tc>
        <w:tc>
          <w:tcPr>
            <w:tcW w:type="dxa" w:w="1126"/>
          </w:tcPr>
          <w:p>
            <w:pPr>
              <w:spacing w:after="0"/>
              <w:jc w:val="right"/>
            </w:pPr>
          </w:p>
        </w:tc>
        <w:tc>
          <w:tcPr>
            <w:tcW w:type="dxa" w:w="1296"/>
          </w:tcPr>
          <w:p>
            <w:pPr>
              <w:spacing w:after="0"/>
              <w:jc w:val="right"/>
            </w:pPr>
            <w:r>
              <w:rPr>
                <w:sz w:val="16"/>
              </w:rPr>
              <w:t>$25</w:t>
            </w:r>
          </w:p>
        </w:tc>
        <w:tc>
          <w:tcPr>
            <w:tcW w:type="dxa" w:w="1111"/>
          </w:tcPr>
          <w:p>
            <w:pPr>
              <w:spacing w:after="0"/>
              <w:jc w:val="right"/>
            </w:pPr>
            <w:r>
              <w:rPr>
                <w:sz w:val="16"/>
              </w:rPr>
              <w:t>$34</w:t>
            </w:r>
          </w:p>
        </w:tc>
        <w:tc>
          <w:tcPr>
            <w:tcW w:type="dxa" w:w="1197"/>
          </w:tcPr>
          <w:p>
            <w:pPr>
              <w:spacing w:after="0"/>
              <w:jc w:val="right"/>
            </w:pPr>
            <w:r>
              <w:rPr>
                <w:sz w:val="16"/>
              </w:rPr>
              <w:t>0</w:t>
            </w:r>
          </w:p>
        </w:tc>
        <w:tc>
          <w:tcPr>
            <w:tcW w:type="dxa" w:w="2062"/>
          </w:tcPr>
          <w:p>
            <w:pPr>
              <w:spacing w:after="0"/>
              <w:jc w:val="left"/>
            </w:pPr>
          </w:p>
        </w:tc>
        <w:tc>
          <w:tcPr>
            <w:tcW w:type="dxa" w:w="20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948"/>
          </w:tcPr>
          <w:p>
            <w:pPr>
              <w:spacing w:after="0"/>
              <w:jc w:val="right"/>
            </w:pPr>
            <w:r>
              <w:rPr>
                <w:sz w:val="16"/>
              </w:rPr>
              <w:t>$13</w:t>
            </w:r>
          </w:p>
        </w:tc>
        <w:tc>
          <w:tcPr>
            <w:tcW w:type="dxa" w:w="1126"/>
          </w:tcPr>
          <w:p>
            <w:pPr>
              <w:spacing w:after="0"/>
              <w:jc w:val="right"/>
            </w:pPr>
            <w:r>
              <w:rPr>
                <w:sz w:val="16"/>
              </w:rPr>
              <w:t>$0</w:t>
            </w:r>
          </w:p>
        </w:tc>
        <w:tc>
          <w:tcPr>
            <w:tcW w:type="dxa" w:w="1296"/>
          </w:tcPr>
          <w:p>
            <w:pPr>
              <w:spacing w:after="0"/>
              <w:jc w:val="right"/>
            </w:pPr>
            <w:r>
              <w:rPr>
                <w:sz w:val="16"/>
              </w:rPr>
              <w:t>$2</w:t>
            </w:r>
          </w:p>
        </w:tc>
        <w:tc>
          <w:tcPr>
            <w:tcW w:type="dxa" w:w="1111"/>
          </w:tcPr>
          <w:p>
            <w:pPr>
              <w:spacing w:after="0"/>
              <w:jc w:val="right"/>
            </w:pPr>
            <w:r>
              <w:rPr>
                <w:sz w:val="16"/>
              </w:rPr>
              <w:t>$15</w:t>
            </w:r>
          </w:p>
        </w:tc>
        <w:tc>
          <w:tcPr>
            <w:tcW w:type="dxa" w:w="1197"/>
          </w:tcPr>
          <w:p>
            <w:pPr>
              <w:spacing w:after="0"/>
              <w:jc w:val="right"/>
            </w:pPr>
            <w:r>
              <w:rPr>
                <w:sz w:val="16"/>
              </w:rPr>
              <w:t>2</w:t>
            </w:r>
          </w:p>
        </w:tc>
        <w:tc>
          <w:tcPr>
            <w:tcW w:type="dxa" w:w="2062"/>
          </w:tcPr>
          <w:p>
            <w:pPr>
              <w:spacing w:after="0"/>
              <w:jc w:val="left"/>
            </w:pPr>
          </w:p>
        </w:tc>
        <w:tc>
          <w:tcPr>
            <w:tcW w:type="dxa" w:w="2075"/>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Tornado</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296"/>
          </w:tcPr>
          <w:p>
            <w:pPr>
              <w:spacing w:after="0"/>
              <w:jc w:val="right"/>
            </w:pPr>
            <w:r>
              <w:rPr>
                <w:sz w:val="16"/>
              </w:rPr>
              <w:t>under $1</w:t>
            </w:r>
          </w:p>
        </w:tc>
        <w:tc>
          <w:tcPr>
            <w:tcW w:type="dxa" w:w="1111"/>
          </w:tcPr>
          <w:p>
            <w:pPr>
              <w:spacing w:after="0"/>
              <w:jc w:val="right"/>
            </w:pPr>
            <w:r>
              <w:rPr>
                <w:sz w:val="16"/>
              </w:rPr>
              <w:t>under $1</w:t>
            </w:r>
          </w:p>
        </w:tc>
        <w:tc>
          <w:tcPr>
            <w:tcW w:type="dxa" w:w="1197"/>
          </w:tcPr>
          <w:p>
            <w:pPr>
              <w:spacing w:after="0"/>
              <w:jc w:val="right"/>
            </w:pPr>
            <w:r>
              <w:rPr>
                <w:sz w:val="16"/>
              </w:rPr>
              <w:t>0</w:t>
            </w:r>
          </w:p>
        </w:tc>
        <w:tc>
          <w:tcPr>
            <w:tcW w:type="dxa" w:w="2062"/>
          </w:tcPr>
          <w:p>
            <w:pPr>
              <w:spacing w:after="0"/>
              <w:jc w:val="left"/>
            </w:pPr>
          </w:p>
        </w:tc>
        <w:tc>
          <w:tcPr>
            <w:tcW w:type="dxa" w:w="2075"/>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Coastal Flooding</w:t>
            </w:r>
          </w:p>
        </w:tc>
        <w:tc>
          <w:tcPr>
            <w:tcW w:type="dxa" w:w="1289"/>
          </w:tcPr>
          <w:p>
            <w:pPr>
              <w:spacing w:after="0"/>
              <w:jc w:val="left"/>
            </w:pPr>
            <w:r>
              <w:rPr>
                <w:sz w:val="16"/>
              </w:rPr>
              <w:t>No Rating</w:t>
            </w:r>
          </w:p>
        </w:tc>
        <w:tc>
          <w:tcPr>
            <w:tcW w:type="dxa" w:w="1289"/>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p>
        </w:tc>
        <w:tc>
          <w:tcPr>
            <w:tcW w:type="dxa" w:w="1296"/>
          </w:tcPr>
          <w:p>
            <w:pPr>
              <w:spacing w:after="0"/>
              <w:jc w:val="right"/>
            </w:pPr>
            <w:r>
              <w:rPr>
                <w:sz w:val="16"/>
              </w:rPr>
              <w:t>$0</w:t>
            </w:r>
          </w:p>
        </w:tc>
        <w:tc>
          <w:tcPr>
            <w:tcW w:type="dxa" w:w="1111"/>
          </w:tcPr>
          <w:p>
            <w:pPr>
              <w:spacing w:after="0"/>
              <w:jc w:val="right"/>
            </w:pPr>
            <w:r>
              <w:rPr>
                <w:sz w:val="16"/>
              </w:rPr>
              <w:t>$0</w:t>
            </w:r>
          </w:p>
        </w:tc>
        <w:tc>
          <w:tcPr>
            <w:tcW w:type="dxa" w:w="1197"/>
          </w:tcPr>
          <w:p>
            <w:pPr>
              <w:spacing w:after="0"/>
              <w:jc w:val="right"/>
            </w:pPr>
            <w:r>
              <w:rPr>
                <w:sz w:val="16"/>
              </w:rPr>
              <w:t>1</w:t>
            </w:r>
          </w:p>
        </w:tc>
        <w:tc>
          <w:tcPr>
            <w:tcW w:type="dxa" w:w="2062"/>
          </w:tcPr>
          <w:p>
            <w:pPr>
              <w:spacing w:after="0"/>
              <w:jc w:val="left"/>
            </w:pPr>
          </w:p>
        </w:tc>
        <w:tc>
          <w:tcPr>
            <w:tcW w:type="dxa" w:w="2075"/>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289"/>
          </w:tcPr>
          <w:p>
            <w:pPr>
              <w:spacing w:after="0"/>
              <w:jc w:val="left"/>
            </w:pPr>
            <w:r>
              <w:rPr>
                <w:sz w:val="16"/>
              </w:rPr>
              <w:t>No Rating</w:t>
            </w:r>
          </w:p>
        </w:tc>
        <w:tc>
          <w:tcPr>
            <w:tcW w:type="dxa" w:w="1289"/>
          </w:tcPr>
          <w:p>
            <w:pPr>
              <w:spacing w:after="0"/>
              <w:jc w:val="left"/>
            </w:pPr>
            <w:r>
              <w:rPr>
                <w:sz w:val="16"/>
              </w:rPr>
              <w:t>No Expected Annual Losses</w:t>
            </w:r>
          </w:p>
        </w:tc>
        <w:tc>
          <w:tcPr>
            <w:tcW w:type="dxa" w:w="948"/>
          </w:tcPr>
          <w:p>
            <w:pPr>
              <w:spacing w:after="0"/>
              <w:jc w:val="right"/>
            </w:pPr>
          </w:p>
        </w:tc>
        <w:tc>
          <w:tcPr>
            <w:tcW w:type="dxa" w:w="1126"/>
          </w:tcPr>
          <w:p>
            <w:pPr>
              <w:spacing w:after="0"/>
              <w:jc w:val="right"/>
            </w:pPr>
            <w:r>
              <w:rPr>
                <w:sz w:val="16"/>
              </w:rPr>
              <w:t>$0</w:t>
            </w:r>
          </w:p>
        </w:tc>
        <w:tc>
          <w:tcPr>
            <w:tcW w:type="dxa" w:w="1296"/>
          </w:tcPr>
          <w:p>
            <w:pPr>
              <w:spacing w:after="0"/>
              <w:jc w:val="right"/>
            </w:pPr>
          </w:p>
        </w:tc>
        <w:tc>
          <w:tcPr>
            <w:tcW w:type="dxa" w:w="1111"/>
          </w:tcPr>
          <w:p>
            <w:pPr>
              <w:spacing w:after="0"/>
              <w:jc w:val="right"/>
            </w:pPr>
            <w:r>
              <w:rPr>
                <w:sz w:val="16"/>
              </w:rPr>
              <w:t>$0</w:t>
            </w:r>
          </w:p>
        </w:tc>
        <w:tc>
          <w:tcPr>
            <w:tcW w:type="dxa" w:w="1197"/>
          </w:tcPr>
          <w:p>
            <w:pPr>
              <w:spacing w:after="0"/>
              <w:jc w:val="right"/>
            </w:pPr>
            <w:r>
              <w:rPr>
                <w:sz w:val="16"/>
              </w:rPr>
              <w:t>0</w:t>
            </w:r>
          </w:p>
        </w:tc>
        <w:tc>
          <w:tcPr>
            <w:tcW w:type="dxa" w:w="2062"/>
          </w:tcPr>
          <w:p>
            <w:pPr>
              <w:spacing w:after="0"/>
              <w:jc w:val="left"/>
            </w:pPr>
          </w:p>
        </w:tc>
        <w:tc>
          <w:tcPr>
            <w:tcW w:type="dxa" w:w="2075"/>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Strong Wind</w:t>
            </w:r>
          </w:p>
        </w:tc>
        <w:tc>
          <w:tcPr>
            <w:tcW w:type="dxa" w:w="1289"/>
          </w:tcPr>
          <w:p>
            <w:pPr>
              <w:spacing w:after="0"/>
              <w:jc w:val="left"/>
            </w:pPr>
            <w:r>
              <w:rPr>
                <w:sz w:val="16"/>
              </w:rPr>
              <w:t>No Rating</w:t>
            </w:r>
          </w:p>
        </w:tc>
        <w:tc>
          <w:tcPr>
            <w:tcW w:type="dxa" w:w="1289"/>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96"/>
          </w:tcPr>
          <w:p>
            <w:pPr>
              <w:spacing w:after="0"/>
              <w:jc w:val="right"/>
            </w:pPr>
            <w:r>
              <w:rPr>
                <w:sz w:val="16"/>
              </w:rPr>
              <w:t>$0</w:t>
            </w:r>
          </w:p>
        </w:tc>
        <w:tc>
          <w:tcPr>
            <w:tcW w:type="dxa" w:w="1111"/>
          </w:tcPr>
          <w:p>
            <w:pPr>
              <w:spacing w:after="0"/>
              <w:jc w:val="right"/>
            </w:pPr>
            <w:r>
              <w:rPr>
                <w:sz w:val="16"/>
              </w:rPr>
              <w:t>$0</w:t>
            </w:r>
          </w:p>
        </w:tc>
        <w:tc>
          <w:tcPr>
            <w:tcW w:type="dxa" w:w="1197"/>
          </w:tcPr>
          <w:p>
            <w:pPr>
              <w:spacing w:after="0"/>
              <w:jc w:val="right"/>
            </w:pPr>
            <w:r>
              <w:rPr>
                <w:sz w:val="16"/>
              </w:rPr>
              <w:t>279</w:t>
            </w:r>
          </w:p>
        </w:tc>
        <w:tc>
          <w:tcPr>
            <w:tcW w:type="dxa" w:w="2062"/>
          </w:tcPr>
          <w:p>
            <w:pPr>
              <w:spacing w:after="0"/>
              <w:jc w:val="left"/>
            </w:pPr>
          </w:p>
        </w:tc>
        <w:tc>
          <w:tcPr>
            <w:tcW w:type="dxa" w:w="2075"/>
          </w:tcPr>
          <w:p>
            <w:pPr>
              <w:spacing w:after="0"/>
              <w:jc w:val="left"/>
            </w:pPr>
            <w:r>
              <w:rPr>
                <w:sz w:val="16"/>
              </w:rPr>
              <w:t>Includes 279 High Wind records, event types the NRI definition of this hazard leaves out.</w:t>
            </w:r>
          </w:p>
        </w:tc>
      </w:tr>
      <w:tr>
        <w:trPr>
          <w:cantSplit/>
        </w:trPr>
        <w:tc>
          <w:tcPr>
            <w:tcW w:type="dxa" w:w="683"/>
          </w:tcPr>
          <w:p>
            <w:pPr>
              <w:spacing w:after="0"/>
              <w:jc w:val="right"/>
            </w:pPr>
          </w:p>
        </w:tc>
        <w:tc>
          <w:tcPr>
            <w:tcW w:type="dxa" w:w="1037"/>
          </w:tcPr>
          <w:p>
            <w:pPr>
              <w:spacing w:after="0"/>
              <w:jc w:val="left"/>
            </w:pPr>
            <w:r>
              <w:rPr>
                <w:sz w:val="16"/>
              </w:rPr>
              <w:t>Heat Wave</w:t>
            </w:r>
          </w:p>
        </w:tc>
        <w:tc>
          <w:tcPr>
            <w:tcW w:type="dxa" w:w="1289"/>
          </w:tcPr>
          <w:p>
            <w:pPr>
              <w:spacing w:after="0"/>
              <w:jc w:val="left"/>
            </w:pPr>
            <w:r>
              <w:rPr>
                <w:sz w:val="16"/>
              </w:rPr>
              <w:t>Insufficient Data</w:t>
            </w:r>
          </w:p>
        </w:tc>
        <w:tc>
          <w:tcPr>
            <w:tcW w:type="dxa" w:w="1289"/>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7"/>
          </w:tcPr>
          <w:p>
            <w:pPr>
              <w:spacing w:after="0"/>
              <w:jc w:val="right"/>
            </w:pPr>
            <w:r>
              <w:rPr>
                <w:sz w:val="16"/>
              </w:rPr>
              <w:t>0</w:t>
            </w:r>
          </w:p>
        </w:tc>
        <w:tc>
          <w:tcPr>
            <w:tcW w:type="dxa" w:w="2062"/>
          </w:tcPr>
          <w:p>
            <w:pPr>
              <w:spacing w:after="0"/>
              <w:jc w:val="left"/>
            </w:pPr>
          </w:p>
        </w:tc>
        <w:tc>
          <w:tcPr>
            <w:tcW w:type="dxa" w:w="20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Hurricane</w:t>
            </w:r>
          </w:p>
        </w:tc>
        <w:tc>
          <w:tcPr>
            <w:tcW w:type="dxa" w:w="1289"/>
          </w:tcPr>
          <w:p>
            <w:pPr>
              <w:spacing w:after="0"/>
              <w:jc w:val="left"/>
            </w:pPr>
            <w:r>
              <w:rPr>
                <w:sz w:val="16"/>
              </w:rPr>
              <w:t>Not Applicable</w:t>
            </w:r>
          </w:p>
        </w:tc>
        <w:tc>
          <w:tcPr>
            <w:tcW w:type="dxa" w:w="128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7"/>
          </w:tcPr>
          <w:p>
            <w:pPr>
              <w:spacing w:after="0"/>
              <w:jc w:val="right"/>
            </w:pPr>
            <w:r>
              <w:rPr>
                <w:sz w:val="16"/>
              </w:rPr>
              <w:t>0</w:t>
            </w:r>
          </w:p>
        </w:tc>
        <w:tc>
          <w:tcPr>
            <w:tcW w:type="dxa" w:w="2062"/>
          </w:tcPr>
          <w:p>
            <w:pPr>
              <w:spacing w:after="0"/>
              <w:jc w:val="left"/>
            </w:pPr>
            <w:r>
              <w:rPr>
                <w:sz w:val="16"/>
              </w:rPr>
              <w:t>NRI rates hurricane Not Applicable for this county, and no federal declaration for this county names it.</w:t>
            </w:r>
          </w:p>
        </w:tc>
        <w:tc>
          <w:tcPr>
            <w:tcW w:type="dxa" w:w="207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89"/>
          </w:tcPr>
          <w:p>
            <w:pPr>
              <w:spacing w:after="0"/>
              <w:jc w:val="left"/>
            </w:pPr>
            <w:r>
              <w:rPr>
                <w:sz w:val="16"/>
              </w:rPr>
              <w:t>Not Applicable</w:t>
            </w:r>
          </w:p>
        </w:tc>
        <w:tc>
          <w:tcPr>
            <w:tcW w:type="dxa" w:w="128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7"/>
          </w:tcPr>
          <w:p>
            <w:pPr>
              <w:spacing w:after="0"/>
              <w:jc w:val="right"/>
            </w:pPr>
            <w:r>
              <w:rPr>
                <w:sz w:val="16"/>
              </w:rPr>
              <w:t>0</w:t>
            </w:r>
          </w:p>
        </w:tc>
        <w:tc>
          <w:tcPr>
            <w:tcW w:type="dxa" w:w="2062"/>
          </w:tcPr>
          <w:p>
            <w:pPr>
              <w:spacing w:after="0"/>
              <w:jc w:val="left"/>
            </w:pPr>
            <w:r>
              <w:rPr>
                <w:sz w:val="16"/>
              </w:rPr>
              <w:t>NRI rates tsunami Not Applicable for this county, and no federal declaration for this county names it.</w:t>
            </w:r>
          </w:p>
        </w:tc>
        <w:tc>
          <w:tcPr>
            <w:tcW w:type="dxa" w:w="207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3"/>
        <w:gridCol w:w="1725"/>
        <w:gridCol w:w="1590"/>
        <w:gridCol w:w="1339"/>
        <w:gridCol w:w="2343"/>
        <w:gridCol w:w="1563"/>
        <w:gridCol w:w="1612"/>
        <w:gridCol w:w="2216"/>
      </w:tblGrid>
      <w:tr>
        <w:trPr>
          <w:cantSplit/>
          <w:tblHeader/>
        </w:trPr>
        <w:tc>
          <w:tcPr>
            <w:tcW w:type="dxa" w:w="1723"/>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90"/>
            <w:shd w:val="clear" w:color="auto" w:fill="E8E8E8"/>
          </w:tcPr>
          <w:p>
            <w:pPr>
              <w:spacing w:after="0"/>
              <w:jc w:val="right"/>
            </w:pPr>
            <w:r>
              <w:rPr>
                <w:b/>
                <w:sz w:val="16"/>
              </w:rPr>
              <w:t>Records</w:t>
            </w:r>
          </w:p>
          <w:p>
            <w:pPr>
              <w:spacing w:after="0"/>
              <w:jc w:val="right"/>
            </w:pPr>
            <w:r>
              <w:rPr>
                <w:i/>
                <w:color w:val="555555"/>
                <w:sz w:val="14"/>
              </w:rPr>
              <w:t>count, years</w:t>
            </w:r>
          </w:p>
        </w:tc>
        <w:tc>
          <w:tcPr>
            <w:tcW w:type="dxa" w:w="1339"/>
            <w:shd w:val="clear" w:color="auto" w:fill="E8E8E8"/>
          </w:tcPr>
          <w:p>
            <w:pPr>
              <w:spacing w:after="0"/>
              <w:jc w:val="left"/>
            </w:pPr>
            <w:r>
              <w:rPr>
                <w:b/>
                <w:sz w:val="16"/>
              </w:rPr>
              <w:t>Observed range</w:t>
            </w:r>
          </w:p>
        </w:tc>
        <w:tc>
          <w:tcPr>
            <w:tcW w:type="dxa" w:w="2343"/>
            <w:shd w:val="clear" w:color="auto" w:fill="E8E8E8"/>
          </w:tcPr>
          <w:p>
            <w:pPr>
              <w:spacing w:after="0"/>
              <w:jc w:val="left"/>
            </w:pPr>
            <w:r>
              <w:rPr>
                <w:b/>
                <w:sz w:val="16"/>
              </w:rPr>
              <w:t>Worst recorded event</w:t>
            </w:r>
          </w:p>
        </w:tc>
        <w:tc>
          <w:tcPr>
            <w:tcW w:type="dxa" w:w="1563"/>
            <w:shd w:val="clear" w:color="auto" w:fill="E8E8E8"/>
          </w:tcPr>
          <w:p>
            <w:pPr>
              <w:spacing w:after="0"/>
              <w:jc w:val="left"/>
            </w:pPr>
            <w:r>
              <w:rPr>
                <w:b/>
                <w:sz w:val="16"/>
              </w:rPr>
              <w:t>Most damaging (when different)</w:t>
            </w:r>
          </w:p>
        </w:tc>
        <w:tc>
          <w:tcPr>
            <w:tcW w:type="dxa" w:w="1612"/>
            <w:shd w:val="clear" w:color="auto" w:fill="E8E8E8"/>
          </w:tcPr>
          <w:p>
            <w:pPr>
              <w:spacing w:after="0"/>
              <w:jc w:val="left"/>
            </w:pPr>
            <w:r>
              <w:rPr>
                <w:b/>
                <w:sz w:val="16"/>
              </w:rPr>
              <w:t>How it applies to members</w:t>
            </w:r>
          </w:p>
        </w:tc>
        <w:tc>
          <w:tcPr>
            <w:tcW w:type="dxa" w:w="2216"/>
            <w:shd w:val="clear" w:color="auto" w:fill="E8E8E8"/>
          </w:tcPr>
          <w:p>
            <w:pPr>
              <w:spacing w:after="0"/>
              <w:jc w:val="left"/>
            </w:pPr>
            <w:r>
              <w:rPr>
                <w:b/>
                <w:sz w:val="16"/>
              </w:rPr>
              <w:t>Note</w:t>
            </w:r>
          </w:p>
        </w:tc>
      </w:tr>
      <w:tr>
        <w:trPr>
          <w:cantSplit/>
        </w:trPr>
        <w:tc>
          <w:tcPr>
            <w:tcW w:type="dxa" w:w="1723"/>
          </w:tcPr>
          <w:p>
            <w:pPr>
              <w:spacing w:after="0"/>
              <w:jc w:val="left"/>
            </w:pPr>
            <w:r>
              <w:rPr>
                <w:sz w:val="16"/>
              </w:rPr>
              <w:t>Avalanche</w:t>
            </w:r>
          </w:p>
        </w:tc>
        <w:tc>
          <w:tcPr>
            <w:tcW w:type="dxa" w:w="1725"/>
          </w:tcPr>
          <w:p>
            <w:pPr>
              <w:spacing w:after="0"/>
              <w:jc w:val="left"/>
            </w:pPr>
            <w:r>
              <w:rPr>
                <w:sz w:val="16"/>
              </w:rPr>
              <w:t>none (count and damage)</w:t>
            </w:r>
          </w:p>
        </w:tc>
        <w:tc>
          <w:tcPr>
            <w:tcW w:type="dxa" w:w="1590"/>
          </w:tcPr>
          <w:p>
            <w:pPr>
              <w:spacing w:after="0"/>
              <w:jc w:val="right"/>
            </w:pPr>
            <w:r>
              <w:rPr>
                <w:sz w:val="16"/>
              </w:rPr>
              <w:t>20, 2001 to 2024 (20 zone-level)</w:t>
            </w:r>
          </w:p>
        </w:tc>
        <w:tc>
          <w:tcPr>
            <w:tcW w:type="dxa" w:w="1339"/>
          </w:tcPr>
          <w:p>
            <w:pPr>
              <w:spacing w:after="0"/>
              <w:jc w:val="left"/>
            </w:pPr>
          </w:p>
        </w:tc>
        <w:tc>
          <w:tcPr>
            <w:tcW w:type="dxa" w:w="2343"/>
          </w:tcPr>
          <w:p>
            <w:pPr>
              <w:spacing w:after="0"/>
              <w:jc w:val="left"/>
            </w:pPr>
            <w:r>
              <w:rPr>
                <w:sz w:val="16"/>
              </w:rPr>
              <w:t>Avalanche, 2001-01-19, $10,000 property; crops not reported, reported for the zone (2001 dollars); NWS zone AKZ125 (WRN P.W. SND &amp; KENAI MTNS), zone-level: may include parts of neighboring counties</w:t>
            </w:r>
          </w:p>
        </w:tc>
        <w:tc>
          <w:tcPr>
            <w:tcW w:type="dxa" w:w="1563"/>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90"/>
          </w:tcPr>
          <w:p>
            <w:pPr>
              <w:spacing w:after="0"/>
              <w:jc w:val="right"/>
            </w:pPr>
            <w:r>
              <w:rPr>
                <w:sz w:val="16"/>
              </w:rPr>
              <w:t>1, 2018 to 2018 (1 zone-level)</w:t>
            </w:r>
          </w:p>
        </w:tc>
        <w:tc>
          <w:tcPr>
            <w:tcW w:type="dxa" w:w="1339"/>
          </w:tcPr>
          <w:p>
            <w:pPr>
              <w:spacing w:after="0"/>
              <w:jc w:val="left"/>
            </w:pPr>
          </w:p>
        </w:tc>
        <w:tc>
          <w:tcPr>
            <w:tcW w:type="dxa" w:w="2343"/>
          </w:tcPr>
          <w:p>
            <w:pPr>
              <w:spacing w:after="0"/>
              <w:jc w:val="left"/>
            </w:pPr>
            <w:r>
              <w:rPr>
                <w:sz w:val="16"/>
              </w:rPr>
              <w:t>Storm Surge/Tide, 2018-10-23, $77,000 property; $0 crops, reported for the zone (2018 dollars); NWS zone AKZ125 (WRN P.W. SND &amp; KENAI MTNS), zone-level: may include parts of neighboring counties</w:t>
            </w:r>
          </w:p>
        </w:tc>
        <w:tc>
          <w:tcPr>
            <w:tcW w:type="dxa" w:w="1563"/>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Flood depth: see the FEMA Flood Insurance Rate Map.</w:t>
            </w:r>
          </w:p>
        </w:tc>
      </w:tr>
      <w:tr>
        <w:trPr>
          <w:cantSplit/>
        </w:trPr>
        <w:tc>
          <w:tcPr>
            <w:tcW w:type="dxa" w:w="1723"/>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90"/>
          </w:tcPr>
          <w:p>
            <w:pPr>
              <w:spacing w:after="0"/>
              <w:jc w:val="right"/>
            </w:pPr>
            <w:r>
              <w:rPr>
                <w:sz w:val="16"/>
              </w:rPr>
              <w:t>11, 2006 to 2026 (11 zone-level)</w:t>
            </w:r>
          </w:p>
        </w:tc>
        <w:tc>
          <w:tcPr>
            <w:tcW w:type="dxa" w:w="1339"/>
          </w:tcPr>
          <w:p>
            <w:pPr>
              <w:spacing w:after="0"/>
              <w:jc w:val="left"/>
            </w:pPr>
            <w:r>
              <w:rPr>
                <w:sz w:val="16"/>
              </w:rPr>
              <w:t>1 day to 16 days (median 3 days); 7 with a recorded value</w:t>
            </w:r>
          </w:p>
        </w:tc>
        <w:tc>
          <w:tcPr>
            <w:tcW w:type="dxa" w:w="2343"/>
          </w:tcPr>
          <w:p>
            <w:pPr>
              <w:spacing w:after="0"/>
              <w:jc w:val="left"/>
            </w:pPr>
            <w:r>
              <w:rPr>
                <w:sz w:val="16"/>
              </w:rPr>
              <w:t>16 consecutive days, 2008-12-27 to 2009-01-11, zone-level</w:t>
            </w:r>
          </w:p>
        </w:tc>
        <w:tc>
          <w:tcPr>
            <w:tcW w:type="dxa" w:w="1563"/>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Wind chill: in event narratives only; local data required.</w:t>
            </w:r>
          </w:p>
        </w:tc>
      </w:tr>
      <w:tr>
        <w:trPr>
          <w:cantSplit/>
        </w:trPr>
        <w:tc>
          <w:tcPr>
            <w:tcW w:type="dxa" w:w="1723"/>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90"/>
          </w:tcPr>
          <w:p>
            <w:pPr>
              <w:spacing w:after="0"/>
              <w:jc w:val="right"/>
            </w:pPr>
            <w:r>
              <w:rPr>
                <w:sz w:val="16"/>
              </w:rPr>
              <w:t>0</w:t>
            </w:r>
          </w:p>
        </w:tc>
        <w:tc>
          <w:tcPr>
            <w:tcW w:type="dxa" w:w="1339"/>
          </w:tcPr>
          <w:p>
            <w:pPr>
              <w:spacing w:after="0"/>
              <w:jc w:val="left"/>
            </w:pPr>
          </w:p>
        </w:tc>
        <w:tc>
          <w:tcPr>
            <w:tcW w:type="dxa" w:w="2343"/>
          </w:tcPr>
          <w:p>
            <w:pPr>
              <w:spacing w:after="0"/>
              <w:jc w:val="left"/>
            </w:pPr>
          </w:p>
        </w:tc>
        <w:tc>
          <w:tcPr>
            <w:tcW w:type="dxa" w:w="1563"/>
          </w:tcPr>
          <w:p>
            <w:pPr>
              <w:spacing w:after="0"/>
              <w:jc w:val="left"/>
            </w:pPr>
          </w:p>
        </w:tc>
        <w:tc>
          <w:tcPr>
            <w:tcW w:type="dxa" w:w="1612"/>
          </w:tcPr>
          <w:p>
            <w:pPr>
              <w:spacing w:after="0"/>
              <w:jc w:val="left"/>
            </w:pPr>
          </w:p>
        </w:tc>
        <w:tc>
          <w:tcPr>
            <w:tcW w:type="dxa" w:w="2216"/>
          </w:tcPr>
          <w:p>
            <w:pPr>
              <w:spacing w:after="0"/>
              <w:jc w:val="left"/>
            </w:pPr>
            <w:r>
              <w:rPr>
                <w:sz w:val="16"/>
              </w:rPr>
              <w:t>Temperature: in event narratives only; local data required.</w:t>
            </w:r>
          </w:p>
        </w:tc>
      </w:tr>
      <w:tr>
        <w:trPr>
          <w:cantSplit/>
        </w:trPr>
        <w:tc>
          <w:tcPr>
            <w:tcW w:type="dxa" w:w="1723"/>
          </w:tcPr>
          <w:p>
            <w:pPr>
              <w:spacing w:after="0"/>
              <w:jc w:val="left"/>
            </w:pPr>
            <w:r>
              <w:rPr>
                <w:sz w:val="16"/>
              </w:rPr>
              <w:t>Drought</w:t>
            </w:r>
          </w:p>
        </w:tc>
        <w:tc>
          <w:tcPr>
            <w:tcW w:type="dxa" w:w="1725"/>
          </w:tcPr>
          <w:p>
            <w:pPr>
              <w:spacing w:after="0"/>
              <w:jc w:val="left"/>
            </w:pPr>
            <w:r>
              <w:rPr>
                <w:sz w:val="16"/>
              </w:rPr>
              <w:t>US Drought Monitor D-scale</w:t>
            </w:r>
          </w:p>
        </w:tc>
        <w:tc>
          <w:tcPr>
            <w:tcW w:type="dxa" w:w="1590"/>
          </w:tcPr>
          <w:p>
            <w:pPr>
              <w:spacing w:after="0"/>
              <w:jc w:val="right"/>
            </w:pPr>
            <w:r>
              <w:rPr>
                <w:sz w:val="16"/>
              </w:rPr>
              <w:t>0</w:t>
            </w:r>
          </w:p>
        </w:tc>
        <w:tc>
          <w:tcPr>
            <w:tcW w:type="dxa" w:w="1339"/>
          </w:tcPr>
          <w:p>
            <w:pPr>
              <w:spacing w:after="0"/>
              <w:jc w:val="left"/>
            </w:pPr>
          </w:p>
        </w:tc>
        <w:tc>
          <w:tcPr>
            <w:tcW w:type="dxa" w:w="2343"/>
          </w:tcPr>
          <w:p>
            <w:pPr>
              <w:spacing w:after="0"/>
              <w:jc w:val="left"/>
            </w:pPr>
          </w:p>
        </w:tc>
        <w:tc>
          <w:tcPr>
            <w:tcW w:type="dxa" w:w="1563"/>
          </w:tcPr>
          <w:p>
            <w:pPr>
              <w:spacing w:after="0"/>
              <w:jc w:val="left"/>
            </w:pPr>
          </w:p>
        </w:tc>
        <w:tc>
          <w:tcPr>
            <w:tcW w:type="dxa" w:w="1612"/>
          </w:tcPr>
          <w:p>
            <w:pPr>
              <w:spacing w:after="0"/>
              <w:jc w:val="left"/>
            </w:pPr>
          </w:p>
        </w:tc>
        <w:tc>
          <w:tcPr>
            <w:tcW w:type="dxa" w:w="22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3"/>
          </w:tcPr>
          <w:p>
            <w:pPr>
              <w:spacing w:after="0"/>
              <w:jc w:val="left"/>
            </w:pPr>
            <w:r>
              <w:rPr>
                <w:sz w:val="16"/>
              </w:rPr>
              <w:t>Earthquake</w:t>
            </w:r>
          </w:p>
        </w:tc>
        <w:tc>
          <w:tcPr>
            <w:tcW w:type="dxa" w:w="1725"/>
          </w:tcPr>
          <w:p>
            <w:pPr>
              <w:spacing w:after="0"/>
              <w:jc w:val="left"/>
            </w:pPr>
            <w:r>
              <w:rPr>
                <w:sz w:val="16"/>
              </w:rPr>
              <w:t>Modified Mercalli (local data)</w:t>
            </w:r>
          </w:p>
        </w:tc>
        <w:tc>
          <w:tcPr>
            <w:tcW w:type="dxa" w:w="1590"/>
          </w:tcPr>
          <w:p>
            <w:pPr>
              <w:spacing w:after="0"/>
              <w:jc w:val="right"/>
            </w:pPr>
            <w:r>
              <w:rPr>
                <w:sz w:val="16"/>
              </w:rPr>
              <w:t>0</w:t>
            </w:r>
          </w:p>
        </w:tc>
        <w:tc>
          <w:tcPr>
            <w:tcW w:type="dxa" w:w="1339"/>
          </w:tcPr>
          <w:p>
            <w:pPr>
              <w:spacing w:after="0"/>
              <w:jc w:val="left"/>
            </w:pPr>
          </w:p>
        </w:tc>
        <w:tc>
          <w:tcPr>
            <w:tcW w:type="dxa" w:w="2343"/>
          </w:tcPr>
          <w:p>
            <w:pPr>
              <w:spacing w:after="0"/>
              <w:jc w:val="left"/>
            </w:pPr>
          </w:p>
        </w:tc>
        <w:tc>
          <w:tcPr>
            <w:tcW w:type="dxa" w:w="1563"/>
          </w:tcPr>
          <w:p>
            <w:pPr>
              <w:spacing w:after="0"/>
              <w:jc w:val="left"/>
            </w:pPr>
          </w:p>
        </w:tc>
        <w:tc>
          <w:tcPr>
            <w:tcW w:type="dxa" w:w="1612"/>
          </w:tcPr>
          <w:p>
            <w:pPr>
              <w:spacing w:after="0"/>
              <w:jc w:val="left"/>
            </w:pPr>
          </w:p>
        </w:tc>
        <w:tc>
          <w:tcPr>
            <w:tcW w:type="dxa" w:w="2216"/>
          </w:tcPr>
          <w:p>
            <w:pPr>
              <w:spacing w:after="0"/>
              <w:jc w:val="left"/>
            </w:pPr>
            <w:r>
              <w:rPr>
                <w:sz w:val="16"/>
              </w:rPr>
              <w:t>No Storm Events record; local data required (e.g., USGS).</w:t>
            </w:r>
          </w:p>
        </w:tc>
      </w:tr>
      <w:tr>
        <w:trPr>
          <w:cantSplit/>
        </w:trPr>
        <w:tc>
          <w:tcPr>
            <w:tcW w:type="dxa" w:w="1723"/>
          </w:tcPr>
          <w:p>
            <w:pPr>
              <w:spacing w:after="0"/>
              <w:jc w:val="left"/>
            </w:pPr>
            <w:r>
              <w:rPr>
                <w:sz w:val="16"/>
              </w:rPr>
              <w:t>Hail</w:t>
            </w:r>
          </w:p>
        </w:tc>
        <w:tc>
          <w:tcPr>
            <w:tcW w:type="dxa" w:w="1725"/>
          </w:tcPr>
          <w:p>
            <w:pPr>
              <w:spacing w:after="0"/>
              <w:jc w:val="left"/>
            </w:pPr>
            <w:r>
              <w:rPr>
                <w:sz w:val="16"/>
              </w:rPr>
              <w:t>hail size (inches)</w:t>
            </w:r>
          </w:p>
        </w:tc>
        <w:tc>
          <w:tcPr>
            <w:tcW w:type="dxa" w:w="1590"/>
          </w:tcPr>
          <w:p>
            <w:pPr>
              <w:spacing w:after="0"/>
              <w:jc w:val="right"/>
            </w:pPr>
            <w:r>
              <w:rPr>
                <w:sz w:val="16"/>
              </w:rPr>
              <w:t>2, 2004 to 2007 (2 zone-level)</w:t>
            </w:r>
          </w:p>
        </w:tc>
        <w:tc>
          <w:tcPr>
            <w:tcW w:type="dxa" w:w="1339"/>
          </w:tcPr>
          <w:p>
            <w:pPr>
              <w:spacing w:after="0"/>
              <w:jc w:val="left"/>
            </w:pPr>
          </w:p>
        </w:tc>
        <w:tc>
          <w:tcPr>
            <w:tcW w:type="dxa" w:w="2343"/>
          </w:tcPr>
          <w:p>
            <w:pPr>
              <w:spacing w:after="0"/>
              <w:jc w:val="left"/>
            </w:pPr>
            <w:r>
              <w:rPr>
                <w:sz w:val="16"/>
              </w:rPr>
              <w:t>No hail record can stand as this county's largest: the 2 records with a recorded size reached this county only through an NWS zone that covers more than one county, so the hail may have occurred outside this county (zone-level); they are counted as occurrences.</w:t>
            </w:r>
          </w:p>
        </w:tc>
        <w:tc>
          <w:tcPr>
            <w:tcW w:type="dxa" w:w="1563"/>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p>
        </w:tc>
      </w:tr>
      <w:tr>
        <w:trPr>
          <w:cantSplit/>
        </w:trPr>
        <w:tc>
          <w:tcPr>
            <w:tcW w:type="dxa" w:w="1723"/>
          </w:tcPr>
          <w:p>
            <w:pPr>
              <w:spacing w:after="0"/>
              <w:jc w:val="left"/>
            </w:pPr>
            <w:r>
              <w:rPr>
                <w:sz w:val="16"/>
              </w:rPr>
              <w:t>Excessive Heat, Heat</w:t>
            </w:r>
          </w:p>
        </w:tc>
        <w:tc>
          <w:tcPr>
            <w:tcW w:type="dxa" w:w="1725"/>
          </w:tcPr>
          <w:p>
            <w:pPr>
              <w:spacing w:after="0"/>
              <w:jc w:val="left"/>
            </w:pPr>
            <w:r>
              <w:rPr>
                <w:sz w:val="16"/>
              </w:rPr>
              <w:t>heat index (narratives)</w:t>
            </w:r>
          </w:p>
        </w:tc>
        <w:tc>
          <w:tcPr>
            <w:tcW w:type="dxa" w:w="1590"/>
          </w:tcPr>
          <w:p>
            <w:pPr>
              <w:spacing w:after="0"/>
              <w:jc w:val="right"/>
            </w:pPr>
            <w:r>
              <w:rPr>
                <w:sz w:val="16"/>
              </w:rPr>
              <w:t>0</w:t>
            </w:r>
          </w:p>
        </w:tc>
        <w:tc>
          <w:tcPr>
            <w:tcW w:type="dxa" w:w="1339"/>
          </w:tcPr>
          <w:p>
            <w:pPr>
              <w:spacing w:after="0"/>
              <w:jc w:val="left"/>
            </w:pPr>
          </w:p>
        </w:tc>
        <w:tc>
          <w:tcPr>
            <w:tcW w:type="dxa" w:w="2343"/>
          </w:tcPr>
          <w:p>
            <w:pPr>
              <w:spacing w:after="0"/>
              <w:jc w:val="left"/>
            </w:pPr>
          </w:p>
        </w:tc>
        <w:tc>
          <w:tcPr>
            <w:tcW w:type="dxa" w:w="1563"/>
          </w:tcPr>
          <w:p>
            <w:pPr>
              <w:spacing w:after="0"/>
              <w:jc w:val="left"/>
            </w:pPr>
          </w:p>
        </w:tc>
        <w:tc>
          <w:tcPr>
            <w:tcW w:type="dxa" w:w="1612"/>
          </w:tcPr>
          <w:p>
            <w:pPr>
              <w:spacing w:after="0"/>
              <w:jc w:val="left"/>
            </w:pPr>
          </w:p>
        </w:tc>
        <w:tc>
          <w:tcPr>
            <w:tcW w:type="dxa" w:w="2216"/>
          </w:tcPr>
          <w:p>
            <w:pPr>
              <w:spacing w:after="0"/>
              <w:jc w:val="left"/>
            </w:pPr>
            <w:r>
              <w:rPr>
                <w:sz w:val="16"/>
              </w:rPr>
              <w:t>Heat index: in event narratives only; local data required.</w:t>
            </w:r>
          </w:p>
        </w:tc>
      </w:tr>
      <w:tr>
        <w:trPr>
          <w:cantSplit/>
        </w:trPr>
        <w:tc>
          <w:tcPr>
            <w:tcW w:type="dxa" w:w="1723"/>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90"/>
          </w:tcPr>
          <w:p>
            <w:pPr>
              <w:spacing w:after="0"/>
              <w:jc w:val="right"/>
            </w:pPr>
            <w:r>
              <w:rPr>
                <w:sz w:val="16"/>
              </w:rPr>
              <w:t>0</w:t>
            </w:r>
          </w:p>
        </w:tc>
        <w:tc>
          <w:tcPr>
            <w:tcW w:type="dxa" w:w="1339"/>
          </w:tcPr>
          <w:p>
            <w:pPr>
              <w:spacing w:after="0"/>
              <w:jc w:val="left"/>
            </w:pPr>
          </w:p>
        </w:tc>
        <w:tc>
          <w:tcPr>
            <w:tcW w:type="dxa" w:w="2343"/>
          </w:tcPr>
          <w:p>
            <w:pPr>
              <w:spacing w:after="0"/>
              <w:jc w:val="left"/>
            </w:pPr>
          </w:p>
        </w:tc>
        <w:tc>
          <w:tcPr>
            <w:tcW w:type="dxa" w:w="1563"/>
          </w:tcPr>
          <w:p>
            <w:pPr>
              <w:spacing w:after="0"/>
              <w:jc w:val="left"/>
            </w:pPr>
          </w:p>
        </w:tc>
        <w:tc>
          <w:tcPr>
            <w:tcW w:type="dxa" w:w="1612"/>
          </w:tcPr>
          <w:p>
            <w:pPr>
              <w:spacing w:after="0"/>
              <w:jc w:val="left"/>
            </w:pPr>
          </w:p>
        </w:tc>
        <w:tc>
          <w:tcPr>
            <w:tcW w:type="dxa" w:w="22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3"/>
          </w:tcPr>
          <w:p>
            <w:pPr>
              <w:spacing w:after="0"/>
              <w:jc w:val="left"/>
            </w:pPr>
            <w:r>
              <w:rPr>
                <w:sz w:val="16"/>
              </w:rPr>
              <w:t>Ice Storm</w:t>
            </w:r>
          </w:p>
        </w:tc>
        <w:tc>
          <w:tcPr>
            <w:tcW w:type="dxa" w:w="1725"/>
          </w:tcPr>
          <w:p>
            <w:pPr>
              <w:spacing w:after="0"/>
              <w:jc w:val="left"/>
            </w:pPr>
            <w:r>
              <w:rPr>
                <w:sz w:val="16"/>
              </w:rPr>
              <w:t>Sperry-Piltz (local data)</w:t>
            </w:r>
          </w:p>
        </w:tc>
        <w:tc>
          <w:tcPr>
            <w:tcW w:type="dxa" w:w="1590"/>
          </w:tcPr>
          <w:p>
            <w:pPr>
              <w:spacing w:after="0"/>
              <w:jc w:val="right"/>
            </w:pPr>
            <w:r>
              <w:rPr>
                <w:sz w:val="16"/>
              </w:rPr>
              <w:t>18, 2002 to 2015 (18 zone-level)</w:t>
            </w:r>
          </w:p>
        </w:tc>
        <w:tc>
          <w:tcPr>
            <w:tcW w:type="dxa" w:w="1339"/>
          </w:tcPr>
          <w:p>
            <w:pPr>
              <w:spacing w:after="0"/>
              <w:jc w:val="left"/>
            </w:pPr>
          </w:p>
        </w:tc>
        <w:tc>
          <w:tcPr>
            <w:tcW w:type="dxa" w:w="2343"/>
          </w:tcPr>
          <w:p>
            <w:pPr>
              <w:spacing w:after="0"/>
              <w:jc w:val="left"/>
            </w:pPr>
            <w:r>
              <w:rPr>
                <w:sz w:val="16"/>
              </w:rPr>
              <w:t>Ice Storm, 2007-10-30, $5,000 property; $0 crops, reported for the zone (2007 dollars); NWS zone AKZ141 (COPPER RIVER BASIN), zone-level: may include parts of neighboring counties</w:t>
            </w:r>
          </w:p>
        </w:tc>
        <w:tc>
          <w:tcPr>
            <w:tcW w:type="dxa" w:w="1563"/>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Ice thickness: in event narratives only; local data required.</w:t>
            </w:r>
          </w:p>
        </w:tc>
      </w:tr>
      <w:tr>
        <w:trPr>
          <w:cantSplit/>
        </w:trPr>
        <w:tc>
          <w:tcPr>
            <w:tcW w:type="dxa" w:w="1723"/>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90"/>
          </w:tcPr>
          <w:p>
            <w:pPr>
              <w:spacing w:after="0"/>
              <w:jc w:val="right"/>
            </w:pPr>
            <w:r>
              <w:rPr>
                <w:sz w:val="16"/>
              </w:rPr>
              <w:t>26, 1997 to 2024 (26 zone-level)</w:t>
            </w:r>
          </w:p>
        </w:tc>
        <w:tc>
          <w:tcPr>
            <w:tcW w:type="dxa" w:w="1339"/>
          </w:tcPr>
          <w:p>
            <w:pPr>
              <w:spacing w:after="0"/>
              <w:jc w:val="left"/>
            </w:pPr>
          </w:p>
        </w:tc>
        <w:tc>
          <w:tcPr>
            <w:tcW w:type="dxa" w:w="2343"/>
          </w:tcPr>
          <w:p>
            <w:pPr>
              <w:spacing w:after="0"/>
              <w:jc w:val="left"/>
            </w:pPr>
            <w:r>
              <w:rPr>
                <w:sz w:val="16"/>
              </w:rPr>
              <w:t>Flood, 2006-10-10, $10,000,000 property; $0 crops, reported for the zone (2006 dollars); NWS zone AKZ141 (COPPER RIVER BASIN), zone-level: may include parts of neighboring counties</w:t>
            </w:r>
          </w:p>
        </w:tc>
        <w:tc>
          <w:tcPr>
            <w:tcW w:type="dxa" w:w="1563"/>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3"/>
          </w:tcPr>
          <w:p>
            <w:pPr>
              <w:spacing w:after="0"/>
              <w:jc w:val="left"/>
            </w:pPr>
            <w:r>
              <w:rPr>
                <w:sz w:val="16"/>
              </w:rPr>
              <w:t>Debris Flow</w:t>
            </w:r>
          </w:p>
        </w:tc>
        <w:tc>
          <w:tcPr>
            <w:tcW w:type="dxa" w:w="1725"/>
          </w:tcPr>
          <w:p>
            <w:pPr>
              <w:spacing w:after="0"/>
              <w:jc w:val="left"/>
            </w:pPr>
            <w:r>
              <w:rPr>
                <w:sz w:val="16"/>
              </w:rPr>
              <w:t>none (count and damage)</w:t>
            </w:r>
          </w:p>
        </w:tc>
        <w:tc>
          <w:tcPr>
            <w:tcW w:type="dxa" w:w="1590"/>
          </w:tcPr>
          <w:p>
            <w:pPr>
              <w:spacing w:after="0"/>
              <w:jc w:val="right"/>
            </w:pPr>
            <w:r>
              <w:rPr>
                <w:sz w:val="16"/>
              </w:rPr>
              <w:t>0</w:t>
            </w:r>
          </w:p>
        </w:tc>
        <w:tc>
          <w:tcPr>
            <w:tcW w:type="dxa" w:w="1339"/>
          </w:tcPr>
          <w:p>
            <w:pPr>
              <w:spacing w:after="0"/>
              <w:jc w:val="left"/>
            </w:pPr>
          </w:p>
        </w:tc>
        <w:tc>
          <w:tcPr>
            <w:tcW w:type="dxa" w:w="2343"/>
          </w:tcPr>
          <w:p>
            <w:pPr>
              <w:spacing w:after="0"/>
              <w:jc w:val="left"/>
            </w:pPr>
          </w:p>
        </w:tc>
        <w:tc>
          <w:tcPr>
            <w:tcW w:type="dxa" w:w="1563"/>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90"/>
          </w:tcPr>
          <w:p>
            <w:pPr>
              <w:spacing w:after="0"/>
              <w:jc w:val="right"/>
            </w:pPr>
            <w:r>
              <w:rPr>
                <w:sz w:val="16"/>
              </w:rPr>
              <w:t>0</w:t>
            </w:r>
          </w:p>
        </w:tc>
        <w:tc>
          <w:tcPr>
            <w:tcW w:type="dxa" w:w="1339"/>
          </w:tcPr>
          <w:p>
            <w:pPr>
              <w:spacing w:after="0"/>
              <w:jc w:val="left"/>
            </w:pPr>
          </w:p>
        </w:tc>
        <w:tc>
          <w:tcPr>
            <w:tcW w:type="dxa" w:w="2343"/>
          </w:tcPr>
          <w:p>
            <w:pPr>
              <w:spacing w:after="0"/>
              <w:jc w:val="left"/>
            </w:pPr>
          </w:p>
        </w:tc>
        <w:tc>
          <w:tcPr>
            <w:tcW w:type="dxa" w:w="1563"/>
          </w:tcPr>
          <w:p>
            <w:pPr>
              <w:spacing w:after="0"/>
              <w:jc w:val="left"/>
            </w:pPr>
          </w:p>
        </w:tc>
        <w:tc>
          <w:tcPr>
            <w:tcW w:type="dxa" w:w="1612"/>
          </w:tcPr>
          <w:p>
            <w:pPr>
              <w:spacing w:after="0"/>
              <w:jc w:val="left"/>
            </w:pPr>
          </w:p>
        </w:tc>
        <w:tc>
          <w:tcPr>
            <w:tcW w:type="dxa" w:w="2216"/>
          </w:tcPr>
          <w:p>
            <w:pPr>
              <w:spacing w:after="0"/>
              <w:jc w:val="left"/>
            </w:pPr>
            <w:r>
              <w:rPr>
                <w:sz w:val="16"/>
              </w:rPr>
              <w:t>Storm Events lists lightning with damage or casualties; physical measure in event narratives only; local data required.</w:t>
            </w:r>
          </w:p>
        </w:tc>
      </w:tr>
      <w:tr>
        <w:trPr>
          <w:cantSplit/>
        </w:trPr>
        <w:tc>
          <w:tcPr>
            <w:tcW w:type="dxa" w:w="1723"/>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90"/>
          </w:tcPr>
          <w:p>
            <w:pPr>
              <w:spacing w:after="0"/>
              <w:jc w:val="right"/>
            </w:pPr>
            <w:r>
              <w:rPr>
                <w:sz w:val="16"/>
              </w:rPr>
              <w:t>279, 1997 to 2021 (279 zone-level)</w:t>
            </w:r>
          </w:p>
        </w:tc>
        <w:tc>
          <w:tcPr>
            <w:tcW w:type="dxa" w:w="1339"/>
          </w:tcPr>
          <w:p>
            <w:pPr>
              <w:spacing w:after="0"/>
              <w:jc w:val="left"/>
            </w:pPr>
            <w:r>
              <w:rPr>
                <w:sz w:val="16"/>
              </w:rPr>
              <w:t>43 kt (49 mph) to 119 kt (137 mph) (median 69 kt (79 mph)); 279 with a recorded value</w:t>
            </w:r>
          </w:p>
        </w:tc>
        <w:tc>
          <w:tcPr>
            <w:tcW w:type="dxa" w:w="2343"/>
          </w:tcPr>
          <w:p>
            <w:pPr>
              <w:spacing w:after="0"/>
              <w:jc w:val="left"/>
            </w:pPr>
            <w:r>
              <w:rPr>
                <w:sz w:val="16"/>
              </w:rPr>
              <w:t>119 kt (137 mph) measured gust, High Wind, 2008-02-02; NWS zone AKZ131 (NERN P.W. SND), zone-level: may include parts of neighboring counties</w:t>
            </w:r>
          </w:p>
        </w:tc>
        <w:tc>
          <w:tcPr>
            <w:tcW w:type="dxa" w:w="1563"/>
          </w:tcPr>
          <w:p>
            <w:pPr>
              <w:spacing w:after="0"/>
              <w:jc w:val="left"/>
            </w:pPr>
            <w:r>
              <w:rPr>
                <w:sz w:val="16"/>
              </w:rPr>
              <w:t>High Wind, 2011-03-02, $203,000 property; $0 crops, reported for the zone (2011 dollars)</w:t>
            </w: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p>
        </w:tc>
      </w:tr>
      <w:tr>
        <w:trPr>
          <w:cantSplit/>
        </w:trPr>
        <w:tc>
          <w:tcPr>
            <w:tcW w:type="dxa" w:w="1723"/>
          </w:tcPr>
          <w:p>
            <w:pPr>
              <w:spacing w:after="0"/>
              <w:jc w:val="left"/>
            </w:pPr>
            <w:r>
              <w:rPr>
                <w:sz w:val="16"/>
              </w:rPr>
              <w:t>Thunderstorm Wind</w:t>
            </w:r>
          </w:p>
        </w:tc>
        <w:tc>
          <w:tcPr>
            <w:tcW w:type="dxa" w:w="1725"/>
          </w:tcPr>
          <w:p>
            <w:pPr>
              <w:spacing w:after="0"/>
              <w:jc w:val="left"/>
            </w:pPr>
            <w:r>
              <w:rPr>
                <w:sz w:val="16"/>
              </w:rPr>
              <w:t>wind speed (kt and mph)</w:t>
            </w:r>
          </w:p>
        </w:tc>
        <w:tc>
          <w:tcPr>
            <w:tcW w:type="dxa" w:w="1590"/>
          </w:tcPr>
          <w:p>
            <w:pPr>
              <w:spacing w:after="0"/>
              <w:jc w:val="right"/>
            </w:pPr>
            <w:r>
              <w:rPr>
                <w:sz w:val="16"/>
              </w:rPr>
              <w:t>0</w:t>
            </w:r>
          </w:p>
        </w:tc>
        <w:tc>
          <w:tcPr>
            <w:tcW w:type="dxa" w:w="1339"/>
          </w:tcPr>
          <w:p>
            <w:pPr>
              <w:spacing w:after="0"/>
              <w:jc w:val="left"/>
            </w:pPr>
          </w:p>
        </w:tc>
        <w:tc>
          <w:tcPr>
            <w:tcW w:type="dxa" w:w="2343"/>
          </w:tcPr>
          <w:p>
            <w:pPr>
              <w:spacing w:after="0"/>
              <w:jc w:val="left"/>
            </w:pPr>
          </w:p>
        </w:tc>
        <w:tc>
          <w:tcPr>
            <w:tcW w:type="dxa" w:w="1563"/>
          </w:tcPr>
          <w:p>
            <w:pPr>
              <w:spacing w:after="0"/>
              <w:jc w:val="left"/>
            </w:pPr>
          </w:p>
        </w:tc>
        <w:tc>
          <w:tcPr>
            <w:tcW w:type="dxa" w:w="1612"/>
          </w:tcPr>
          <w:p>
            <w:pPr>
              <w:spacing w:after="0"/>
              <w:jc w:val="left"/>
            </w:pPr>
          </w:p>
        </w:tc>
        <w:tc>
          <w:tcPr>
            <w:tcW w:type="dxa" w:w="2216"/>
          </w:tcPr>
          <w:p>
            <w:pPr>
              <w:spacing w:after="0"/>
              <w:jc w:val="left"/>
            </w:pPr>
          </w:p>
        </w:tc>
      </w:tr>
      <w:tr>
        <w:trPr>
          <w:cantSplit/>
        </w:trPr>
        <w:tc>
          <w:tcPr>
            <w:tcW w:type="dxa" w:w="1723"/>
          </w:tcPr>
          <w:p>
            <w:pPr>
              <w:spacing w:after="0"/>
              <w:jc w:val="left"/>
            </w:pPr>
            <w:r>
              <w:rPr>
                <w:sz w:val="16"/>
              </w:rPr>
              <w:t>Tornado</w:t>
            </w:r>
          </w:p>
        </w:tc>
        <w:tc>
          <w:tcPr>
            <w:tcW w:type="dxa" w:w="1725"/>
          </w:tcPr>
          <w:p>
            <w:pPr>
              <w:spacing w:after="0"/>
              <w:jc w:val="left"/>
            </w:pPr>
            <w:r>
              <w:rPr>
                <w:sz w:val="16"/>
              </w:rPr>
              <w:t>Enhanced Fujita (F before Feb 2007)</w:t>
            </w:r>
          </w:p>
        </w:tc>
        <w:tc>
          <w:tcPr>
            <w:tcW w:type="dxa" w:w="1590"/>
          </w:tcPr>
          <w:p>
            <w:pPr>
              <w:spacing w:after="0"/>
              <w:jc w:val="right"/>
            </w:pPr>
            <w:r>
              <w:rPr>
                <w:sz w:val="16"/>
              </w:rPr>
              <w:t>0</w:t>
            </w:r>
          </w:p>
        </w:tc>
        <w:tc>
          <w:tcPr>
            <w:tcW w:type="dxa" w:w="1339"/>
          </w:tcPr>
          <w:p>
            <w:pPr>
              <w:spacing w:after="0"/>
              <w:jc w:val="left"/>
            </w:pPr>
          </w:p>
        </w:tc>
        <w:tc>
          <w:tcPr>
            <w:tcW w:type="dxa" w:w="2343"/>
          </w:tcPr>
          <w:p>
            <w:pPr>
              <w:spacing w:after="0"/>
              <w:jc w:val="left"/>
            </w:pPr>
          </w:p>
        </w:tc>
        <w:tc>
          <w:tcPr>
            <w:tcW w:type="dxa" w:w="1563"/>
          </w:tcPr>
          <w:p>
            <w:pPr>
              <w:spacing w:after="0"/>
              <w:jc w:val="left"/>
            </w:pPr>
          </w:p>
        </w:tc>
        <w:tc>
          <w:tcPr>
            <w:tcW w:type="dxa" w:w="1612"/>
          </w:tcPr>
          <w:p>
            <w:pPr>
              <w:spacing w:after="0"/>
              <w:jc w:val="left"/>
            </w:pPr>
          </w:p>
        </w:tc>
        <w:tc>
          <w:tcPr>
            <w:tcW w:type="dxa" w:w="22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3"/>
          </w:tcPr>
          <w:p>
            <w:pPr>
              <w:spacing w:after="0"/>
              <w:jc w:val="left"/>
            </w:pPr>
            <w:r>
              <w:rPr>
                <w:sz w:val="16"/>
              </w:rPr>
              <w:t>Tsunami</w:t>
            </w:r>
          </w:p>
        </w:tc>
        <w:tc>
          <w:tcPr>
            <w:tcW w:type="dxa" w:w="1725"/>
          </w:tcPr>
          <w:p>
            <w:pPr>
              <w:spacing w:after="0"/>
              <w:jc w:val="left"/>
            </w:pPr>
            <w:r>
              <w:rPr>
                <w:sz w:val="16"/>
              </w:rPr>
              <w:t>none (count and damage)</w:t>
            </w:r>
          </w:p>
        </w:tc>
        <w:tc>
          <w:tcPr>
            <w:tcW w:type="dxa" w:w="1590"/>
          </w:tcPr>
          <w:p>
            <w:pPr>
              <w:spacing w:after="0"/>
              <w:jc w:val="right"/>
            </w:pPr>
            <w:r>
              <w:rPr>
                <w:sz w:val="16"/>
              </w:rPr>
              <w:t>0</w:t>
            </w:r>
          </w:p>
        </w:tc>
        <w:tc>
          <w:tcPr>
            <w:tcW w:type="dxa" w:w="1339"/>
          </w:tcPr>
          <w:p>
            <w:pPr>
              <w:spacing w:after="0"/>
              <w:jc w:val="left"/>
            </w:pPr>
          </w:p>
        </w:tc>
        <w:tc>
          <w:tcPr>
            <w:tcW w:type="dxa" w:w="2343"/>
          </w:tcPr>
          <w:p>
            <w:pPr>
              <w:spacing w:after="0"/>
              <w:jc w:val="left"/>
            </w:pPr>
          </w:p>
        </w:tc>
        <w:tc>
          <w:tcPr>
            <w:tcW w:type="dxa" w:w="1563"/>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90"/>
          </w:tcPr>
          <w:p>
            <w:pPr>
              <w:spacing w:after="0"/>
              <w:jc w:val="right"/>
            </w:pPr>
            <w:r>
              <w:rPr>
                <w:sz w:val="16"/>
              </w:rPr>
              <w:t>0</w:t>
            </w:r>
          </w:p>
        </w:tc>
        <w:tc>
          <w:tcPr>
            <w:tcW w:type="dxa" w:w="1339"/>
          </w:tcPr>
          <w:p>
            <w:pPr>
              <w:spacing w:after="0"/>
              <w:jc w:val="left"/>
            </w:pPr>
          </w:p>
        </w:tc>
        <w:tc>
          <w:tcPr>
            <w:tcW w:type="dxa" w:w="2343"/>
          </w:tcPr>
          <w:p>
            <w:pPr>
              <w:spacing w:after="0"/>
              <w:jc w:val="left"/>
            </w:pPr>
          </w:p>
        </w:tc>
        <w:tc>
          <w:tcPr>
            <w:tcW w:type="dxa" w:w="1563"/>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Wildfire</w:t>
            </w:r>
          </w:p>
        </w:tc>
        <w:tc>
          <w:tcPr>
            <w:tcW w:type="dxa" w:w="1725"/>
          </w:tcPr>
          <w:p>
            <w:pPr>
              <w:spacing w:after="0"/>
              <w:jc w:val="left"/>
            </w:pPr>
            <w:r>
              <w:rPr>
                <w:sz w:val="16"/>
              </w:rPr>
              <w:t>acres burned (local data)</w:t>
            </w:r>
          </w:p>
        </w:tc>
        <w:tc>
          <w:tcPr>
            <w:tcW w:type="dxa" w:w="1590"/>
          </w:tcPr>
          <w:p>
            <w:pPr>
              <w:spacing w:after="0"/>
              <w:jc w:val="right"/>
            </w:pPr>
            <w:r>
              <w:rPr>
                <w:sz w:val="16"/>
              </w:rPr>
              <w:t>7, 2004 to 2025 (7 zone-level)</w:t>
            </w:r>
          </w:p>
        </w:tc>
        <w:tc>
          <w:tcPr>
            <w:tcW w:type="dxa" w:w="1339"/>
          </w:tcPr>
          <w:p>
            <w:pPr>
              <w:spacing w:after="0"/>
              <w:jc w:val="left"/>
            </w:pPr>
          </w:p>
        </w:tc>
        <w:tc>
          <w:tcPr>
            <w:tcW w:type="dxa" w:w="2343"/>
          </w:tcPr>
          <w:p>
            <w:pPr>
              <w:spacing w:after="0"/>
              <w:jc w:val="left"/>
            </w:pPr>
            <w:r>
              <w:rPr>
                <w:sz w:val="16"/>
              </w:rPr>
              <w:t>Wildfire, 2004-08-01, $270,000 property; crops not reported, reported for the zone (2004 dollars); NWS zone AKZ224 (UPR TANANA VLY FORTYMILE), zone-level: may include parts of neighboring counties</w:t>
            </w:r>
          </w:p>
        </w:tc>
        <w:tc>
          <w:tcPr>
            <w:tcW w:type="dxa" w:w="1563"/>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Acres burned: in event narratives only; local data required.</w:t>
            </w:r>
          </w:p>
        </w:tc>
      </w:tr>
      <w:tr>
        <w:trPr>
          <w:cantSplit/>
        </w:trPr>
        <w:tc>
          <w:tcPr>
            <w:tcW w:type="dxa" w:w="1723"/>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90"/>
          </w:tcPr>
          <w:p>
            <w:pPr>
              <w:spacing w:after="0"/>
              <w:jc w:val="right"/>
            </w:pPr>
            <w:r>
              <w:rPr>
                <w:sz w:val="16"/>
              </w:rPr>
              <w:t>260, 2000 to 2026 (260 zone-level)</w:t>
            </w:r>
          </w:p>
        </w:tc>
        <w:tc>
          <w:tcPr>
            <w:tcW w:type="dxa" w:w="1339"/>
          </w:tcPr>
          <w:p>
            <w:pPr>
              <w:spacing w:after="0"/>
              <w:jc w:val="left"/>
            </w:pPr>
          </w:p>
        </w:tc>
        <w:tc>
          <w:tcPr>
            <w:tcW w:type="dxa" w:w="2343"/>
          </w:tcPr>
          <w:p>
            <w:pPr>
              <w:spacing w:after="0"/>
              <w:jc w:val="left"/>
            </w:pPr>
            <w:r>
              <w:rPr>
                <w:sz w:val="16"/>
              </w:rPr>
              <w:t>Heavy Snow, 2000-12-28, $5,000 property; crops not reported, reported for the zone (2000 dollars); NWS zone AKZ125 (WRN P.W. SND &amp; KENAI MTNS), zone-level: may include parts of neighboring counties</w:t>
            </w:r>
          </w:p>
        </w:tc>
        <w:tc>
          <w:tcPr>
            <w:tcW w:type="dxa" w:w="1563"/>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7</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8"/>
        <w:gridCol w:w="2786"/>
        <w:gridCol w:w="1776"/>
        <w:gridCol w:w="2437"/>
        <w:gridCol w:w="648"/>
        <w:gridCol w:w="220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8"/>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Title</w:t>
            </w:r>
          </w:p>
        </w:tc>
        <w:tc>
          <w:tcPr>
            <w:tcW w:type="dxa" w:w="1776"/>
            <w:shd w:val="clear" w:color="auto" w:fill="E8E8E8"/>
          </w:tcPr>
          <w:p>
            <w:pPr>
              <w:spacing w:after="0"/>
              <w:jc w:val="left"/>
            </w:pPr>
            <w:r>
              <w:rPr>
                <w:b/>
                <w:sz w:val="16"/>
              </w:rPr>
              <w:t>Mapped hazard</w:t>
            </w:r>
          </w:p>
        </w:tc>
        <w:tc>
          <w:tcPr>
            <w:tcW w:type="dxa" w:w="24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2208"/>
            <w:shd w:val="clear" w:color="auto" w:fill="E8E8E8"/>
          </w:tcPr>
          <w:p>
            <w:pPr>
              <w:spacing w:after="0"/>
              <w:jc w:val="left"/>
            </w:pPr>
            <w:r>
              <w:rPr>
                <w:b/>
                <w:sz w:val="16"/>
              </w:rPr>
              <w:t>Notes</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148"/>
          </w:tcPr>
          <w:p>
            <w:pPr>
              <w:spacing w:after="0"/>
              <w:jc w:val="left"/>
            </w:pPr>
            <w:r>
              <w:rPr>
                <w:sz w:val="16"/>
              </w:rPr>
              <w:t>Major disaster</w:t>
            </w:r>
          </w:p>
        </w:tc>
        <w:tc>
          <w:tcPr>
            <w:tcW w:type="dxa" w:w="2786"/>
          </w:tcPr>
          <w:p>
            <w:pPr>
              <w:spacing w:after="0"/>
              <w:jc w:val="left"/>
            </w:pPr>
            <w:r>
              <w:rPr>
                <w:sz w:val="16"/>
              </w:rPr>
              <w:t>COVID-19 PANDEMIC</w:t>
            </w:r>
          </w:p>
        </w:tc>
        <w:tc>
          <w:tcPr>
            <w:tcW w:type="dxa" w:w="1776"/>
          </w:tcPr>
          <w:p>
            <w:pPr>
              <w:spacing w:after="0"/>
              <w:jc w:val="left"/>
            </w:pPr>
            <w:r>
              <w:rPr>
                <w:sz w:val="16"/>
              </w:rPr>
              <w:t>Non-natural, not counted</w:t>
            </w:r>
          </w:p>
        </w:tc>
        <w:tc>
          <w:tcPr>
            <w:tcW w:type="dxa" w:w="2437"/>
          </w:tcPr>
          <w:p>
            <w:pPr>
              <w:spacing w:after="0"/>
              <w:jc w:val="right"/>
            </w:pPr>
            <w:r>
              <w:rPr>
                <w:sz w:val="16"/>
              </w:rPr>
              <w:t>none placed in this county by FEMA's record; $80,467.23 for this declaration is not placed in any county (see the list below)</w:t>
            </w:r>
          </w:p>
        </w:tc>
        <w:tc>
          <w:tcPr>
            <w:tcW w:type="dxa" w:w="648"/>
          </w:tcPr>
          <w:p>
            <w:pPr>
              <w:spacing w:after="0"/>
              <w:jc w:val="left"/>
            </w:pPr>
          </w:p>
        </w:tc>
        <w:tc>
          <w:tcPr>
            <w:tcW w:type="dxa" w:w="2208"/>
          </w:tcPr>
          <w:p>
            <w:pPr>
              <w:spacing w:after="0"/>
              <w:jc w:val="left"/>
            </w:pPr>
            <w:r>
              <w:rPr>
                <w:sz w:val="16"/>
              </w:rPr>
              <w:t>Valdez-Cordova CA AK split into Chugach CA and Copper River CA 2019-01-02; list on both</w:t>
            </w: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148"/>
          </w:tcPr>
          <w:p>
            <w:pPr>
              <w:spacing w:after="0"/>
              <w:jc w:val="left"/>
            </w:pPr>
            <w:r>
              <w:rPr>
                <w:sz w:val="16"/>
              </w:rPr>
              <w:t>Emergency</w:t>
            </w:r>
          </w:p>
        </w:tc>
        <w:tc>
          <w:tcPr>
            <w:tcW w:type="dxa" w:w="2786"/>
          </w:tcPr>
          <w:p>
            <w:pPr>
              <w:spacing w:after="0"/>
              <w:jc w:val="left"/>
            </w:pPr>
            <w:r>
              <w:rPr>
                <w:sz w:val="16"/>
              </w:rPr>
              <w:t>COVID-19</w:t>
            </w:r>
          </w:p>
        </w:tc>
        <w:tc>
          <w:tcPr>
            <w:tcW w:type="dxa" w:w="1776"/>
          </w:tcPr>
          <w:p>
            <w:pPr>
              <w:spacing w:after="0"/>
              <w:jc w:val="left"/>
            </w:pPr>
            <w:r>
              <w:rPr>
                <w:sz w:val="16"/>
              </w:rPr>
              <w:t>Non-natural, not counted</w:t>
            </w:r>
          </w:p>
        </w:tc>
        <w:tc>
          <w:tcPr>
            <w:tcW w:type="dxa" w:w="2437"/>
          </w:tcPr>
          <w:p>
            <w:pPr>
              <w:spacing w:after="0"/>
              <w:jc w:val="right"/>
            </w:pPr>
            <w:r>
              <w:rPr>
                <w:sz w:val="16"/>
              </w:rPr>
              <w:t>none found</w:t>
            </w:r>
          </w:p>
        </w:tc>
        <w:tc>
          <w:tcPr>
            <w:tcW w:type="dxa" w:w="648"/>
          </w:tcPr>
          <w:p>
            <w:pPr>
              <w:spacing w:after="0"/>
              <w:jc w:val="left"/>
            </w:pPr>
          </w:p>
        </w:tc>
        <w:tc>
          <w:tcPr>
            <w:tcW w:type="dxa" w:w="2208"/>
          </w:tcPr>
          <w:p>
            <w:pPr>
              <w:spacing w:after="0"/>
              <w:jc w:val="left"/>
            </w:pPr>
            <w:r>
              <w:rPr>
                <w:sz w:val="16"/>
              </w:rPr>
              <w:t>same incident as DR-4533; part of county; Valdez-Cordova CA AK split into Chugach CA and Copper River CA 2019-01-02; list on both</w:t>
            </w:r>
          </w:p>
        </w:tc>
      </w:tr>
      <w:tr>
        <w:trPr>
          <w:cantSplit/>
        </w:trPr>
        <w:tc>
          <w:tcPr>
            <w:tcW w:type="dxa" w:w="1037"/>
          </w:tcPr>
          <w:p>
            <w:pPr>
              <w:spacing w:after="0"/>
              <w:jc w:val="left"/>
            </w:pPr>
            <w:r>
              <w:rPr>
                <w:sz w:val="16"/>
              </w:rPr>
              <w:t>2012-11-27</w:t>
            </w:r>
          </w:p>
        </w:tc>
        <w:tc>
          <w:tcPr>
            <w:tcW w:type="dxa" w:w="1037"/>
          </w:tcPr>
          <w:p>
            <w:pPr>
              <w:spacing w:after="0"/>
              <w:jc w:val="left"/>
            </w:pPr>
            <w:r>
              <w:rPr>
                <w:sz w:val="16"/>
              </w:rPr>
              <w:t>2012-09-15</w:t>
            </w:r>
          </w:p>
        </w:tc>
        <w:tc>
          <w:tcPr>
            <w:tcW w:type="dxa" w:w="1037"/>
          </w:tcPr>
          <w:p>
            <w:pPr>
              <w:spacing w:after="0"/>
              <w:jc w:val="left"/>
            </w:pPr>
            <w:r>
              <w:rPr>
                <w:sz w:val="16"/>
              </w:rPr>
              <w:t>DR-4094-AK</w:t>
            </w:r>
          </w:p>
        </w:tc>
        <w:tc>
          <w:tcPr>
            <w:tcW w:type="dxa" w:w="1148"/>
          </w:tcPr>
          <w:p>
            <w:pPr>
              <w:spacing w:after="0"/>
              <w:jc w:val="left"/>
            </w:pPr>
            <w:r>
              <w:rPr>
                <w:sz w:val="16"/>
              </w:rPr>
              <w:t>Major disaster</w:t>
            </w:r>
          </w:p>
        </w:tc>
        <w:tc>
          <w:tcPr>
            <w:tcW w:type="dxa" w:w="2786"/>
          </w:tcPr>
          <w:p>
            <w:pPr>
              <w:spacing w:after="0"/>
              <w:jc w:val="left"/>
            </w:pPr>
            <w:r>
              <w:rPr>
                <w:sz w:val="16"/>
              </w:rPr>
              <w:t>SEVERE STORM, STRAIGHT-LINE WINDS, FLOODING, AND LANDSLIDES</w:t>
            </w:r>
          </w:p>
        </w:tc>
        <w:tc>
          <w:tcPr>
            <w:tcW w:type="dxa" w:w="1776"/>
          </w:tcPr>
          <w:p>
            <w:pPr>
              <w:spacing w:after="0"/>
              <w:jc w:val="left"/>
            </w:pPr>
            <w:r>
              <w:rPr>
                <w:sz w:val="16"/>
              </w:rPr>
              <w:t>Inland Flooding; Landslide; Strong Wind</w:t>
            </w:r>
          </w:p>
        </w:tc>
        <w:tc>
          <w:tcPr>
            <w:tcW w:type="dxa" w:w="2437"/>
          </w:tcPr>
          <w:p>
            <w:pPr>
              <w:spacing w:after="0"/>
              <w:jc w:val="right"/>
            </w:pPr>
            <w:r>
              <w:rPr>
                <w:sz w:val="16"/>
              </w:rPr>
              <w:t>none found</w:t>
            </w:r>
          </w:p>
        </w:tc>
        <w:tc>
          <w:tcPr>
            <w:tcW w:type="dxa" w:w="648"/>
          </w:tcPr>
          <w:p>
            <w:pPr>
              <w:spacing w:after="0"/>
              <w:jc w:val="left"/>
            </w:pPr>
          </w:p>
        </w:tc>
        <w:tc>
          <w:tcPr>
            <w:tcW w:type="dxa" w:w="2208"/>
          </w:tcPr>
          <w:p>
            <w:pPr>
              <w:spacing w:after="0"/>
              <w:jc w:val="left"/>
            </w:pPr>
            <w:r>
              <w:rPr>
                <w:sz w:val="16"/>
              </w:rPr>
              <w:t>part of county; Valdez-Cordova CA AK split into Chugach CA and Copper River CA 2019-01-02; list on both</w:t>
            </w:r>
          </w:p>
        </w:tc>
      </w:tr>
      <w:tr>
        <w:trPr>
          <w:cantSplit/>
        </w:trPr>
        <w:tc>
          <w:tcPr>
            <w:tcW w:type="dxa" w:w="1037"/>
          </w:tcPr>
          <w:p>
            <w:pPr>
              <w:spacing w:after="0"/>
              <w:jc w:val="left"/>
            </w:pPr>
            <w:r>
              <w:rPr>
                <w:sz w:val="16"/>
              </w:rPr>
              <w:t>2006-12-08</w:t>
            </w:r>
          </w:p>
        </w:tc>
        <w:tc>
          <w:tcPr>
            <w:tcW w:type="dxa" w:w="1037"/>
          </w:tcPr>
          <w:p>
            <w:pPr>
              <w:spacing w:after="0"/>
              <w:jc w:val="left"/>
            </w:pPr>
            <w:r>
              <w:rPr>
                <w:sz w:val="16"/>
              </w:rPr>
              <w:t>2006-10-08</w:t>
            </w:r>
          </w:p>
        </w:tc>
        <w:tc>
          <w:tcPr>
            <w:tcW w:type="dxa" w:w="1037"/>
          </w:tcPr>
          <w:p>
            <w:pPr>
              <w:spacing w:after="0"/>
              <w:jc w:val="left"/>
            </w:pPr>
            <w:r>
              <w:rPr>
                <w:sz w:val="16"/>
              </w:rPr>
              <w:t>DR-1669-AK</w:t>
            </w:r>
          </w:p>
        </w:tc>
        <w:tc>
          <w:tcPr>
            <w:tcW w:type="dxa" w:w="1148"/>
          </w:tcPr>
          <w:p>
            <w:pPr>
              <w:spacing w:after="0"/>
              <w:jc w:val="left"/>
            </w:pPr>
            <w:r>
              <w:rPr>
                <w:sz w:val="16"/>
              </w:rPr>
              <w:t>Major disaster</w:t>
            </w:r>
          </w:p>
        </w:tc>
        <w:tc>
          <w:tcPr>
            <w:tcW w:type="dxa" w:w="2786"/>
          </w:tcPr>
          <w:p>
            <w:pPr>
              <w:spacing w:after="0"/>
              <w:jc w:val="left"/>
            </w:pPr>
            <w:r>
              <w:rPr>
                <w:sz w:val="16"/>
              </w:rPr>
              <w:t>SEVERE STORMS, FLOODING, LANDSLIDES, AND MUDSLIDES</w:t>
            </w:r>
          </w:p>
        </w:tc>
        <w:tc>
          <w:tcPr>
            <w:tcW w:type="dxa" w:w="1776"/>
          </w:tcPr>
          <w:p>
            <w:pPr>
              <w:spacing w:after="0"/>
              <w:jc w:val="left"/>
            </w:pPr>
            <w:r>
              <w:rPr>
                <w:sz w:val="16"/>
              </w:rPr>
              <w:t>Inland Flooding; Landslide</w:t>
            </w:r>
          </w:p>
        </w:tc>
        <w:tc>
          <w:tcPr>
            <w:tcW w:type="dxa" w:w="2437"/>
          </w:tcPr>
          <w:p>
            <w:pPr>
              <w:spacing w:after="0"/>
              <w:jc w:val="right"/>
            </w:pPr>
            <w:r>
              <w:rPr>
                <w:sz w:val="16"/>
              </w:rPr>
              <w:t>none found</w:t>
            </w:r>
          </w:p>
        </w:tc>
        <w:tc>
          <w:tcPr>
            <w:tcW w:type="dxa" w:w="648"/>
          </w:tcPr>
          <w:p>
            <w:pPr>
              <w:spacing w:after="0"/>
              <w:jc w:val="left"/>
            </w:pPr>
          </w:p>
        </w:tc>
        <w:tc>
          <w:tcPr>
            <w:tcW w:type="dxa" w:w="2208"/>
          </w:tcPr>
          <w:p>
            <w:pPr>
              <w:spacing w:after="0"/>
              <w:jc w:val="left"/>
            </w:pPr>
            <w:r>
              <w:rPr>
                <w:sz w:val="16"/>
              </w:rPr>
              <w:t>part of county; Valdez-Cordova CA AK split into Chugach CA and Copper River CA 2019-01-02; list on both</w:t>
            </w:r>
          </w:p>
        </w:tc>
      </w:tr>
      <w:tr>
        <w:trPr>
          <w:cantSplit/>
        </w:trPr>
        <w:tc>
          <w:tcPr>
            <w:tcW w:type="dxa" w:w="1037"/>
          </w:tcPr>
          <w:p>
            <w:pPr>
              <w:spacing w:after="0"/>
              <w:jc w:val="left"/>
            </w:pPr>
            <w:r>
              <w:rPr>
                <w:sz w:val="16"/>
              </w:rPr>
              <w:t>2006-10-16</w:t>
            </w:r>
          </w:p>
        </w:tc>
        <w:tc>
          <w:tcPr>
            <w:tcW w:type="dxa" w:w="1037"/>
          </w:tcPr>
          <w:p>
            <w:pPr>
              <w:spacing w:after="0"/>
              <w:jc w:val="left"/>
            </w:pPr>
            <w:r>
              <w:rPr>
                <w:sz w:val="16"/>
              </w:rPr>
              <w:t>2006-08-15</w:t>
            </w:r>
          </w:p>
        </w:tc>
        <w:tc>
          <w:tcPr>
            <w:tcW w:type="dxa" w:w="1037"/>
          </w:tcPr>
          <w:p>
            <w:pPr>
              <w:spacing w:after="0"/>
              <w:jc w:val="left"/>
            </w:pPr>
            <w:r>
              <w:rPr>
                <w:sz w:val="16"/>
              </w:rPr>
              <w:t>DR-1663-AK</w:t>
            </w:r>
          </w:p>
        </w:tc>
        <w:tc>
          <w:tcPr>
            <w:tcW w:type="dxa" w:w="1148"/>
          </w:tcPr>
          <w:p>
            <w:pPr>
              <w:spacing w:after="0"/>
              <w:jc w:val="left"/>
            </w:pPr>
            <w:r>
              <w:rPr>
                <w:sz w:val="16"/>
              </w:rPr>
              <w:t>Major disaster</w:t>
            </w:r>
          </w:p>
        </w:tc>
        <w:tc>
          <w:tcPr>
            <w:tcW w:type="dxa" w:w="2786"/>
          </w:tcPr>
          <w:p>
            <w:pPr>
              <w:spacing w:after="0"/>
              <w:jc w:val="left"/>
            </w:pPr>
            <w:r>
              <w:rPr>
                <w:sz w:val="16"/>
              </w:rPr>
              <w:t>SEVERE STORMS, FLOODING, LANDSLIDES, AND MUDSLIDES</w:t>
            </w:r>
          </w:p>
        </w:tc>
        <w:tc>
          <w:tcPr>
            <w:tcW w:type="dxa" w:w="1776"/>
          </w:tcPr>
          <w:p>
            <w:pPr>
              <w:spacing w:after="0"/>
              <w:jc w:val="left"/>
            </w:pPr>
            <w:r>
              <w:rPr>
                <w:sz w:val="16"/>
              </w:rPr>
              <w:t>Inland Flooding; Landslide</w:t>
            </w:r>
          </w:p>
        </w:tc>
        <w:tc>
          <w:tcPr>
            <w:tcW w:type="dxa" w:w="2437"/>
          </w:tcPr>
          <w:p>
            <w:pPr>
              <w:spacing w:after="0"/>
              <w:jc w:val="right"/>
            </w:pPr>
            <w:r>
              <w:rPr>
                <w:sz w:val="16"/>
              </w:rPr>
              <w:t>none found</w:t>
            </w:r>
          </w:p>
        </w:tc>
        <w:tc>
          <w:tcPr>
            <w:tcW w:type="dxa" w:w="648"/>
          </w:tcPr>
          <w:p>
            <w:pPr>
              <w:spacing w:after="0"/>
              <w:jc w:val="left"/>
            </w:pPr>
          </w:p>
        </w:tc>
        <w:tc>
          <w:tcPr>
            <w:tcW w:type="dxa" w:w="2208"/>
          </w:tcPr>
          <w:p>
            <w:pPr>
              <w:spacing w:after="0"/>
              <w:jc w:val="left"/>
            </w:pPr>
            <w:r>
              <w:rPr>
                <w:sz w:val="16"/>
              </w:rPr>
              <w:t>part of county; Valdez-Cordova CA AK split into Chugach CA and Copper River CA 2019-01-02; list on both</w:t>
            </w:r>
          </w:p>
        </w:tc>
      </w:tr>
      <w:tr>
        <w:trPr>
          <w:cantSplit/>
        </w:trPr>
        <w:tc>
          <w:tcPr>
            <w:tcW w:type="dxa" w:w="1037"/>
          </w:tcPr>
          <w:p>
            <w:pPr>
              <w:spacing w:after="0"/>
              <w:jc w:val="left"/>
            </w:pPr>
            <w:r>
              <w:rPr>
                <w:sz w:val="16"/>
              </w:rPr>
              <w:t>2002-11-08</w:t>
            </w:r>
          </w:p>
        </w:tc>
        <w:tc>
          <w:tcPr>
            <w:tcW w:type="dxa" w:w="1037"/>
          </w:tcPr>
          <w:p>
            <w:pPr>
              <w:spacing w:after="0"/>
              <w:jc w:val="left"/>
            </w:pPr>
            <w:r>
              <w:rPr>
                <w:sz w:val="16"/>
              </w:rPr>
              <w:t>2002-11-03</w:t>
            </w:r>
          </w:p>
        </w:tc>
        <w:tc>
          <w:tcPr>
            <w:tcW w:type="dxa" w:w="1037"/>
          </w:tcPr>
          <w:p>
            <w:pPr>
              <w:spacing w:after="0"/>
              <w:jc w:val="left"/>
            </w:pPr>
            <w:r>
              <w:rPr>
                <w:sz w:val="16"/>
              </w:rPr>
              <w:t>DR-1440-AK</w:t>
            </w:r>
          </w:p>
        </w:tc>
        <w:tc>
          <w:tcPr>
            <w:tcW w:type="dxa" w:w="1148"/>
          </w:tcPr>
          <w:p>
            <w:pPr>
              <w:spacing w:after="0"/>
              <w:jc w:val="left"/>
            </w:pPr>
            <w:r>
              <w:rPr>
                <w:sz w:val="16"/>
              </w:rPr>
              <w:t>Major disaster</w:t>
            </w:r>
          </w:p>
        </w:tc>
        <w:tc>
          <w:tcPr>
            <w:tcW w:type="dxa" w:w="2786"/>
          </w:tcPr>
          <w:p>
            <w:pPr>
              <w:spacing w:after="0"/>
              <w:jc w:val="left"/>
            </w:pPr>
            <w:r>
              <w:rPr>
                <w:sz w:val="16"/>
              </w:rPr>
              <w:t>EARTHQUAKE</w:t>
            </w:r>
          </w:p>
        </w:tc>
        <w:tc>
          <w:tcPr>
            <w:tcW w:type="dxa" w:w="1776"/>
          </w:tcPr>
          <w:p>
            <w:pPr>
              <w:spacing w:after="0"/>
              <w:jc w:val="left"/>
            </w:pPr>
            <w:r>
              <w:rPr>
                <w:sz w:val="16"/>
              </w:rPr>
              <w:t>Earthquake</w:t>
            </w:r>
          </w:p>
        </w:tc>
        <w:tc>
          <w:tcPr>
            <w:tcW w:type="dxa" w:w="2437"/>
          </w:tcPr>
          <w:p>
            <w:pPr>
              <w:spacing w:after="0"/>
              <w:jc w:val="right"/>
            </w:pPr>
            <w:r>
              <w:rPr>
                <w:sz w:val="16"/>
              </w:rPr>
              <w:t>$448,010.82</w:t>
            </w:r>
          </w:p>
        </w:tc>
        <w:tc>
          <w:tcPr>
            <w:tcW w:type="dxa" w:w="648"/>
          </w:tcPr>
          <w:p>
            <w:pPr>
              <w:spacing w:after="0"/>
              <w:jc w:val="left"/>
            </w:pPr>
          </w:p>
        </w:tc>
        <w:tc>
          <w:tcPr>
            <w:tcW w:type="dxa" w:w="2208"/>
          </w:tcPr>
          <w:p>
            <w:pPr>
              <w:spacing w:after="0"/>
              <w:jc w:val="left"/>
            </w:pPr>
            <w:r>
              <w:rPr>
                <w:sz w:val="16"/>
              </w:rPr>
              <w:t>Valdez-Cordova CA AK split into Chugach CA and Copper River CA 2019-01-02; list on both</w:t>
            </w:r>
          </w:p>
        </w:tc>
      </w:tr>
      <w:tr>
        <w:trPr>
          <w:cantSplit/>
        </w:trPr>
        <w:tc>
          <w:tcPr>
            <w:tcW w:type="dxa" w:w="1037"/>
          </w:tcPr>
          <w:p>
            <w:pPr>
              <w:spacing w:after="0"/>
              <w:jc w:val="left"/>
            </w:pPr>
            <w:r>
              <w:rPr>
                <w:sz w:val="16"/>
              </w:rPr>
              <w:t>2000-02-17</w:t>
            </w:r>
          </w:p>
        </w:tc>
        <w:tc>
          <w:tcPr>
            <w:tcW w:type="dxa" w:w="1037"/>
          </w:tcPr>
          <w:p>
            <w:pPr>
              <w:spacing w:after="0"/>
              <w:jc w:val="left"/>
            </w:pPr>
            <w:r>
              <w:rPr>
                <w:sz w:val="16"/>
              </w:rPr>
              <w:t>1999-12-21</w:t>
            </w:r>
          </w:p>
        </w:tc>
        <w:tc>
          <w:tcPr>
            <w:tcW w:type="dxa" w:w="1037"/>
          </w:tcPr>
          <w:p>
            <w:pPr>
              <w:spacing w:after="0"/>
              <w:jc w:val="left"/>
            </w:pPr>
            <w:r>
              <w:rPr>
                <w:sz w:val="16"/>
              </w:rPr>
              <w:t>DR-1316-AK</w:t>
            </w:r>
          </w:p>
        </w:tc>
        <w:tc>
          <w:tcPr>
            <w:tcW w:type="dxa" w:w="1148"/>
          </w:tcPr>
          <w:p>
            <w:pPr>
              <w:spacing w:after="0"/>
              <w:jc w:val="left"/>
            </w:pPr>
            <w:r>
              <w:rPr>
                <w:sz w:val="16"/>
              </w:rPr>
              <w:t>Major disaster</w:t>
            </w:r>
          </w:p>
        </w:tc>
        <w:tc>
          <w:tcPr>
            <w:tcW w:type="dxa" w:w="2786"/>
          </w:tcPr>
          <w:p>
            <w:pPr>
              <w:spacing w:after="0"/>
              <w:jc w:val="left"/>
            </w:pPr>
            <w:r>
              <w:rPr>
                <w:sz w:val="16"/>
              </w:rPr>
              <w:t>SEVERE WINTER STORMS AND AVALANCHES</w:t>
            </w:r>
          </w:p>
        </w:tc>
        <w:tc>
          <w:tcPr>
            <w:tcW w:type="dxa" w:w="1776"/>
          </w:tcPr>
          <w:p>
            <w:pPr>
              <w:spacing w:after="0"/>
              <w:jc w:val="left"/>
            </w:pPr>
            <w:r>
              <w:rPr>
                <w:sz w:val="16"/>
              </w:rPr>
              <w:t>Winter Weather</w:t>
            </w:r>
          </w:p>
        </w:tc>
        <w:tc>
          <w:tcPr>
            <w:tcW w:type="dxa" w:w="2437"/>
          </w:tcPr>
          <w:p>
            <w:pPr>
              <w:spacing w:after="0"/>
              <w:jc w:val="right"/>
            </w:pPr>
            <w:r>
              <w:rPr>
                <w:sz w:val="16"/>
              </w:rPr>
              <w:t>none placed in this county by FEMA's record; $49,077.34 for this declaration is not placed in any county (see the list below)</w:t>
            </w:r>
          </w:p>
        </w:tc>
        <w:tc>
          <w:tcPr>
            <w:tcW w:type="dxa" w:w="648"/>
          </w:tcPr>
          <w:p>
            <w:pPr>
              <w:spacing w:after="0"/>
              <w:jc w:val="left"/>
            </w:pPr>
          </w:p>
        </w:tc>
        <w:tc>
          <w:tcPr>
            <w:tcW w:type="dxa" w:w="2208"/>
          </w:tcPr>
          <w:p>
            <w:pPr>
              <w:spacing w:after="0"/>
              <w:jc w:val="left"/>
            </w:pPr>
            <w:r>
              <w:rPr>
                <w:sz w:val="16"/>
              </w:rPr>
              <w:t>Valdez-Cordova CA AK split into Chugach CA and Copper River CA 2019-01-02; list on both</w:t>
            </w:r>
          </w:p>
        </w:tc>
      </w:tr>
      <w:tr>
        <w:trPr>
          <w:cantSplit/>
        </w:trPr>
        <w:tc>
          <w:tcPr>
            <w:tcW w:type="dxa" w:w="1037"/>
          </w:tcPr>
          <w:p>
            <w:pPr>
              <w:spacing w:after="0"/>
              <w:jc w:val="left"/>
            </w:pPr>
            <w:r>
              <w:rPr>
                <w:sz w:val="16"/>
              </w:rPr>
              <w:t>1989-05-10</w:t>
            </w:r>
          </w:p>
        </w:tc>
        <w:tc>
          <w:tcPr>
            <w:tcW w:type="dxa" w:w="1037"/>
          </w:tcPr>
          <w:p>
            <w:pPr>
              <w:spacing w:after="0"/>
              <w:jc w:val="left"/>
            </w:pPr>
            <w:r>
              <w:rPr>
                <w:sz w:val="16"/>
              </w:rPr>
              <w:t>1989-01-15</w:t>
            </w:r>
          </w:p>
        </w:tc>
        <w:tc>
          <w:tcPr>
            <w:tcW w:type="dxa" w:w="1037"/>
          </w:tcPr>
          <w:p>
            <w:pPr>
              <w:spacing w:after="0"/>
              <w:jc w:val="left"/>
            </w:pPr>
            <w:r>
              <w:rPr>
                <w:sz w:val="16"/>
              </w:rPr>
              <w:t>DR-826-AK</w:t>
            </w:r>
          </w:p>
        </w:tc>
        <w:tc>
          <w:tcPr>
            <w:tcW w:type="dxa" w:w="1148"/>
          </w:tcPr>
          <w:p>
            <w:pPr>
              <w:spacing w:after="0"/>
              <w:jc w:val="left"/>
            </w:pPr>
            <w:r>
              <w:rPr>
                <w:sz w:val="16"/>
              </w:rPr>
              <w:t>Major disaster</w:t>
            </w:r>
          </w:p>
        </w:tc>
        <w:tc>
          <w:tcPr>
            <w:tcW w:type="dxa" w:w="2786"/>
          </w:tcPr>
          <w:p>
            <w:pPr>
              <w:spacing w:after="0"/>
              <w:jc w:val="left"/>
            </w:pPr>
            <w:r>
              <w:rPr>
                <w:sz w:val="16"/>
              </w:rPr>
              <w:t>SEVERE FREEZING</w:t>
            </w:r>
          </w:p>
        </w:tc>
        <w:tc>
          <w:tcPr>
            <w:tcW w:type="dxa" w:w="1776"/>
          </w:tcPr>
          <w:p>
            <w:pPr>
              <w:spacing w:after="0"/>
              <w:jc w:val="left"/>
            </w:pPr>
            <w:r>
              <w:rPr>
                <w:sz w:val="16"/>
              </w:rPr>
              <w:t>Cold Wave</w:t>
            </w:r>
          </w:p>
        </w:tc>
        <w:tc>
          <w:tcPr>
            <w:tcW w:type="dxa" w:w="2437"/>
          </w:tcPr>
          <w:p>
            <w:pPr>
              <w:spacing w:after="0"/>
              <w:jc w:val="right"/>
            </w:pPr>
            <w:r>
              <w:rPr>
                <w:sz w:val="16"/>
              </w:rPr>
              <w:t>none found</w:t>
            </w:r>
          </w:p>
        </w:tc>
        <w:tc>
          <w:tcPr>
            <w:tcW w:type="dxa" w:w="648"/>
          </w:tcPr>
          <w:p>
            <w:pPr>
              <w:spacing w:after="0"/>
              <w:jc w:val="left"/>
            </w:pPr>
          </w:p>
        </w:tc>
        <w:tc>
          <w:tcPr>
            <w:tcW w:type="dxa" w:w="2208"/>
          </w:tcPr>
          <w:p>
            <w:pPr>
              <w:spacing w:after="0"/>
              <w:jc w:val="left"/>
            </w:pPr>
            <w:r>
              <w:rPr>
                <w:sz w:val="16"/>
              </w:rPr>
              <w:t>Valdez-Cordova CA AK split into Chugach CA and Copper River CA 2019-01-02; list on both</w:t>
            </w:r>
          </w:p>
        </w:tc>
      </w:tr>
      <w:tr>
        <w:trPr>
          <w:cantSplit/>
        </w:trPr>
        <w:tc>
          <w:tcPr>
            <w:tcW w:type="dxa" w:w="1037"/>
          </w:tcPr>
          <w:p>
            <w:pPr>
              <w:spacing w:after="0"/>
              <w:jc w:val="left"/>
            </w:pPr>
            <w:r>
              <w:rPr>
                <w:sz w:val="16"/>
              </w:rPr>
              <w:t>1986-10-27</w:t>
            </w:r>
          </w:p>
        </w:tc>
        <w:tc>
          <w:tcPr>
            <w:tcW w:type="dxa" w:w="1037"/>
          </w:tcPr>
          <w:p>
            <w:pPr>
              <w:spacing w:after="0"/>
              <w:jc w:val="left"/>
            </w:pPr>
            <w:r>
              <w:rPr>
                <w:sz w:val="16"/>
              </w:rPr>
              <w:t>1986-10-10</w:t>
            </w:r>
          </w:p>
        </w:tc>
        <w:tc>
          <w:tcPr>
            <w:tcW w:type="dxa" w:w="1037"/>
          </w:tcPr>
          <w:p>
            <w:pPr>
              <w:spacing w:after="0"/>
              <w:jc w:val="left"/>
            </w:pPr>
            <w:r>
              <w:rPr>
                <w:sz w:val="16"/>
              </w:rPr>
              <w:t>DR-782-AK</w:t>
            </w:r>
          </w:p>
        </w:tc>
        <w:tc>
          <w:tcPr>
            <w:tcW w:type="dxa" w:w="1148"/>
          </w:tcPr>
          <w:p>
            <w:pPr>
              <w:spacing w:after="0"/>
              <w:jc w:val="left"/>
            </w:pPr>
            <w:r>
              <w:rPr>
                <w:sz w:val="16"/>
              </w:rPr>
              <w:t>Major disaster</w:t>
            </w:r>
          </w:p>
        </w:tc>
        <w:tc>
          <w:tcPr>
            <w:tcW w:type="dxa" w:w="2786"/>
          </w:tcPr>
          <w:p>
            <w:pPr>
              <w:spacing w:after="0"/>
              <w:jc w:val="left"/>
            </w:pPr>
            <w:r>
              <w:rPr>
                <w:sz w:val="16"/>
              </w:rPr>
              <w:t>SEVERE STORMS &amp; FLOODING</w:t>
            </w:r>
          </w:p>
        </w:tc>
        <w:tc>
          <w:tcPr>
            <w:tcW w:type="dxa" w:w="1776"/>
          </w:tcPr>
          <w:p>
            <w:pPr>
              <w:spacing w:after="0"/>
              <w:jc w:val="left"/>
            </w:pPr>
            <w:r>
              <w:rPr>
                <w:sz w:val="16"/>
              </w:rPr>
              <w:t>Inland Flooding</w:t>
            </w:r>
          </w:p>
        </w:tc>
        <w:tc>
          <w:tcPr>
            <w:tcW w:type="dxa" w:w="2437"/>
          </w:tcPr>
          <w:p>
            <w:pPr>
              <w:spacing w:after="0"/>
              <w:jc w:val="right"/>
            </w:pPr>
            <w:r>
              <w:rPr>
                <w:sz w:val="16"/>
              </w:rPr>
              <w:t>none found</w:t>
            </w:r>
          </w:p>
        </w:tc>
        <w:tc>
          <w:tcPr>
            <w:tcW w:type="dxa" w:w="648"/>
          </w:tcPr>
          <w:p>
            <w:pPr>
              <w:spacing w:after="0"/>
              <w:jc w:val="left"/>
            </w:pPr>
          </w:p>
        </w:tc>
        <w:tc>
          <w:tcPr>
            <w:tcW w:type="dxa" w:w="2208"/>
          </w:tcPr>
          <w:p>
            <w:pPr>
              <w:spacing w:after="0"/>
              <w:jc w:val="left"/>
            </w:pPr>
            <w:r>
              <w:rPr>
                <w:sz w:val="16"/>
              </w:rPr>
              <w:t>Valdez-Cordova CA AK split into Chugach CA and Copper River CA 2019-01-02; list on both</w:t>
            </w: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75"/>
        <w:gridCol w:w="1375"/>
        <w:gridCol w:w="1257"/>
        <w:gridCol w:w="1848"/>
        <w:gridCol w:w="1967"/>
        <w:gridCol w:w="4572"/>
        <w:gridCol w:w="859"/>
        <w:gridCol w:w="859"/>
      </w:tblGrid>
      <w:tr>
        <w:trPr>
          <w:cantSplit/>
          <w:tblHeader/>
        </w:trPr>
        <w:tc>
          <w:tcPr>
            <w:tcW w:type="dxa" w:w="1375"/>
            <w:shd w:val="clear" w:color="auto" w:fill="E8E8E8"/>
          </w:tcPr>
          <w:p>
            <w:pPr>
              <w:spacing w:after="0"/>
              <w:jc w:val="left"/>
            </w:pPr>
            <w:r>
              <w:rPr>
                <w:b/>
                <w:sz w:val="16"/>
              </w:rPr>
              <w:t>Declared</w:t>
            </w:r>
          </w:p>
        </w:tc>
        <w:tc>
          <w:tcPr>
            <w:tcW w:type="dxa" w:w="1375"/>
            <w:shd w:val="clear" w:color="auto" w:fill="E8E8E8"/>
          </w:tcPr>
          <w:p>
            <w:pPr>
              <w:spacing w:after="0"/>
              <w:jc w:val="left"/>
            </w:pPr>
            <w:r>
              <w:rPr>
                <w:b/>
                <w:sz w:val="16"/>
              </w:rPr>
              <w:t>Incident began</w:t>
            </w:r>
          </w:p>
        </w:tc>
        <w:tc>
          <w:tcPr>
            <w:tcW w:type="dxa" w:w="1257"/>
            <w:shd w:val="clear" w:color="auto" w:fill="E8E8E8"/>
          </w:tcPr>
          <w:p>
            <w:pPr>
              <w:spacing w:after="0"/>
              <w:jc w:val="left"/>
            </w:pPr>
            <w:r>
              <w:rPr>
                <w:b/>
                <w:sz w:val="16"/>
              </w:rPr>
              <w:t>FEMA number</w:t>
            </w:r>
          </w:p>
        </w:tc>
        <w:tc>
          <w:tcPr>
            <w:tcW w:type="dxa" w:w="1848"/>
            <w:shd w:val="clear" w:color="auto" w:fill="E8E8E8"/>
          </w:tcPr>
          <w:p>
            <w:pPr>
              <w:spacing w:after="0"/>
              <w:jc w:val="left"/>
            </w:pPr>
            <w:r>
              <w:rPr>
                <w:b/>
                <w:sz w:val="16"/>
              </w:rPr>
              <w:t>Type</w:t>
            </w:r>
          </w:p>
        </w:tc>
        <w:tc>
          <w:tcPr>
            <w:tcW w:type="dxa" w:w="1967"/>
            <w:shd w:val="clear" w:color="auto" w:fill="E8E8E8"/>
          </w:tcPr>
          <w:p>
            <w:pPr>
              <w:spacing w:after="0"/>
              <w:jc w:val="left"/>
            </w:pPr>
            <w:r>
              <w:rPr>
                <w:b/>
                <w:sz w:val="16"/>
              </w:rPr>
              <w:t>Title</w:t>
            </w:r>
          </w:p>
        </w:tc>
        <w:tc>
          <w:tcPr>
            <w:tcW w:type="dxa" w:w="4572"/>
            <w:shd w:val="clear" w:color="auto" w:fill="E8E8E8"/>
          </w:tcPr>
          <w:p>
            <w:pPr>
              <w:spacing w:after="0"/>
              <w:jc w:val="left"/>
            </w:pPr>
            <w:r>
              <w:rPr>
                <w:b/>
                <w:sz w:val="16"/>
              </w:rPr>
              <w:t>Mapped hazard</w:t>
            </w:r>
          </w:p>
        </w:tc>
        <w:tc>
          <w:tcPr>
            <w:tcW w:type="dxa" w:w="859"/>
            <w:shd w:val="clear" w:color="auto" w:fill="E8E8E8"/>
          </w:tcPr>
          <w:p>
            <w:pPr>
              <w:spacing w:after="0"/>
              <w:jc w:val="left"/>
            </w:pPr>
            <w:r>
              <w:rPr>
                <w:b/>
                <w:sz w:val="16"/>
              </w:rPr>
              <w:t>Flags</w:t>
            </w:r>
          </w:p>
        </w:tc>
        <w:tc>
          <w:tcPr>
            <w:tcW w:type="dxa" w:w="859"/>
            <w:shd w:val="clear" w:color="auto" w:fill="E8E8E8"/>
          </w:tcPr>
          <w:p>
            <w:pPr>
              <w:spacing w:after="0"/>
              <w:jc w:val="left"/>
            </w:pPr>
            <w:r>
              <w:rPr>
                <w:b/>
                <w:sz w:val="16"/>
              </w:rPr>
              <w:t>Notes</w:t>
            </w:r>
          </w:p>
        </w:tc>
      </w:tr>
      <w:tr>
        <w:trPr>
          <w:cantSplit/>
        </w:trPr>
        <w:tc>
          <w:tcPr>
            <w:tcW w:type="dxa" w:w="1375"/>
          </w:tcPr>
          <w:p>
            <w:pPr>
              <w:spacing w:after="0"/>
              <w:jc w:val="left"/>
            </w:pPr>
            <w:r>
              <w:rPr>
                <w:sz w:val="16"/>
              </w:rPr>
              <w:t>1964-03-28</w:t>
            </w:r>
          </w:p>
        </w:tc>
        <w:tc>
          <w:tcPr>
            <w:tcW w:type="dxa" w:w="1375"/>
          </w:tcPr>
          <w:p>
            <w:pPr>
              <w:spacing w:after="0"/>
              <w:jc w:val="left"/>
            </w:pPr>
            <w:r>
              <w:rPr>
                <w:sz w:val="16"/>
              </w:rPr>
              <w:t>1964-03-28</w:t>
            </w:r>
          </w:p>
        </w:tc>
        <w:tc>
          <w:tcPr>
            <w:tcW w:type="dxa" w:w="1257"/>
          </w:tcPr>
          <w:p>
            <w:pPr>
              <w:spacing w:after="0"/>
              <w:jc w:val="left"/>
            </w:pPr>
            <w:r>
              <w:rPr>
                <w:sz w:val="16"/>
              </w:rPr>
              <w:t>DR-168-AK</w:t>
            </w:r>
          </w:p>
        </w:tc>
        <w:tc>
          <w:tcPr>
            <w:tcW w:type="dxa" w:w="1848"/>
          </w:tcPr>
          <w:p>
            <w:pPr>
              <w:spacing w:after="0"/>
              <w:jc w:val="left"/>
            </w:pPr>
            <w:r>
              <w:rPr>
                <w:sz w:val="16"/>
              </w:rPr>
              <w:t>Major disaster</w:t>
            </w:r>
          </w:p>
        </w:tc>
        <w:tc>
          <w:tcPr>
            <w:tcW w:type="dxa" w:w="1967"/>
          </w:tcPr>
          <w:p>
            <w:pPr>
              <w:spacing w:after="0"/>
              <w:jc w:val="left"/>
            </w:pPr>
            <w:r>
              <w:rPr>
                <w:sz w:val="16"/>
              </w:rPr>
              <w:t>EARTHQUAKE</w:t>
            </w:r>
          </w:p>
        </w:tc>
        <w:tc>
          <w:tcPr>
            <w:tcW w:type="dxa" w:w="4572"/>
          </w:tcPr>
          <w:p>
            <w:pPr>
              <w:spacing w:after="0"/>
              <w:jc w:val="left"/>
            </w:pPr>
            <w:r>
              <w:rPr>
                <w:sz w:val="16"/>
              </w:rPr>
              <w:t>Earthquake</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1955-12-22</w:t>
            </w:r>
          </w:p>
        </w:tc>
        <w:tc>
          <w:tcPr>
            <w:tcW w:type="dxa" w:w="1375"/>
          </w:tcPr>
          <w:p>
            <w:pPr>
              <w:spacing w:after="0"/>
              <w:jc w:val="left"/>
            </w:pPr>
            <w:r>
              <w:rPr>
                <w:sz w:val="16"/>
              </w:rPr>
              <w:t>1955-12-22</w:t>
            </w:r>
          </w:p>
        </w:tc>
        <w:tc>
          <w:tcPr>
            <w:tcW w:type="dxa" w:w="1257"/>
          </w:tcPr>
          <w:p>
            <w:pPr>
              <w:spacing w:after="0"/>
              <w:jc w:val="left"/>
            </w:pPr>
            <w:r>
              <w:rPr>
                <w:sz w:val="16"/>
              </w:rPr>
              <w:t>DR-46-AK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1954-11-10</w:t>
            </w:r>
          </w:p>
        </w:tc>
        <w:tc>
          <w:tcPr>
            <w:tcW w:type="dxa" w:w="1375"/>
          </w:tcPr>
          <w:p>
            <w:pPr>
              <w:spacing w:after="0"/>
              <w:jc w:val="left"/>
            </w:pPr>
            <w:r>
              <w:rPr>
                <w:sz w:val="16"/>
              </w:rPr>
              <w:t>1954-11-10</w:t>
            </w:r>
          </w:p>
        </w:tc>
        <w:tc>
          <w:tcPr>
            <w:tcW w:type="dxa" w:w="1257"/>
          </w:tcPr>
          <w:p>
            <w:pPr>
              <w:spacing w:after="0"/>
              <w:jc w:val="left"/>
            </w:pPr>
            <w:r>
              <w:rPr>
                <w:sz w:val="16"/>
              </w:rPr>
              <w:t>DR-31-AK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1953-10-30</w:t>
            </w:r>
          </w:p>
        </w:tc>
        <w:tc>
          <w:tcPr>
            <w:tcW w:type="dxa" w:w="1375"/>
          </w:tcPr>
          <w:p>
            <w:pPr>
              <w:spacing w:after="0"/>
              <w:jc w:val="left"/>
            </w:pPr>
            <w:r>
              <w:rPr>
                <w:sz w:val="16"/>
              </w:rPr>
              <w:t>1953-10-30</w:t>
            </w:r>
          </w:p>
        </w:tc>
        <w:tc>
          <w:tcPr>
            <w:tcW w:type="dxa" w:w="1257"/>
          </w:tcPr>
          <w:p>
            <w:pPr>
              <w:spacing w:after="0"/>
              <w:jc w:val="left"/>
            </w:pPr>
            <w:r>
              <w:rPr>
                <w:sz w:val="16"/>
              </w:rPr>
              <w:t>DR-13-AK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(1970-06-26 to 1996-06-05)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40 rows, $21,127,378.43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0 rows, $21,127,378.43"/>
        <w:tblDescription w:val="Hazard Plain table b1d_pa_not_placed"/>
      </w:tblPr>
      <w:tblGrid>
        <w:gridCol w:w="1021"/>
        <w:gridCol w:w="1117"/>
        <w:gridCol w:w="3138"/>
        <w:gridCol w:w="1791"/>
        <w:gridCol w:w="1406"/>
        <w:gridCol w:w="5639"/>
      </w:tblGrid>
      <w:tr>
        <w:trPr>
          <w:cantSplit/>
          <w:tblHeader/>
        </w:trPr>
        <w:tc>
          <w:tcPr>
            <w:tcW w:type="dxa" w:w="1021"/>
            <w:shd w:val="clear" w:color="auto" w:fill="E8E8E8"/>
          </w:tcPr>
          <w:p>
            <w:pPr>
              <w:spacing w:after="0"/>
              <w:jc w:val="left"/>
            </w:pPr>
            <w:r>
              <w:rPr>
                <w:b/>
                <w:sz w:val="16"/>
              </w:rPr>
              <w:t>Disaster number</w:t>
            </w:r>
          </w:p>
        </w:tc>
        <w:tc>
          <w:tcPr>
            <w:tcW w:type="dxa" w:w="1117"/>
            <w:shd w:val="clear" w:color="auto" w:fill="E8E8E8"/>
          </w:tcPr>
          <w:p>
            <w:pPr>
              <w:spacing w:after="0"/>
              <w:jc w:val="left"/>
            </w:pPr>
            <w:r>
              <w:rPr>
                <w:b/>
                <w:sz w:val="16"/>
              </w:rPr>
              <w:t>Declared</w:t>
            </w:r>
          </w:p>
        </w:tc>
        <w:tc>
          <w:tcPr>
            <w:tcW w:type="dxa" w:w="3138"/>
            <w:shd w:val="clear" w:color="auto" w:fill="E8E8E8"/>
          </w:tcPr>
          <w:p>
            <w:pPr>
              <w:spacing w:after="0"/>
              <w:jc w:val="left"/>
            </w:pPr>
            <w:r>
              <w:rPr>
                <w:b/>
                <w:sz w:val="16"/>
              </w:rPr>
              <w:t>Applicant</w:t>
            </w:r>
          </w:p>
        </w:tc>
        <w:tc>
          <w:tcPr>
            <w:tcW w:type="dxa" w:w="1791"/>
            <w:shd w:val="clear" w:color="auto" w:fill="E8E8E8"/>
          </w:tcPr>
          <w:p>
            <w:pPr>
              <w:spacing w:after="0"/>
              <w:jc w:val="left"/>
            </w:pPr>
            <w:r>
              <w:rPr>
                <w:b/>
                <w:sz w:val="16"/>
              </w:rPr>
              <w:t>County field in FEMA data</w:t>
            </w:r>
          </w:p>
        </w:tc>
        <w:tc>
          <w:tcPr>
            <w:tcW w:type="dxa" w:w="14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639"/>
            <w:shd w:val="clear" w:color="auto" w:fill="E8E8E8"/>
          </w:tcPr>
          <w:p>
            <w:pPr>
              <w:spacing w:after="0"/>
              <w:jc w:val="left"/>
            </w:pPr>
            <w:r>
              <w:rPr>
                <w:b/>
                <w:sz w:val="16"/>
              </w:rPr>
              <w:t>Why not placed</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$32,506.06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Asa'carsarmiut Tribal Council</w:t>
            </w:r>
          </w:p>
        </w:tc>
        <w:tc>
          <w:tcPr>
            <w:tcW w:type="dxa" w:w="1791"/>
          </w:tcPr>
          <w:p>
            <w:pPr>
              <w:spacing w:after="0"/>
              <w:jc w:val="left"/>
            </w:pPr>
            <w:r>
              <w:rPr>
                <w:sz w:val="16"/>
              </w:rPr>
              <w:t>Lower Yukon REAA</w:t>
            </w:r>
          </w:p>
        </w:tc>
        <w:tc>
          <w:tcPr>
            <w:tcW w:type="dxa" w:w="1406"/>
          </w:tcPr>
          <w:p>
            <w:pPr>
              <w:spacing w:after="0"/>
              <w:jc w:val="right"/>
            </w:pPr>
            <w:r>
              <w:rPr>
                <w:sz w:val="16"/>
              </w:rPr>
              <w:t>$7,501.69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Native Village of Umkumiut</w:t>
            </w:r>
          </w:p>
        </w:tc>
        <w:tc>
          <w:tcPr>
            <w:tcW w:type="dxa" w:w="1791"/>
          </w:tcPr>
          <w:p>
            <w:pPr>
              <w:spacing w:after="0"/>
              <w:jc w:val="left"/>
            </w:pPr>
            <w:r>
              <w:rPr>
                <w:sz w:val="16"/>
              </w:rPr>
              <w:t>Lower Kuskokwim REAA</w:t>
            </w:r>
          </w:p>
        </w:tc>
        <w:tc>
          <w:tcPr>
            <w:tcW w:type="dxa" w:w="1406"/>
          </w:tcPr>
          <w:p>
            <w:pPr>
              <w:spacing w:after="0"/>
              <w:jc w:val="right"/>
            </w:pPr>
            <w:r>
              <w:rPr>
                <w:sz w:val="16"/>
              </w:rPr>
              <w:t>$49,119.27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$114,548.99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$162,356.68</w:t>
            </w:r>
          </w:p>
        </w:tc>
        <w:tc>
          <w:tcPr>
            <w:tcW w:type="dxa" w:w="5639"/>
          </w:tcPr>
          <w:p>
            <w:pPr>
              <w:spacing w:after="0"/>
              <w:jc w:val="left"/>
            </w:pPr>
            <w:r>
              <w:rPr>
                <w:sz w:val="16"/>
              </w:rPr>
              <w:t>the applicant is in Copper River Census Area, but FEMA's declaration rows for disaster 4730 do not list that county (Alaska school-area designations carry another county code)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 Rich Fire Rescue</w:t>
            </w:r>
          </w:p>
        </w:tc>
        <w:tc>
          <w:tcPr>
            <w:tcW w:type="dxa" w:w="1791"/>
          </w:tcPr>
          <w:p>
            <w:pPr>
              <w:spacing w:after="0"/>
              <w:jc w:val="left"/>
            </w:pPr>
            <w:r>
              <w:rPr>
                <w:sz w:val="16"/>
              </w:rPr>
              <w:t>Copper River REAA</w:t>
            </w:r>
          </w:p>
        </w:tc>
        <w:tc>
          <w:tcPr>
            <w:tcW w:type="dxa" w:w="1406"/>
          </w:tcPr>
          <w:p>
            <w:pPr>
              <w:spacing w:after="0"/>
              <w:jc w:val="right"/>
            </w:pPr>
            <w:r>
              <w:rPr>
                <w:sz w:val="16"/>
              </w:rPr>
              <w:t>$109,213.21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$15,922.97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Kashunamiut School District</w:t>
            </w:r>
          </w:p>
        </w:tc>
        <w:tc>
          <w:tcPr>
            <w:tcW w:type="dxa" w:w="1791"/>
          </w:tcPr>
          <w:p>
            <w:pPr>
              <w:spacing w:after="0"/>
              <w:jc w:val="left"/>
            </w:pPr>
            <w:r>
              <w:rPr>
                <w:sz w:val="16"/>
              </w:rPr>
              <w:t>Kashunamiut REAA</w:t>
            </w:r>
          </w:p>
        </w:tc>
        <w:tc>
          <w:tcPr>
            <w:tcW w:type="dxa" w:w="1406"/>
          </w:tcPr>
          <w:p>
            <w:pPr>
              <w:spacing w:after="0"/>
              <w:jc w:val="right"/>
            </w:pPr>
            <w:r>
              <w:rPr>
                <w:sz w:val="16"/>
              </w:rPr>
              <w:t>$2,635.55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$2,122,815.26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$67,935.68</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McGrath, City of</w:t>
            </w:r>
          </w:p>
        </w:tc>
        <w:tc>
          <w:tcPr>
            <w:tcW w:type="dxa" w:w="1791"/>
          </w:tcPr>
          <w:p>
            <w:pPr>
              <w:spacing w:after="0"/>
              <w:jc w:val="left"/>
            </w:pPr>
            <w:r>
              <w:rPr>
                <w:sz w:val="16"/>
              </w:rPr>
              <w:t>Iditarod REAA</w:t>
            </w:r>
          </w:p>
        </w:tc>
        <w:tc>
          <w:tcPr>
            <w:tcW w:type="dxa" w:w="1406"/>
          </w:tcPr>
          <w:p>
            <w:pPr>
              <w:spacing w:after="0"/>
              <w:jc w:val="right"/>
            </w:pPr>
            <w:r>
              <w:rPr>
                <w:sz w:val="16"/>
              </w:rPr>
              <w:t>$222,684.32</w:t>
            </w:r>
          </w:p>
        </w:tc>
        <w:tc>
          <w:tcPr>
            <w:tcW w:type="dxa" w:w="5639"/>
          </w:tcPr>
          <w:p>
            <w:pPr>
              <w:spacing w:after="0"/>
              <w:jc w:val="left"/>
            </w:pPr>
            <w:r>
              <w:rPr>
                <w:sz w:val="16"/>
              </w:rPr>
              <w:t>the applicant is in Yukon-Koyukuk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Gulkana Village Council</w:t>
            </w:r>
          </w:p>
        </w:tc>
        <w:tc>
          <w:tcPr>
            <w:tcW w:type="dxa" w:w="1791"/>
          </w:tcPr>
          <w:p>
            <w:pPr>
              <w:spacing w:after="0"/>
              <w:jc w:val="left"/>
            </w:pPr>
            <w:r>
              <w:rPr>
                <w:sz w:val="16"/>
              </w:rPr>
              <w:t>Copper River REAA</w:t>
            </w:r>
          </w:p>
        </w:tc>
        <w:tc>
          <w:tcPr>
            <w:tcW w:type="dxa" w:w="1406"/>
          </w:tcPr>
          <w:p>
            <w:pPr>
              <w:spacing w:after="0"/>
              <w:jc w:val="right"/>
            </w:pPr>
            <w:r>
              <w:rPr>
                <w:sz w:val="16"/>
              </w:rPr>
              <w:t>$1,249,100.93</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$11,717.17</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Tenakee Springs, City of</w:t>
            </w:r>
          </w:p>
        </w:tc>
        <w:tc>
          <w:tcPr>
            <w:tcW w:type="dxa" w:w="1791"/>
          </w:tcPr>
          <w:p>
            <w:pPr>
              <w:spacing w:after="0"/>
              <w:jc w:val="left"/>
            </w:pPr>
            <w:r>
              <w:rPr>
                <w:sz w:val="16"/>
              </w:rPr>
              <w:t>Chatham REAA</w:t>
            </w:r>
          </w:p>
        </w:tc>
        <w:tc>
          <w:tcPr>
            <w:tcW w:type="dxa" w:w="1406"/>
          </w:tcPr>
          <w:p>
            <w:pPr>
              <w:spacing w:after="0"/>
              <w:jc w:val="right"/>
            </w:pPr>
            <w:r>
              <w:rPr>
                <w:sz w:val="16"/>
              </w:rPr>
              <w:t>$795,039.65</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Gustavus, City of</w:t>
            </w:r>
          </w:p>
        </w:tc>
        <w:tc>
          <w:tcPr>
            <w:tcW w:type="dxa" w:w="1791"/>
          </w:tcPr>
          <w:p>
            <w:pPr>
              <w:spacing w:after="0"/>
              <w:jc w:val="left"/>
            </w:pPr>
            <w:r>
              <w:rPr>
                <w:sz w:val="16"/>
              </w:rPr>
              <w:t>Chatham REAA</w:t>
            </w:r>
          </w:p>
        </w:tc>
        <w:tc>
          <w:tcPr>
            <w:tcW w:type="dxa" w:w="1406"/>
          </w:tcPr>
          <w:p>
            <w:pPr>
              <w:spacing w:after="0"/>
              <w:jc w:val="right"/>
            </w:pPr>
            <w:r>
              <w:rPr>
                <w:sz w:val="16"/>
              </w:rPr>
              <w:t>$229,458.28</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4533</w:t>
            </w:r>
          </w:p>
        </w:tc>
        <w:tc>
          <w:tcPr>
            <w:tcW w:type="dxa" w:w="1117"/>
          </w:tcPr>
          <w:p>
            <w:pPr>
              <w:spacing w:after="0"/>
              <w:jc w:val="left"/>
            </w:pPr>
            <w:r>
              <w:rPr>
                <w:sz w:val="16"/>
              </w:rPr>
              <w:t>2020-04-09</w:t>
            </w:r>
          </w:p>
        </w:tc>
        <w:tc>
          <w:tcPr>
            <w:tcW w:type="dxa" w:w="3138"/>
          </w:tcPr>
          <w:p>
            <w:pPr>
              <w:spacing w:after="0"/>
              <w:jc w:val="left"/>
            </w:pPr>
            <w:r>
              <w:rPr>
                <w:sz w:val="16"/>
              </w:rPr>
              <w:t>Chatham School District</w:t>
            </w:r>
          </w:p>
        </w:tc>
        <w:tc>
          <w:tcPr>
            <w:tcW w:type="dxa" w:w="1791"/>
          </w:tcPr>
          <w:p>
            <w:pPr>
              <w:spacing w:after="0"/>
              <w:jc w:val="left"/>
            </w:pPr>
            <w:r>
              <w:rPr>
                <w:sz w:val="16"/>
              </w:rPr>
              <w:t>Chatham REAA</w:t>
            </w:r>
          </w:p>
        </w:tc>
        <w:tc>
          <w:tcPr>
            <w:tcW w:type="dxa" w:w="1406"/>
          </w:tcPr>
          <w:p>
            <w:pPr>
              <w:spacing w:after="0"/>
              <w:jc w:val="right"/>
            </w:pPr>
            <w:r>
              <w:rPr>
                <w:sz w:val="16"/>
              </w:rPr>
              <w:t>$80,467.23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Nunam Iqua, City of</w:t>
            </w:r>
          </w:p>
        </w:tc>
        <w:tc>
          <w:tcPr>
            <w:tcW w:type="dxa" w:w="1791"/>
          </w:tcPr>
          <w:p>
            <w:pPr>
              <w:spacing w:after="0"/>
              <w:jc w:val="left"/>
            </w:pPr>
            <w:r>
              <w:rPr>
                <w:sz w:val="16"/>
              </w:rPr>
              <w:t>Lower Yukon REAA</w:t>
            </w:r>
          </w:p>
        </w:tc>
        <w:tc>
          <w:tcPr>
            <w:tcW w:type="dxa" w:w="1406"/>
          </w:tcPr>
          <w:p>
            <w:pPr>
              <w:spacing w:after="0"/>
              <w:jc w:val="right"/>
            </w:pPr>
            <w:r>
              <w:rPr>
                <w:sz w:val="16"/>
              </w:rPr>
              <w:t>$1,866,556.54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City of</w:t>
            </w:r>
          </w:p>
        </w:tc>
        <w:tc>
          <w:tcPr>
            <w:tcW w:type="dxa" w:w="1791"/>
          </w:tcPr>
          <w:p>
            <w:pPr>
              <w:spacing w:after="0"/>
              <w:jc w:val="left"/>
            </w:pPr>
            <w:r>
              <w:rPr>
                <w:sz w:val="16"/>
              </w:rPr>
              <w:t>Lower Yukon REAA</w:t>
            </w:r>
          </w:p>
        </w:tc>
        <w:tc>
          <w:tcPr>
            <w:tcW w:type="dxa" w:w="1406"/>
          </w:tcPr>
          <w:p>
            <w:pPr>
              <w:spacing w:after="0"/>
              <w:jc w:val="right"/>
            </w:pPr>
            <w:r>
              <w:rPr>
                <w:sz w:val="16"/>
              </w:rPr>
              <w:t>$4,824,479.44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(ANV/ANVSA)</w:t>
            </w:r>
          </w:p>
        </w:tc>
        <w:tc>
          <w:tcPr>
            <w:tcW w:type="dxa" w:w="1791"/>
          </w:tcPr>
          <w:p>
            <w:pPr>
              <w:spacing w:after="0"/>
              <w:jc w:val="left"/>
            </w:pPr>
            <w:r>
              <w:rPr>
                <w:sz w:val="16"/>
              </w:rPr>
              <w:t>Lower Yukon REAA</w:t>
            </w:r>
          </w:p>
        </w:tc>
        <w:tc>
          <w:tcPr>
            <w:tcW w:type="dxa" w:w="1406"/>
          </w:tcPr>
          <w:p>
            <w:pPr>
              <w:spacing w:after="0"/>
              <w:jc w:val="right"/>
            </w:pPr>
            <w:r>
              <w:rPr>
                <w:sz w:val="16"/>
              </w:rPr>
              <w:t>$731,527.49</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4122</w:t>
            </w:r>
          </w:p>
        </w:tc>
        <w:tc>
          <w:tcPr>
            <w:tcW w:type="dxa" w:w="1117"/>
          </w:tcPr>
          <w:p>
            <w:pPr>
              <w:spacing w:after="0"/>
              <w:jc w:val="left"/>
            </w:pPr>
            <w:r>
              <w:rPr>
                <w:sz w:val="16"/>
              </w:rPr>
              <w:t>2013-06-25</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$16,642.01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4050</w:t>
            </w:r>
          </w:p>
        </w:tc>
        <w:tc>
          <w:tcPr>
            <w:tcW w:type="dxa" w:w="1117"/>
          </w:tcPr>
          <w:p>
            <w:pPr>
              <w:spacing w:after="0"/>
              <w:jc w:val="left"/>
            </w:pPr>
            <w:r>
              <w:rPr>
                <w:sz w:val="16"/>
              </w:rPr>
              <w:t>2011-12-22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Association of Village Council Presidents (AVCP) Regional Housing Authority</w:t>
            </w:r>
          </w:p>
        </w:tc>
        <w:tc>
          <w:tcPr>
            <w:tcW w:type="dxa" w:w="1791"/>
          </w:tcPr>
          <w:p>
            <w:pPr>
              <w:spacing w:after="0"/>
              <w:jc w:val="left"/>
            </w:pPr>
            <w:r>
              <w:rPr>
                <w:sz w:val="16"/>
              </w:rPr>
              <w:t>Lower Kuskokwim REAA</w:t>
            </w:r>
          </w:p>
        </w:tc>
        <w:tc>
          <w:tcPr>
            <w:tcW w:type="dxa" w:w="1406"/>
          </w:tcPr>
          <w:p>
            <w:pPr>
              <w:spacing w:after="0"/>
              <w:jc w:val="right"/>
            </w:pPr>
            <w:r>
              <w:rPr>
                <w:sz w:val="16"/>
              </w:rPr>
              <w:t>$154,911.60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$51,857.64</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Yupiit School District</w:t>
            </w:r>
          </w:p>
        </w:tc>
        <w:tc>
          <w:tcPr>
            <w:tcW w:type="dxa" w:w="1791"/>
          </w:tcPr>
          <w:p>
            <w:pPr>
              <w:spacing w:after="0"/>
              <w:jc w:val="left"/>
            </w:pPr>
            <w:r>
              <w:rPr>
                <w:sz w:val="16"/>
              </w:rPr>
              <w:t>Yupiit REAA</w:t>
            </w:r>
          </w:p>
        </w:tc>
        <w:tc>
          <w:tcPr>
            <w:tcW w:type="dxa" w:w="1406"/>
          </w:tcPr>
          <w:p>
            <w:pPr>
              <w:spacing w:after="0"/>
              <w:jc w:val="right"/>
            </w:pPr>
            <w:r>
              <w:rPr>
                <w:sz w:val="16"/>
              </w:rPr>
              <w:t>$157,034.62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$6,709,810.19</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Russian Mission (Native name Russian Mission - Yukon), City of</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$1,336.22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Iqurmuit Traditional Council</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$323,668.73</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1666</w:t>
            </w:r>
          </w:p>
        </w:tc>
        <w:tc>
          <w:tcPr>
            <w:tcW w:type="dxa" w:w="1117"/>
          </w:tcPr>
          <w:p>
            <w:pPr>
              <w:spacing w:after="0"/>
              <w:jc w:val="left"/>
            </w:pPr>
            <w:r>
              <w:rPr>
                <w:sz w:val="16"/>
              </w:rPr>
              <w:t>2006-10-27</w:t>
            </w:r>
          </w:p>
        </w:tc>
        <w:tc>
          <w:tcPr>
            <w:tcW w:type="dxa" w:w="3138"/>
          </w:tcPr>
          <w:p>
            <w:pPr>
              <w:spacing w:after="0"/>
              <w:jc w:val="left"/>
            </w:pPr>
            <w:r>
              <w:rPr>
                <w:sz w:val="16"/>
              </w:rPr>
              <w:t>Hooper Bay, City of</w:t>
            </w:r>
          </w:p>
        </w:tc>
        <w:tc>
          <w:tcPr>
            <w:tcW w:type="dxa" w:w="1791"/>
          </w:tcPr>
          <w:p>
            <w:pPr>
              <w:spacing w:after="0"/>
              <w:jc w:val="left"/>
            </w:pPr>
            <w:r>
              <w:rPr>
                <w:sz w:val="16"/>
              </w:rPr>
              <w:t>Lower Yukon REAA</w:t>
            </w:r>
          </w:p>
        </w:tc>
        <w:tc>
          <w:tcPr>
            <w:tcW w:type="dxa" w:w="1406"/>
          </w:tcPr>
          <w:p>
            <w:pPr>
              <w:spacing w:after="0"/>
              <w:jc w:val="right"/>
            </w:pPr>
            <w:r>
              <w:rPr>
                <w:sz w:val="16"/>
              </w:rPr>
              <w:t>$247,393.81</w:t>
            </w:r>
          </w:p>
        </w:tc>
        <w:tc>
          <w:tcPr>
            <w:tcW w:type="dxa" w:w="5639"/>
          </w:tcPr>
          <w:p>
            <w:pPr>
              <w:spacing w:after="0"/>
              <w:jc w:val="left"/>
            </w:pPr>
            <w:r>
              <w:rPr>
                <w:sz w:val="16"/>
              </w:rPr>
              <w:t>the applicant is in Kusilvak Census Area, but FEMA's declaration rows for disaster 1666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$65,775.86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$191,886.96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$61,705.90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$110,488.83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Copper River School District (REAA)</w:t>
            </w:r>
          </w:p>
        </w:tc>
        <w:tc>
          <w:tcPr>
            <w:tcW w:type="dxa" w:w="1791"/>
          </w:tcPr>
          <w:p>
            <w:pPr>
              <w:spacing w:after="0"/>
              <w:jc w:val="left"/>
            </w:pPr>
            <w:r>
              <w:rPr>
                <w:sz w:val="16"/>
              </w:rPr>
              <w:t>Copper River REAA</w:t>
            </w:r>
          </w:p>
        </w:tc>
        <w:tc>
          <w:tcPr>
            <w:tcW w:type="dxa" w:w="1406"/>
          </w:tcPr>
          <w:p>
            <w:pPr>
              <w:spacing w:after="0"/>
              <w:jc w:val="right"/>
            </w:pPr>
            <w:r>
              <w:rPr>
                <w:sz w:val="16"/>
              </w:rPr>
              <w:t>$162,756.16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Alaska Gateway School District (REAA)</w:t>
            </w:r>
          </w:p>
        </w:tc>
        <w:tc>
          <w:tcPr>
            <w:tcW w:type="dxa" w:w="1791"/>
          </w:tcPr>
          <w:p>
            <w:pPr>
              <w:spacing w:after="0"/>
              <w:jc w:val="left"/>
            </w:pPr>
            <w:r>
              <w:rPr>
                <w:sz w:val="16"/>
              </w:rPr>
              <w:t>Alaska Gateway REAA</w:t>
            </w:r>
          </w:p>
        </w:tc>
        <w:tc>
          <w:tcPr>
            <w:tcW w:type="dxa" w:w="1406"/>
          </w:tcPr>
          <w:p>
            <w:pPr>
              <w:spacing w:after="0"/>
              <w:jc w:val="right"/>
            </w:pPr>
            <w:r>
              <w:rPr>
                <w:sz w:val="16"/>
              </w:rPr>
              <w:t>$109,010.40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$3,870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$14,565.75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1316</w:t>
            </w:r>
          </w:p>
        </w:tc>
        <w:tc>
          <w:tcPr>
            <w:tcW w:type="dxa" w:w="1117"/>
          </w:tcPr>
          <w:p>
            <w:pPr>
              <w:spacing w:after="0"/>
              <w:jc w:val="left"/>
            </w:pPr>
            <w:r>
              <w:rPr>
                <w:sz w:val="16"/>
              </w:rPr>
              <w:t>2000-02-17</w:t>
            </w:r>
          </w:p>
        </w:tc>
        <w:tc>
          <w:tcPr>
            <w:tcW w:type="dxa" w:w="3138"/>
          </w:tcPr>
          <w:p>
            <w:pPr>
              <w:spacing w:after="0"/>
              <w:jc w:val="left"/>
            </w:pPr>
            <w:r>
              <w:rPr>
                <w:sz w:val="16"/>
              </w:rPr>
              <w:t>Copper Valley Electric Association, Incorporated</w:t>
            </w:r>
          </w:p>
        </w:tc>
        <w:tc>
          <w:tcPr>
            <w:tcW w:type="dxa" w:w="1791"/>
          </w:tcPr>
          <w:p>
            <w:pPr>
              <w:spacing w:after="0"/>
              <w:jc w:val="left"/>
            </w:pPr>
            <w:r>
              <w:rPr>
                <w:sz w:val="16"/>
              </w:rPr>
              <w:t>Kuspuk REAA</w:t>
            </w:r>
          </w:p>
        </w:tc>
        <w:tc>
          <w:tcPr>
            <w:tcW w:type="dxa" w:w="1406"/>
          </w:tcPr>
          <w:p>
            <w:pPr>
              <w:spacing w:after="0"/>
              <w:jc w:val="right"/>
            </w:pPr>
            <w:r>
              <w:rPr>
                <w:sz w:val="16"/>
              </w:rPr>
              <w:t>$49,077.34</w:t>
            </w:r>
          </w:p>
        </w:tc>
        <w:tc>
          <w:tcPr>
            <w:tcW w:type="dxa" w:w="5639"/>
          </w:tcPr>
          <w:p>
            <w:pPr>
              <w:spacing w:after="0"/>
              <w:jc w:val="left"/>
            </w:pPr>
            <w:r>
              <w:rPr>
                <w:sz w:val="16"/>
              </w:rPr>
              <w:t>county field is not a county (for example an Alaska REAA) and the applicant name does not identify one place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279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279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64"/>
        <w:gridCol w:w="1164"/>
        <w:gridCol w:w="1305"/>
        <w:gridCol w:w="2601"/>
        <w:gridCol w:w="1545"/>
        <w:gridCol w:w="3404"/>
        <w:gridCol w:w="728"/>
        <w:gridCol w:w="2200"/>
      </w:tblGrid>
      <w:tr>
        <w:trPr>
          <w:cantSplit/>
          <w:tblHeader/>
        </w:trPr>
        <w:tc>
          <w:tcPr>
            <w:tcW w:type="dxa" w:w="1164"/>
            <w:shd w:val="clear" w:color="auto" w:fill="E8E8E8"/>
          </w:tcPr>
          <w:p>
            <w:pPr>
              <w:spacing w:after="0"/>
              <w:jc w:val="left"/>
            </w:pPr>
            <w:r>
              <w:rPr>
                <w:b/>
                <w:sz w:val="16"/>
              </w:rPr>
              <w:t>Date</w:t>
            </w:r>
          </w:p>
        </w:tc>
        <w:tc>
          <w:tcPr>
            <w:tcW w:type="dxa" w:w="1164"/>
            <w:shd w:val="clear" w:color="auto" w:fill="E8E8E8"/>
          </w:tcPr>
          <w:p>
            <w:pPr>
              <w:spacing w:after="0"/>
              <w:jc w:val="left"/>
            </w:pPr>
            <w:r>
              <w:rPr>
                <w:b/>
                <w:sz w:val="16"/>
              </w:rPr>
              <w:t>Event type</w:t>
            </w:r>
          </w:p>
        </w:tc>
        <w:tc>
          <w:tcPr>
            <w:tcW w:type="dxa" w:w="1305"/>
            <w:shd w:val="clear" w:color="auto" w:fill="E8E8E8"/>
          </w:tcPr>
          <w:p>
            <w:pPr>
              <w:spacing w:after="0"/>
              <w:jc w:val="left"/>
            </w:pPr>
            <w:r>
              <w:rPr>
                <w:b/>
                <w:sz w:val="16"/>
              </w:rPr>
              <w:t>Magnitude or extent</w:t>
            </w:r>
          </w:p>
        </w:tc>
        <w:tc>
          <w:tcPr>
            <w:tcW w:type="dxa" w:w="2601"/>
            <w:shd w:val="clear" w:color="auto" w:fill="E8E8E8"/>
          </w:tcPr>
          <w:p>
            <w:pPr>
              <w:spacing w:after="0"/>
              <w:jc w:val="left"/>
            </w:pPr>
            <w:r>
              <w:rPr>
                <w:b/>
                <w:sz w:val="16"/>
              </w:rPr>
              <w:t>Damage</w:t>
            </w:r>
          </w:p>
          <w:p>
            <w:pPr>
              <w:spacing w:after="0"/>
              <w:jc w:val="left"/>
            </w:pPr>
            <w:r>
              <w:rPr>
                <w:i/>
                <w:color w:val="555555"/>
                <w:sz w:val="14"/>
              </w:rPr>
              <w:t>nominal dollars</w:t>
            </w:r>
          </w:p>
        </w:tc>
        <w:tc>
          <w:tcPr>
            <w:tcW w:type="dxa" w:w="15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404"/>
            <w:shd w:val="clear" w:color="auto" w:fill="E8E8E8"/>
          </w:tcPr>
          <w:p>
            <w:pPr>
              <w:spacing w:after="0"/>
              <w:jc w:val="left"/>
            </w:pPr>
            <w:r>
              <w:rPr>
                <w:b/>
                <w:sz w:val="16"/>
              </w:rPr>
              <w:t>Location</w:t>
            </w:r>
          </w:p>
        </w:tc>
        <w:tc>
          <w:tcPr>
            <w:tcW w:type="dxa" w:w="728"/>
            <w:shd w:val="clear" w:color="auto" w:fill="E8E8E8"/>
          </w:tcPr>
          <w:p>
            <w:pPr>
              <w:spacing w:after="0"/>
              <w:jc w:val="left"/>
            </w:pPr>
            <w:r>
              <w:rPr>
                <w:b/>
                <w:sz w:val="16"/>
              </w:rPr>
              <w:t>Flags</w:t>
            </w:r>
          </w:p>
        </w:tc>
        <w:tc>
          <w:tcPr>
            <w:tcW w:type="dxa" w:w="2200"/>
            <w:shd w:val="clear" w:color="auto" w:fill="E8E8E8"/>
          </w:tcPr>
          <w:p>
            <w:pPr>
              <w:spacing w:after="0"/>
              <w:jc w:val="left"/>
            </w:pPr>
            <w:r>
              <w:rPr>
                <w:b/>
                <w:sz w:val="16"/>
              </w:rPr>
              <w:t>Why listed</w:t>
            </w:r>
          </w:p>
        </w:tc>
      </w:tr>
      <w:tr>
        <w:trPr>
          <w:cantSplit/>
        </w:trPr>
        <w:tc>
          <w:tcPr>
            <w:tcW w:type="dxa" w:w="1164"/>
          </w:tcPr>
          <w:p>
            <w:pPr>
              <w:spacing w:after="0"/>
              <w:jc w:val="left"/>
            </w:pPr>
            <w:r>
              <w:rPr>
                <w:sz w:val="16"/>
              </w:rPr>
              <w:t>2018-10-23</w:t>
            </w:r>
          </w:p>
        </w:tc>
        <w:tc>
          <w:tcPr>
            <w:tcW w:type="dxa" w:w="1164"/>
          </w:tcPr>
          <w:p>
            <w:pPr>
              <w:spacing w:after="0"/>
              <w:jc w:val="left"/>
            </w:pPr>
            <w:r>
              <w:rPr>
                <w:sz w:val="16"/>
              </w:rPr>
              <w:t>Storm Surge/Tide</w:t>
            </w:r>
          </w:p>
        </w:tc>
        <w:tc>
          <w:tcPr>
            <w:tcW w:type="dxa" w:w="1305"/>
          </w:tcPr>
          <w:p>
            <w:pPr>
              <w:spacing w:after="0"/>
              <w:jc w:val="left"/>
            </w:pPr>
          </w:p>
        </w:tc>
        <w:tc>
          <w:tcPr>
            <w:tcW w:type="dxa" w:w="2601"/>
          </w:tcPr>
          <w:p>
            <w:pPr>
              <w:spacing w:after="0"/>
              <w:jc w:val="left"/>
            </w:pPr>
            <w:r>
              <w:rPr>
                <w:sz w:val="16"/>
              </w:rPr>
              <w:t>$77,000 property; $0 crops, reported for the zone (2018 dollars)</w:t>
            </w:r>
          </w:p>
        </w:tc>
        <w:tc>
          <w:tcPr>
            <w:tcW w:type="dxa" w:w="1545"/>
          </w:tcPr>
          <w:p>
            <w:pPr>
              <w:spacing w:after="0"/>
              <w:jc w:val="right"/>
            </w:pPr>
            <w:r>
              <w:rPr>
                <w:sz w:val="16"/>
              </w:rPr>
              <w:t>0, 0</w:t>
            </w:r>
          </w:p>
        </w:tc>
        <w:tc>
          <w:tcPr>
            <w:tcW w:type="dxa" w:w="3404"/>
          </w:tcPr>
          <w:p>
            <w:pPr>
              <w:spacing w:after="0"/>
              <w:jc w:val="left"/>
            </w:pPr>
            <w:r>
              <w:rPr>
                <w:sz w:val="16"/>
              </w:rPr>
              <w:t>NWS zone AKZ125 (WRN P.W. SND &amp; KENAI MTNS), zone-level: may include parts of neighboring counties</w:t>
            </w:r>
          </w:p>
        </w:tc>
        <w:tc>
          <w:tcPr>
            <w:tcW w:type="dxa" w:w="728"/>
          </w:tcPr>
          <w:p>
            <w:pPr>
              <w:spacing w:after="0"/>
              <w:jc w:val="left"/>
            </w:pPr>
          </w:p>
        </w:tc>
        <w:tc>
          <w:tcPr>
            <w:tcW w:type="dxa" w:w="2200"/>
          </w:tcPr>
          <w:p>
            <w:pPr>
              <w:spacing w:after="0"/>
              <w:jc w:val="left"/>
            </w:pPr>
            <w:r>
              <w:rPr>
                <w:sz w:val="16"/>
              </w:rPr>
              <w:t>B1-c worst recorded: Coastal Flood, Storm Surge/Tide</w:t>
            </w:r>
          </w:p>
        </w:tc>
      </w:tr>
      <w:tr>
        <w:trPr>
          <w:cantSplit/>
        </w:trPr>
        <w:tc>
          <w:tcPr>
            <w:tcW w:type="dxa" w:w="1164"/>
          </w:tcPr>
          <w:p>
            <w:pPr>
              <w:spacing w:after="0"/>
              <w:jc w:val="left"/>
            </w:pPr>
            <w:r>
              <w:rPr>
                <w:sz w:val="16"/>
              </w:rPr>
              <w:t>2011-03-02</w:t>
            </w:r>
          </w:p>
        </w:tc>
        <w:tc>
          <w:tcPr>
            <w:tcW w:type="dxa" w:w="1164"/>
          </w:tcPr>
          <w:p>
            <w:pPr>
              <w:spacing w:after="0"/>
              <w:jc w:val="left"/>
            </w:pPr>
            <w:r>
              <w:rPr>
                <w:sz w:val="16"/>
              </w:rPr>
              <w:t>High Wind</w:t>
            </w:r>
          </w:p>
        </w:tc>
        <w:tc>
          <w:tcPr>
            <w:tcW w:type="dxa" w:w="1305"/>
          </w:tcPr>
          <w:p>
            <w:pPr>
              <w:spacing w:after="0"/>
              <w:jc w:val="left"/>
            </w:pPr>
            <w:r>
              <w:rPr>
                <w:sz w:val="16"/>
              </w:rPr>
              <w:t>63 kt (72 mph) measured gust</w:t>
            </w:r>
          </w:p>
        </w:tc>
        <w:tc>
          <w:tcPr>
            <w:tcW w:type="dxa" w:w="2601"/>
          </w:tcPr>
          <w:p>
            <w:pPr>
              <w:spacing w:after="0"/>
              <w:jc w:val="left"/>
            </w:pPr>
            <w:r>
              <w:rPr>
                <w:sz w:val="16"/>
              </w:rPr>
              <w:t>$203,000 property; $0 crops, reported for the zone (2011 dollars)</w:t>
            </w:r>
          </w:p>
        </w:tc>
        <w:tc>
          <w:tcPr>
            <w:tcW w:type="dxa" w:w="1545"/>
          </w:tcPr>
          <w:p>
            <w:pPr>
              <w:spacing w:after="0"/>
              <w:jc w:val="right"/>
            </w:pPr>
            <w:r>
              <w:rPr>
                <w:sz w:val="16"/>
              </w:rPr>
              <w:t>0, 0</w:t>
            </w:r>
          </w:p>
        </w:tc>
        <w:tc>
          <w:tcPr>
            <w:tcW w:type="dxa" w:w="3404"/>
          </w:tcPr>
          <w:p>
            <w:pPr>
              <w:spacing w:after="0"/>
              <w:jc w:val="left"/>
            </w:pPr>
            <w:r>
              <w:rPr>
                <w:sz w:val="16"/>
              </w:rPr>
              <w:t>NWS zone AKZ131 (NERN P.W. SND), zone-level: may include parts of neighboring counties</w:t>
            </w:r>
          </w:p>
        </w:tc>
        <w:tc>
          <w:tcPr>
            <w:tcW w:type="dxa" w:w="728"/>
          </w:tcPr>
          <w:p>
            <w:pPr>
              <w:spacing w:after="0"/>
              <w:jc w:val="left"/>
            </w:pPr>
          </w:p>
        </w:tc>
        <w:tc>
          <w:tcPr>
            <w:tcW w:type="dxa" w:w="2200"/>
          </w:tcPr>
          <w:p>
            <w:pPr>
              <w:spacing w:after="0"/>
              <w:jc w:val="left"/>
            </w:pPr>
            <w:r>
              <w:rPr>
                <w:sz w:val="16"/>
              </w:rPr>
              <w:t>B1-c most damaging: High Wind and Strong Wind (outside NRI Strong Wind definition)</w:t>
            </w:r>
          </w:p>
        </w:tc>
      </w:tr>
      <w:tr>
        <w:trPr>
          <w:cantSplit/>
        </w:trPr>
        <w:tc>
          <w:tcPr>
            <w:tcW w:type="dxa" w:w="1164"/>
          </w:tcPr>
          <w:p>
            <w:pPr>
              <w:spacing w:after="0"/>
              <w:jc w:val="left"/>
            </w:pPr>
            <w:r>
              <w:rPr>
                <w:sz w:val="16"/>
              </w:rPr>
              <w:t>2008-12-27</w:t>
            </w:r>
          </w:p>
        </w:tc>
        <w:tc>
          <w:tcPr>
            <w:tcW w:type="dxa" w:w="1164"/>
          </w:tcPr>
          <w:p>
            <w:pPr>
              <w:spacing w:after="0"/>
              <w:jc w:val="left"/>
            </w:pPr>
            <w:r>
              <w:rPr>
                <w:sz w:val="16"/>
              </w:rPr>
              <w:t>Extreme Cold/Wind Chill</w:t>
            </w:r>
          </w:p>
        </w:tc>
        <w:tc>
          <w:tcPr>
            <w:tcW w:type="dxa" w:w="1305"/>
          </w:tcPr>
          <w:p>
            <w:pPr>
              <w:spacing w:after="0"/>
              <w:jc w:val="left"/>
            </w:pPr>
          </w:p>
        </w:tc>
        <w:tc>
          <w:tcPr>
            <w:tcW w:type="dxa" w:w="2601"/>
          </w:tcPr>
          <w:p>
            <w:pPr>
              <w:spacing w:after="0"/>
              <w:jc w:val="left"/>
            </w:pPr>
            <w:r>
              <w:rPr>
                <w:sz w:val="16"/>
              </w:rPr>
              <w:t>$0 property; $0 crops, reported for the zone (2008 dollars)</w:t>
            </w:r>
          </w:p>
        </w:tc>
        <w:tc>
          <w:tcPr>
            <w:tcW w:type="dxa" w:w="1545"/>
          </w:tcPr>
          <w:p>
            <w:pPr>
              <w:spacing w:after="0"/>
              <w:jc w:val="right"/>
            </w:pPr>
            <w:r>
              <w:rPr>
                <w:sz w:val="16"/>
              </w:rPr>
              <w:t>0, 0</w:t>
            </w:r>
          </w:p>
        </w:tc>
        <w:tc>
          <w:tcPr>
            <w:tcW w:type="dxa" w:w="3404"/>
          </w:tcPr>
          <w:p>
            <w:pPr>
              <w:spacing w:after="0"/>
              <w:jc w:val="left"/>
            </w:pPr>
            <w:r>
              <w:rPr>
                <w:sz w:val="16"/>
              </w:rPr>
              <w:t>NWS zone AKZ224 (UPR TANANA VLY FORTYMILE), zone-level: may include parts of neighboring counties</w:t>
            </w:r>
          </w:p>
        </w:tc>
        <w:tc>
          <w:tcPr>
            <w:tcW w:type="dxa" w:w="728"/>
          </w:tcPr>
          <w:p>
            <w:pPr>
              <w:spacing w:after="0"/>
              <w:jc w:val="left"/>
            </w:pPr>
          </w:p>
        </w:tc>
        <w:tc>
          <w:tcPr>
            <w:tcW w:type="dxa" w:w="2200"/>
          </w:tcPr>
          <w:p>
            <w:pPr>
              <w:spacing w:after="0"/>
              <w:jc w:val="left"/>
            </w:pPr>
            <w:r>
              <w:rPr>
                <w:sz w:val="16"/>
              </w:rPr>
              <w:t>B1-c worst recorded: Cold/Wind Chill, Extreme Cold/Wind Chill</w:t>
            </w:r>
          </w:p>
        </w:tc>
      </w:tr>
      <w:tr>
        <w:trPr>
          <w:cantSplit/>
        </w:trPr>
        <w:tc>
          <w:tcPr>
            <w:tcW w:type="dxa" w:w="1164"/>
          </w:tcPr>
          <w:p>
            <w:pPr>
              <w:spacing w:after="0"/>
              <w:jc w:val="left"/>
            </w:pPr>
            <w:r>
              <w:rPr>
                <w:sz w:val="16"/>
              </w:rPr>
              <w:t>2008-02-02</w:t>
            </w:r>
          </w:p>
        </w:tc>
        <w:tc>
          <w:tcPr>
            <w:tcW w:type="dxa" w:w="1164"/>
          </w:tcPr>
          <w:p>
            <w:pPr>
              <w:spacing w:after="0"/>
              <w:jc w:val="left"/>
            </w:pPr>
            <w:r>
              <w:rPr>
                <w:sz w:val="16"/>
              </w:rPr>
              <w:t>High Wind</w:t>
            </w:r>
          </w:p>
        </w:tc>
        <w:tc>
          <w:tcPr>
            <w:tcW w:type="dxa" w:w="1305"/>
          </w:tcPr>
          <w:p>
            <w:pPr>
              <w:spacing w:after="0"/>
              <w:jc w:val="left"/>
            </w:pPr>
            <w:r>
              <w:rPr>
                <w:sz w:val="16"/>
              </w:rPr>
              <w:t>119 kt (137 mph) measured gust</w:t>
            </w:r>
          </w:p>
        </w:tc>
        <w:tc>
          <w:tcPr>
            <w:tcW w:type="dxa" w:w="2601"/>
          </w:tcPr>
          <w:p>
            <w:pPr>
              <w:spacing w:after="0"/>
              <w:jc w:val="left"/>
            </w:pPr>
            <w:r>
              <w:rPr>
                <w:sz w:val="16"/>
              </w:rPr>
              <w:t>$0 property; $0 crops, reported for the zone (2008 dollars)</w:t>
            </w:r>
          </w:p>
        </w:tc>
        <w:tc>
          <w:tcPr>
            <w:tcW w:type="dxa" w:w="1545"/>
          </w:tcPr>
          <w:p>
            <w:pPr>
              <w:spacing w:after="0"/>
              <w:jc w:val="right"/>
            </w:pPr>
            <w:r>
              <w:rPr>
                <w:sz w:val="16"/>
              </w:rPr>
              <w:t>0, 0</w:t>
            </w:r>
          </w:p>
        </w:tc>
        <w:tc>
          <w:tcPr>
            <w:tcW w:type="dxa" w:w="3404"/>
          </w:tcPr>
          <w:p>
            <w:pPr>
              <w:spacing w:after="0"/>
              <w:jc w:val="left"/>
            </w:pPr>
            <w:r>
              <w:rPr>
                <w:sz w:val="16"/>
              </w:rPr>
              <w:t>NWS zone AKZ131 (NERN P.W. SND), zone-level: may include parts of neighboring counties</w:t>
            </w:r>
          </w:p>
        </w:tc>
        <w:tc>
          <w:tcPr>
            <w:tcW w:type="dxa" w:w="728"/>
          </w:tcPr>
          <w:p>
            <w:pPr>
              <w:spacing w:after="0"/>
              <w:jc w:val="left"/>
            </w:pPr>
          </w:p>
        </w:tc>
        <w:tc>
          <w:tcPr>
            <w:tcW w:type="dxa" w:w="2200"/>
          </w:tcPr>
          <w:p>
            <w:pPr>
              <w:spacing w:after="0"/>
              <w:jc w:val="left"/>
            </w:pPr>
            <w:r>
              <w:rPr>
                <w:sz w:val="16"/>
              </w:rPr>
              <w:t>B1-c worst recorded: High Wind and Strong Wind (outside NRI Strong Wind definition)</w:t>
            </w:r>
          </w:p>
        </w:tc>
      </w:tr>
      <w:tr>
        <w:trPr>
          <w:cantSplit/>
        </w:trPr>
        <w:tc>
          <w:tcPr>
            <w:tcW w:type="dxa" w:w="1164"/>
          </w:tcPr>
          <w:p>
            <w:pPr>
              <w:spacing w:after="0"/>
              <w:jc w:val="left"/>
            </w:pPr>
            <w:r>
              <w:rPr>
                <w:sz w:val="16"/>
              </w:rPr>
              <w:t>2007-10-30</w:t>
            </w:r>
          </w:p>
        </w:tc>
        <w:tc>
          <w:tcPr>
            <w:tcW w:type="dxa" w:w="1164"/>
          </w:tcPr>
          <w:p>
            <w:pPr>
              <w:spacing w:after="0"/>
              <w:jc w:val="left"/>
            </w:pPr>
            <w:r>
              <w:rPr>
                <w:sz w:val="16"/>
              </w:rPr>
              <w:t>Ice Storm</w:t>
            </w:r>
          </w:p>
        </w:tc>
        <w:tc>
          <w:tcPr>
            <w:tcW w:type="dxa" w:w="1305"/>
          </w:tcPr>
          <w:p>
            <w:pPr>
              <w:spacing w:after="0"/>
              <w:jc w:val="left"/>
            </w:pPr>
          </w:p>
        </w:tc>
        <w:tc>
          <w:tcPr>
            <w:tcW w:type="dxa" w:w="2601"/>
          </w:tcPr>
          <w:p>
            <w:pPr>
              <w:spacing w:after="0"/>
              <w:jc w:val="left"/>
            </w:pPr>
            <w:r>
              <w:rPr>
                <w:sz w:val="16"/>
              </w:rPr>
              <w:t>$5,000 property; $0 crops, reported for the zone (2007 dollars)</w:t>
            </w:r>
          </w:p>
        </w:tc>
        <w:tc>
          <w:tcPr>
            <w:tcW w:type="dxa" w:w="1545"/>
          </w:tcPr>
          <w:p>
            <w:pPr>
              <w:spacing w:after="0"/>
              <w:jc w:val="right"/>
            </w:pPr>
            <w:r>
              <w:rPr>
                <w:sz w:val="16"/>
              </w:rPr>
              <w:t>0, 0</w:t>
            </w:r>
          </w:p>
        </w:tc>
        <w:tc>
          <w:tcPr>
            <w:tcW w:type="dxa" w:w="3404"/>
          </w:tcPr>
          <w:p>
            <w:pPr>
              <w:spacing w:after="0"/>
              <w:jc w:val="left"/>
            </w:pPr>
            <w:r>
              <w:rPr>
                <w:sz w:val="16"/>
              </w:rPr>
              <w:t>NWS zone AKZ141 (COPPER RIVER BASIN), zone-level: may include parts of neighboring counties</w:t>
            </w:r>
          </w:p>
        </w:tc>
        <w:tc>
          <w:tcPr>
            <w:tcW w:type="dxa" w:w="728"/>
          </w:tcPr>
          <w:p>
            <w:pPr>
              <w:spacing w:after="0"/>
              <w:jc w:val="left"/>
            </w:pPr>
          </w:p>
        </w:tc>
        <w:tc>
          <w:tcPr>
            <w:tcW w:type="dxa" w:w="2200"/>
          </w:tcPr>
          <w:p>
            <w:pPr>
              <w:spacing w:after="0"/>
              <w:jc w:val="left"/>
            </w:pPr>
            <w:r>
              <w:rPr>
                <w:sz w:val="16"/>
              </w:rPr>
              <w:t>B1-c worst recorded: Ice Storm</w:t>
            </w:r>
          </w:p>
        </w:tc>
      </w:tr>
      <w:tr>
        <w:trPr>
          <w:cantSplit/>
        </w:trPr>
        <w:tc>
          <w:tcPr>
            <w:tcW w:type="dxa" w:w="1164"/>
          </w:tcPr>
          <w:p>
            <w:pPr>
              <w:spacing w:after="0"/>
              <w:jc w:val="left"/>
            </w:pPr>
            <w:r>
              <w:rPr>
                <w:sz w:val="16"/>
              </w:rPr>
              <w:t>2006-10-10</w:t>
            </w:r>
          </w:p>
        </w:tc>
        <w:tc>
          <w:tcPr>
            <w:tcW w:type="dxa" w:w="1164"/>
          </w:tcPr>
          <w:p>
            <w:pPr>
              <w:spacing w:after="0"/>
              <w:jc w:val="left"/>
            </w:pPr>
            <w:r>
              <w:rPr>
                <w:sz w:val="16"/>
              </w:rPr>
              <w:t>Flood</w:t>
            </w:r>
          </w:p>
        </w:tc>
        <w:tc>
          <w:tcPr>
            <w:tcW w:type="dxa" w:w="1305"/>
          </w:tcPr>
          <w:p>
            <w:pPr>
              <w:spacing w:after="0"/>
              <w:jc w:val="left"/>
            </w:pPr>
          </w:p>
        </w:tc>
        <w:tc>
          <w:tcPr>
            <w:tcW w:type="dxa" w:w="2601"/>
          </w:tcPr>
          <w:p>
            <w:pPr>
              <w:spacing w:after="0"/>
              <w:jc w:val="left"/>
            </w:pPr>
            <w:r>
              <w:rPr>
                <w:sz w:val="16"/>
              </w:rPr>
              <w:t>$10,000,000 property; $0 crops, reported for the zone (2006 dollars)</w:t>
            </w:r>
          </w:p>
        </w:tc>
        <w:tc>
          <w:tcPr>
            <w:tcW w:type="dxa" w:w="1545"/>
          </w:tcPr>
          <w:p>
            <w:pPr>
              <w:spacing w:after="0"/>
              <w:jc w:val="right"/>
            </w:pPr>
            <w:r>
              <w:rPr>
                <w:sz w:val="16"/>
              </w:rPr>
              <w:t>0, 0</w:t>
            </w:r>
          </w:p>
        </w:tc>
        <w:tc>
          <w:tcPr>
            <w:tcW w:type="dxa" w:w="3404"/>
          </w:tcPr>
          <w:p>
            <w:pPr>
              <w:spacing w:after="0"/>
              <w:jc w:val="left"/>
            </w:pPr>
            <w:r>
              <w:rPr>
                <w:sz w:val="16"/>
              </w:rPr>
              <w:t>NWS zone AKZ141 (COPPER RIVER BASIN), zone-level: may include parts of neighboring counties</w:t>
            </w:r>
          </w:p>
        </w:tc>
        <w:tc>
          <w:tcPr>
            <w:tcW w:type="dxa" w:w="728"/>
          </w:tcPr>
          <w:p>
            <w:pPr>
              <w:spacing w:after="0"/>
              <w:jc w:val="left"/>
            </w:pPr>
          </w:p>
        </w:tc>
        <w:tc>
          <w:tcPr>
            <w:tcW w:type="dxa" w:w="2200"/>
          </w:tcPr>
          <w:p>
            <w:pPr>
              <w:spacing w:after="0"/>
              <w:jc w:val="left"/>
            </w:pPr>
            <w:r>
              <w:rPr>
                <w:sz w:val="16"/>
              </w:rPr>
              <w:t>B1-c worst recorded: Flash Flood, Flood, Lakeshore Flood</w:t>
            </w:r>
          </w:p>
        </w:tc>
      </w:tr>
      <w:tr>
        <w:trPr>
          <w:cantSplit/>
        </w:trPr>
        <w:tc>
          <w:tcPr>
            <w:tcW w:type="dxa" w:w="1164"/>
          </w:tcPr>
          <w:p>
            <w:pPr>
              <w:spacing w:after="0"/>
              <w:jc w:val="left"/>
            </w:pPr>
            <w:r>
              <w:rPr>
                <w:sz w:val="16"/>
              </w:rPr>
              <w:t>2004-08-01</w:t>
            </w:r>
          </w:p>
        </w:tc>
        <w:tc>
          <w:tcPr>
            <w:tcW w:type="dxa" w:w="1164"/>
          </w:tcPr>
          <w:p>
            <w:pPr>
              <w:spacing w:after="0"/>
              <w:jc w:val="left"/>
            </w:pPr>
            <w:r>
              <w:rPr>
                <w:sz w:val="16"/>
              </w:rPr>
              <w:t>Wildfire</w:t>
            </w:r>
          </w:p>
        </w:tc>
        <w:tc>
          <w:tcPr>
            <w:tcW w:type="dxa" w:w="1305"/>
          </w:tcPr>
          <w:p>
            <w:pPr>
              <w:spacing w:after="0"/>
              <w:jc w:val="left"/>
            </w:pPr>
          </w:p>
        </w:tc>
        <w:tc>
          <w:tcPr>
            <w:tcW w:type="dxa" w:w="2601"/>
          </w:tcPr>
          <w:p>
            <w:pPr>
              <w:spacing w:after="0"/>
              <w:jc w:val="left"/>
            </w:pPr>
            <w:r>
              <w:rPr>
                <w:sz w:val="16"/>
              </w:rPr>
              <w:t>$270,000 property; crops not reported, reported for the zone (2004 dollars)</w:t>
            </w:r>
          </w:p>
        </w:tc>
        <w:tc>
          <w:tcPr>
            <w:tcW w:type="dxa" w:w="1545"/>
          </w:tcPr>
          <w:p>
            <w:pPr>
              <w:spacing w:after="0"/>
              <w:jc w:val="right"/>
            </w:pPr>
            <w:r>
              <w:rPr>
                <w:sz w:val="16"/>
              </w:rPr>
              <w:t>0, 0</w:t>
            </w:r>
          </w:p>
        </w:tc>
        <w:tc>
          <w:tcPr>
            <w:tcW w:type="dxa" w:w="3404"/>
          </w:tcPr>
          <w:p>
            <w:pPr>
              <w:spacing w:after="0"/>
              <w:jc w:val="left"/>
            </w:pPr>
            <w:r>
              <w:rPr>
                <w:sz w:val="16"/>
              </w:rPr>
              <w:t>NWS zone AKZ224 (UPR TANANA VLY FORTYMILE), zone-level: may include parts of neighboring counties</w:t>
            </w:r>
          </w:p>
        </w:tc>
        <w:tc>
          <w:tcPr>
            <w:tcW w:type="dxa" w:w="728"/>
          </w:tcPr>
          <w:p>
            <w:pPr>
              <w:spacing w:after="0"/>
              <w:jc w:val="left"/>
            </w:pPr>
          </w:p>
        </w:tc>
        <w:tc>
          <w:tcPr>
            <w:tcW w:type="dxa" w:w="2200"/>
          </w:tcPr>
          <w:p>
            <w:pPr>
              <w:spacing w:after="0"/>
              <w:jc w:val="left"/>
            </w:pPr>
            <w:r>
              <w:rPr>
                <w:sz w:val="16"/>
              </w:rPr>
              <w:t>B1-c worst recorded: Wildfire</w:t>
            </w:r>
          </w:p>
        </w:tc>
      </w:tr>
      <w:tr>
        <w:trPr>
          <w:cantSplit/>
        </w:trPr>
        <w:tc>
          <w:tcPr>
            <w:tcW w:type="dxa" w:w="1164"/>
          </w:tcPr>
          <w:p>
            <w:pPr>
              <w:spacing w:after="0"/>
              <w:jc w:val="left"/>
            </w:pPr>
            <w:r>
              <w:rPr>
                <w:sz w:val="16"/>
              </w:rPr>
              <w:t>2002-01-12</w:t>
            </w:r>
          </w:p>
        </w:tc>
        <w:tc>
          <w:tcPr>
            <w:tcW w:type="dxa" w:w="1164"/>
          </w:tcPr>
          <w:p>
            <w:pPr>
              <w:spacing w:after="0"/>
              <w:jc w:val="left"/>
            </w:pPr>
            <w:r>
              <w:rPr>
                <w:sz w:val="16"/>
              </w:rPr>
              <w:t>Avalanche</w:t>
            </w:r>
          </w:p>
        </w:tc>
        <w:tc>
          <w:tcPr>
            <w:tcW w:type="dxa" w:w="1305"/>
          </w:tcPr>
          <w:p>
            <w:pPr>
              <w:spacing w:after="0"/>
              <w:jc w:val="left"/>
            </w:pPr>
          </w:p>
        </w:tc>
        <w:tc>
          <w:tcPr>
            <w:tcW w:type="dxa" w:w="2601"/>
          </w:tcPr>
          <w:p>
            <w:pPr>
              <w:spacing w:after="0"/>
              <w:jc w:val="left"/>
            </w:pPr>
            <w:r>
              <w:rPr>
                <w:sz w:val="16"/>
              </w:rPr>
              <w:t>$6,000 property; crops not reported, reported for the zone (2002 dollars)</w:t>
            </w:r>
          </w:p>
        </w:tc>
        <w:tc>
          <w:tcPr>
            <w:tcW w:type="dxa" w:w="1545"/>
          </w:tcPr>
          <w:p>
            <w:pPr>
              <w:spacing w:after="0"/>
              <w:jc w:val="right"/>
            </w:pPr>
            <w:r>
              <w:rPr>
                <w:sz w:val="16"/>
              </w:rPr>
              <w:t>2, 1</w:t>
            </w:r>
          </w:p>
        </w:tc>
        <w:tc>
          <w:tcPr>
            <w:tcW w:type="dxa" w:w="3404"/>
          </w:tcPr>
          <w:p>
            <w:pPr>
              <w:spacing w:after="0"/>
              <w:jc w:val="left"/>
            </w:pPr>
            <w:r>
              <w:rPr>
                <w:sz w:val="16"/>
              </w:rPr>
              <w:t>NWS zone AKZ141 (COPPER RIVER BASIN), zone-level: may include parts of neighboring counties</w:t>
            </w:r>
          </w:p>
        </w:tc>
        <w:tc>
          <w:tcPr>
            <w:tcW w:type="dxa" w:w="728"/>
          </w:tcPr>
          <w:p>
            <w:pPr>
              <w:spacing w:after="0"/>
              <w:jc w:val="left"/>
            </w:pPr>
          </w:p>
        </w:tc>
        <w:tc>
          <w:tcPr>
            <w:tcW w:type="dxa" w:w="2200"/>
          </w:tcPr>
          <w:p>
            <w:pPr>
              <w:spacing w:after="0"/>
              <w:jc w:val="left"/>
            </w:pPr>
            <w:r>
              <w:rPr>
                <w:sz w:val="16"/>
              </w:rPr>
              <w:t>deaths or injuries recorded</w:t>
            </w:r>
          </w:p>
        </w:tc>
      </w:tr>
      <w:tr>
        <w:trPr>
          <w:cantSplit/>
        </w:trPr>
        <w:tc>
          <w:tcPr>
            <w:tcW w:type="dxa" w:w="1164"/>
          </w:tcPr>
          <w:p>
            <w:pPr>
              <w:spacing w:after="0"/>
              <w:jc w:val="left"/>
            </w:pPr>
            <w:r>
              <w:rPr>
                <w:sz w:val="16"/>
              </w:rPr>
              <w:t>2001-12-12</w:t>
            </w:r>
          </w:p>
        </w:tc>
        <w:tc>
          <w:tcPr>
            <w:tcW w:type="dxa" w:w="1164"/>
          </w:tcPr>
          <w:p>
            <w:pPr>
              <w:spacing w:after="0"/>
              <w:jc w:val="left"/>
            </w:pPr>
            <w:r>
              <w:rPr>
                <w:sz w:val="16"/>
              </w:rPr>
              <w:t>Avalanche</w:t>
            </w:r>
          </w:p>
        </w:tc>
        <w:tc>
          <w:tcPr>
            <w:tcW w:type="dxa" w:w="1305"/>
          </w:tcPr>
          <w:p>
            <w:pPr>
              <w:spacing w:after="0"/>
              <w:jc w:val="left"/>
            </w:pPr>
          </w:p>
        </w:tc>
        <w:tc>
          <w:tcPr>
            <w:tcW w:type="dxa" w:w="2601"/>
          </w:tcPr>
          <w:p>
            <w:pPr>
              <w:spacing w:after="0"/>
              <w:jc w:val="left"/>
            </w:pPr>
            <w:r>
              <w:rPr>
                <w:sz w:val="16"/>
              </w:rPr>
              <w:t>damage not reported</w:t>
            </w:r>
          </w:p>
        </w:tc>
        <w:tc>
          <w:tcPr>
            <w:tcW w:type="dxa" w:w="1545"/>
          </w:tcPr>
          <w:p>
            <w:pPr>
              <w:spacing w:after="0"/>
              <w:jc w:val="right"/>
            </w:pPr>
            <w:r>
              <w:rPr>
                <w:sz w:val="16"/>
              </w:rPr>
              <w:t>1, 1</w:t>
            </w:r>
          </w:p>
        </w:tc>
        <w:tc>
          <w:tcPr>
            <w:tcW w:type="dxa" w:w="3404"/>
          </w:tcPr>
          <w:p>
            <w:pPr>
              <w:spacing w:after="0"/>
              <w:jc w:val="left"/>
            </w:pPr>
            <w:r>
              <w:rPr>
                <w:sz w:val="16"/>
              </w:rPr>
              <w:t>NWS zone AKZ135 (SERN P.W. SND), zone-level: may include parts of neighboring counties</w:t>
            </w:r>
          </w:p>
        </w:tc>
        <w:tc>
          <w:tcPr>
            <w:tcW w:type="dxa" w:w="728"/>
          </w:tcPr>
          <w:p>
            <w:pPr>
              <w:spacing w:after="0"/>
              <w:jc w:val="left"/>
            </w:pPr>
          </w:p>
        </w:tc>
        <w:tc>
          <w:tcPr>
            <w:tcW w:type="dxa" w:w="2200"/>
          </w:tcPr>
          <w:p>
            <w:pPr>
              <w:spacing w:after="0"/>
              <w:jc w:val="left"/>
            </w:pPr>
            <w:r>
              <w:rPr>
                <w:sz w:val="16"/>
              </w:rPr>
              <w:t>deaths or injuries recorded</w:t>
            </w:r>
          </w:p>
        </w:tc>
      </w:tr>
      <w:tr>
        <w:trPr>
          <w:cantSplit/>
        </w:trPr>
        <w:tc>
          <w:tcPr>
            <w:tcW w:type="dxa" w:w="1164"/>
          </w:tcPr>
          <w:p>
            <w:pPr>
              <w:spacing w:after="0"/>
              <w:jc w:val="left"/>
            </w:pPr>
            <w:r>
              <w:rPr>
                <w:sz w:val="16"/>
              </w:rPr>
              <w:t>2001-03-18</w:t>
            </w:r>
          </w:p>
        </w:tc>
        <w:tc>
          <w:tcPr>
            <w:tcW w:type="dxa" w:w="1164"/>
          </w:tcPr>
          <w:p>
            <w:pPr>
              <w:spacing w:after="0"/>
              <w:jc w:val="left"/>
            </w:pPr>
            <w:r>
              <w:rPr>
                <w:sz w:val="16"/>
              </w:rPr>
              <w:t>Avalanche</w:t>
            </w:r>
          </w:p>
        </w:tc>
        <w:tc>
          <w:tcPr>
            <w:tcW w:type="dxa" w:w="1305"/>
          </w:tcPr>
          <w:p>
            <w:pPr>
              <w:spacing w:after="0"/>
              <w:jc w:val="left"/>
            </w:pPr>
          </w:p>
        </w:tc>
        <w:tc>
          <w:tcPr>
            <w:tcW w:type="dxa" w:w="2601"/>
          </w:tcPr>
          <w:p>
            <w:pPr>
              <w:spacing w:after="0"/>
              <w:jc w:val="left"/>
            </w:pPr>
            <w:r>
              <w:rPr>
                <w:sz w:val="16"/>
              </w:rPr>
              <w:t>damage not reported</w:t>
            </w:r>
          </w:p>
        </w:tc>
        <w:tc>
          <w:tcPr>
            <w:tcW w:type="dxa" w:w="1545"/>
          </w:tcPr>
          <w:p>
            <w:pPr>
              <w:spacing w:after="0"/>
              <w:jc w:val="right"/>
            </w:pPr>
            <w:r>
              <w:rPr>
                <w:sz w:val="16"/>
              </w:rPr>
              <w:t>1, 1</w:t>
            </w:r>
          </w:p>
        </w:tc>
        <w:tc>
          <w:tcPr>
            <w:tcW w:type="dxa" w:w="3404"/>
          </w:tcPr>
          <w:p>
            <w:pPr>
              <w:spacing w:after="0"/>
              <w:jc w:val="left"/>
            </w:pPr>
            <w:r>
              <w:rPr>
                <w:sz w:val="16"/>
              </w:rPr>
              <w:t>NWS zone AKZ141 (COPPER RIVER BASIN), zone-level: may include parts of neighboring counties</w:t>
            </w:r>
          </w:p>
        </w:tc>
        <w:tc>
          <w:tcPr>
            <w:tcW w:type="dxa" w:w="728"/>
          </w:tcPr>
          <w:p>
            <w:pPr>
              <w:spacing w:after="0"/>
              <w:jc w:val="left"/>
            </w:pPr>
          </w:p>
        </w:tc>
        <w:tc>
          <w:tcPr>
            <w:tcW w:type="dxa" w:w="2200"/>
          </w:tcPr>
          <w:p>
            <w:pPr>
              <w:spacing w:after="0"/>
              <w:jc w:val="left"/>
            </w:pPr>
            <w:r>
              <w:rPr>
                <w:sz w:val="16"/>
              </w:rPr>
              <w:t>deaths or injuries recorded</w:t>
            </w:r>
          </w:p>
        </w:tc>
      </w:tr>
      <w:tr>
        <w:trPr>
          <w:cantSplit/>
        </w:trPr>
        <w:tc>
          <w:tcPr>
            <w:tcW w:type="dxa" w:w="1164"/>
          </w:tcPr>
          <w:p>
            <w:pPr>
              <w:spacing w:after="0"/>
              <w:jc w:val="left"/>
            </w:pPr>
            <w:r>
              <w:rPr>
                <w:sz w:val="16"/>
              </w:rPr>
              <w:t>2001-01-19</w:t>
            </w:r>
          </w:p>
        </w:tc>
        <w:tc>
          <w:tcPr>
            <w:tcW w:type="dxa" w:w="1164"/>
          </w:tcPr>
          <w:p>
            <w:pPr>
              <w:spacing w:after="0"/>
              <w:jc w:val="left"/>
            </w:pPr>
            <w:r>
              <w:rPr>
                <w:sz w:val="16"/>
              </w:rPr>
              <w:t>Avalanche</w:t>
            </w:r>
          </w:p>
        </w:tc>
        <w:tc>
          <w:tcPr>
            <w:tcW w:type="dxa" w:w="1305"/>
          </w:tcPr>
          <w:p>
            <w:pPr>
              <w:spacing w:after="0"/>
              <w:jc w:val="left"/>
            </w:pPr>
          </w:p>
        </w:tc>
        <w:tc>
          <w:tcPr>
            <w:tcW w:type="dxa" w:w="2601"/>
          </w:tcPr>
          <w:p>
            <w:pPr>
              <w:spacing w:after="0"/>
              <w:jc w:val="left"/>
            </w:pPr>
            <w:r>
              <w:rPr>
                <w:sz w:val="16"/>
              </w:rPr>
              <w:t>$10,000 property; crops not reported, reported for the zone (2001 dollars)</w:t>
            </w:r>
          </w:p>
        </w:tc>
        <w:tc>
          <w:tcPr>
            <w:tcW w:type="dxa" w:w="1545"/>
          </w:tcPr>
          <w:p>
            <w:pPr>
              <w:spacing w:after="0"/>
              <w:jc w:val="right"/>
            </w:pPr>
            <w:r>
              <w:rPr>
                <w:sz w:val="16"/>
              </w:rPr>
              <w:t>0, 0</w:t>
            </w:r>
          </w:p>
        </w:tc>
        <w:tc>
          <w:tcPr>
            <w:tcW w:type="dxa" w:w="3404"/>
          </w:tcPr>
          <w:p>
            <w:pPr>
              <w:spacing w:after="0"/>
              <w:jc w:val="left"/>
            </w:pPr>
            <w:r>
              <w:rPr>
                <w:sz w:val="16"/>
              </w:rPr>
              <w:t>NWS zone AKZ125 (WRN P.W. SND &amp; KENAI MTNS), zone-level: may include parts of neighboring counties</w:t>
            </w:r>
          </w:p>
        </w:tc>
        <w:tc>
          <w:tcPr>
            <w:tcW w:type="dxa" w:w="728"/>
          </w:tcPr>
          <w:p>
            <w:pPr>
              <w:spacing w:after="0"/>
              <w:jc w:val="left"/>
            </w:pPr>
          </w:p>
        </w:tc>
        <w:tc>
          <w:tcPr>
            <w:tcW w:type="dxa" w:w="2200"/>
          </w:tcPr>
          <w:p>
            <w:pPr>
              <w:spacing w:after="0"/>
              <w:jc w:val="left"/>
            </w:pPr>
            <w:r>
              <w:rPr>
                <w:sz w:val="16"/>
              </w:rPr>
              <w:t>B1-c worst recorded: Avalanche</w:t>
            </w:r>
          </w:p>
        </w:tc>
      </w:tr>
      <w:tr>
        <w:trPr>
          <w:cantSplit/>
        </w:trPr>
        <w:tc>
          <w:tcPr>
            <w:tcW w:type="dxa" w:w="1164"/>
          </w:tcPr>
          <w:p>
            <w:pPr>
              <w:spacing w:after="0"/>
              <w:jc w:val="left"/>
            </w:pPr>
            <w:r>
              <w:rPr>
                <w:sz w:val="16"/>
              </w:rPr>
              <w:t>2000-12-28</w:t>
            </w:r>
          </w:p>
        </w:tc>
        <w:tc>
          <w:tcPr>
            <w:tcW w:type="dxa" w:w="1164"/>
          </w:tcPr>
          <w:p>
            <w:pPr>
              <w:spacing w:after="0"/>
              <w:jc w:val="left"/>
            </w:pPr>
            <w:r>
              <w:rPr>
                <w:sz w:val="16"/>
              </w:rPr>
              <w:t>Heavy Snow</w:t>
            </w:r>
          </w:p>
        </w:tc>
        <w:tc>
          <w:tcPr>
            <w:tcW w:type="dxa" w:w="1305"/>
          </w:tcPr>
          <w:p>
            <w:pPr>
              <w:spacing w:after="0"/>
              <w:jc w:val="left"/>
            </w:pPr>
          </w:p>
        </w:tc>
        <w:tc>
          <w:tcPr>
            <w:tcW w:type="dxa" w:w="2601"/>
          </w:tcPr>
          <w:p>
            <w:pPr>
              <w:spacing w:after="0"/>
              <w:jc w:val="left"/>
            </w:pPr>
            <w:r>
              <w:rPr>
                <w:sz w:val="16"/>
              </w:rPr>
              <w:t>$5,000 property; crops not reported, reported for the zone (2000 dollars)</w:t>
            </w:r>
          </w:p>
        </w:tc>
        <w:tc>
          <w:tcPr>
            <w:tcW w:type="dxa" w:w="1545"/>
          </w:tcPr>
          <w:p>
            <w:pPr>
              <w:spacing w:after="0"/>
              <w:jc w:val="right"/>
            </w:pPr>
            <w:r>
              <w:rPr>
                <w:sz w:val="16"/>
              </w:rPr>
              <w:t>0, 0</w:t>
            </w:r>
          </w:p>
        </w:tc>
        <w:tc>
          <w:tcPr>
            <w:tcW w:type="dxa" w:w="3404"/>
          </w:tcPr>
          <w:p>
            <w:pPr>
              <w:spacing w:after="0"/>
              <w:jc w:val="left"/>
            </w:pPr>
            <w:r>
              <w:rPr>
                <w:sz w:val="16"/>
              </w:rPr>
              <w:t>NWS zone AKZ125 (WRN P.W. SND &amp; KENAI MTNS), zone-level: may include parts of neighboring counties</w:t>
            </w:r>
          </w:p>
        </w:tc>
        <w:tc>
          <w:tcPr>
            <w:tcW w:type="dxa" w:w="728"/>
          </w:tcPr>
          <w:p>
            <w:pPr>
              <w:spacing w:after="0"/>
              <w:jc w:val="left"/>
            </w:pPr>
          </w:p>
        </w:tc>
        <w:tc>
          <w:tcPr>
            <w:tcW w:type="dxa" w:w="2200"/>
          </w:tcPr>
          <w:p>
            <w:pPr>
              <w:spacing w:after="0"/>
              <w:jc w:val="left"/>
            </w:pPr>
            <w:r>
              <w:rPr>
                <w:sz w:val="16"/>
              </w:rPr>
              <w:t>B1-c worst recorded: Winter Storm, Heavy Snow, Blizzard, Lake-Effect Snow, Winter Weather, Sleet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3"/>
        <w:gridCol w:w="1037"/>
        <w:gridCol w:w="1759"/>
        <w:gridCol w:w="1520"/>
        <w:gridCol w:w="1500"/>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r>
              <w:rPr>
                <w:sz w:val="16"/>
              </w:rPr>
              <w:t>0.833</w:t>
            </w:r>
          </w:p>
        </w:tc>
        <w:tc>
          <w:tcPr>
            <w:tcW w:type="dxa" w:w="1447"/>
          </w:tcPr>
          <w:p>
            <w:pPr>
              <w:spacing w:after="0"/>
              <w:jc w:val="left"/>
            </w:pPr>
            <w:r>
              <w:rPr>
                <w:sz w:val="16"/>
              </w:rPr>
              <w:t>events per year</w:t>
            </w:r>
          </w:p>
        </w:tc>
        <w:tc>
          <w:tcPr>
            <w:tcW w:type="dxa" w:w="1563"/>
          </w:tcPr>
          <w:p>
            <w:pPr>
              <w:spacing w:after="0"/>
              <w:jc w:val="left"/>
            </w:pPr>
            <w:r>
              <w:rPr>
                <w:sz w:val="16"/>
              </w:rPr>
              <w:t>about 0.83 per year</w:t>
            </w:r>
          </w:p>
        </w:tc>
        <w:tc>
          <w:tcPr>
            <w:tcW w:type="dxa" w:w="1037"/>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25</w:t>
            </w: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0</w:t>
            </w:r>
          </w:p>
        </w:tc>
        <w:tc>
          <w:tcPr>
            <w:tcW w:type="dxa" w:w="1447"/>
          </w:tcPr>
          <w:p>
            <w:pPr>
              <w:spacing w:after="0"/>
              <w:jc w:val="left"/>
            </w:pPr>
            <w:r>
              <w:rPr>
                <w:sz w:val="16"/>
              </w:rPr>
              <w:t>events per year at a location (modeled)</w:t>
            </w:r>
          </w:p>
        </w:tc>
        <w:tc>
          <w:tcPr>
            <w:tcW w:type="dxa" w:w="1563"/>
          </w:tcPr>
          <w:p>
            <w:pPr>
              <w:spacing w:after="0"/>
              <w:jc w:val="left"/>
            </w:pPr>
            <w:r>
              <w:rPr>
                <w:sz w:val="16"/>
              </w:rPr>
              <w:t>none modeled</w:t>
            </w:r>
          </w:p>
        </w:tc>
        <w:tc>
          <w:tcPr>
            <w:tcW w:type="dxa" w:w="1037"/>
          </w:tcPr>
          <w:p>
            <w:pPr>
              <w:spacing w:after="0"/>
              <w:jc w:val="left"/>
            </w:pPr>
            <w:r>
              <w:rPr>
                <w:sz w:val="16"/>
              </w:rPr>
              <w:t>Possible</w:t>
            </w:r>
          </w:p>
        </w:tc>
        <w:tc>
          <w:tcPr>
            <w:tcW w:type="dxa" w:w="1759"/>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2.83</w:t>
            </w:r>
          </w:p>
        </w:tc>
        <w:tc>
          <w:tcPr>
            <w:tcW w:type="dxa" w:w="1447"/>
          </w:tcPr>
          <w:p>
            <w:pPr>
              <w:spacing w:after="0"/>
              <w:jc w:val="left"/>
            </w:pPr>
            <w:r>
              <w:rPr>
                <w:sz w:val="16"/>
              </w:rPr>
              <w:t>event-days per year</w:t>
            </w:r>
          </w:p>
        </w:tc>
        <w:tc>
          <w:tcPr>
            <w:tcW w:type="dxa" w:w="1563"/>
          </w:tcPr>
          <w:p>
            <w:pPr>
              <w:spacing w:after="0"/>
              <w:jc w:val="left"/>
            </w:pPr>
            <w:r>
              <w:rPr>
                <w:sz w:val="16"/>
              </w:rPr>
              <w:t>about 2.83 days per year</w:t>
            </w:r>
          </w:p>
        </w:tc>
        <w:tc>
          <w:tcPr>
            <w:tcW w:type="dxa" w:w="1037"/>
          </w:tcPr>
          <w:p>
            <w:pPr>
              <w:spacing w:after="0"/>
              <w:jc w:val="left"/>
            </w:pPr>
            <w:r>
              <w:rPr>
                <w:sz w:val="16"/>
              </w:rPr>
              <w:t>Likely</w:t>
            </w:r>
          </w:p>
        </w:tc>
        <w:tc>
          <w:tcPr>
            <w:tcW w:type="dxa" w:w="1759"/>
          </w:tcPr>
          <w:p>
            <w:pPr>
              <w:spacing w:after="0"/>
              <w:jc w:val="left"/>
            </w:pPr>
            <w:r>
              <w:rPr>
                <w:sz w:val="16"/>
              </w:rPr>
              <w:t>event-days in 5 of 30 years, 1996 to 2025 (16.7%)</w:t>
            </w:r>
          </w:p>
        </w:tc>
        <w:tc>
          <w:tcPr>
            <w:tcW w:type="dxa" w:w="1520"/>
          </w:tcPr>
          <w:p>
            <w:pPr>
              <w:spacing w:after="0"/>
              <w:jc w:val="right"/>
            </w:pPr>
            <w:r>
              <w:rPr>
                <w:sz w:val="16"/>
              </w:rPr>
              <w:t>54.2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2.83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63"/>
          </w:tcPr>
          <w:p>
            <w:pPr>
              <w:spacing w:after="0"/>
              <w:jc w:val="left"/>
            </w:pPr>
            <w:r>
              <w:rPr>
                <w:sz w:val="16"/>
              </w:rPr>
              <w:t>none modeled</w:t>
            </w:r>
          </w:p>
        </w:tc>
        <w:tc>
          <w:tcPr>
            <w:tcW w:type="dxa" w:w="1037"/>
          </w:tcPr>
          <w:p>
            <w:pPr>
              <w:spacing w:after="0"/>
              <w:jc w:val="left"/>
            </w:pPr>
          </w:p>
        </w:tc>
        <w:tc>
          <w:tcPr>
            <w:tcW w:type="dxa" w:w="1759"/>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0.108</w:t>
            </w:r>
          </w:p>
        </w:tc>
        <w:tc>
          <w:tcPr>
            <w:tcW w:type="dxa" w:w="1447"/>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10.8%</w:t>
            </w: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0.00164</w:t>
            </w:r>
          </w:p>
        </w:tc>
        <w:tc>
          <w:tcPr>
            <w:tcW w:type="dxa" w:w="1447"/>
          </w:tcPr>
          <w:p>
            <w:pPr>
              <w:spacing w:after="0"/>
              <w:jc w:val="left"/>
            </w:pPr>
            <w:r>
              <w:rPr>
                <w:sz w:val="16"/>
              </w:rPr>
              <w:t>events per year</w:t>
            </w:r>
          </w:p>
        </w:tc>
        <w:tc>
          <w:tcPr>
            <w:tcW w:type="dxa" w:w="1563"/>
          </w:tcPr>
          <w:p>
            <w:pPr>
              <w:spacing w:after="0"/>
              <w:jc w:val="left"/>
            </w:pPr>
            <w:r>
              <w:rPr>
                <w:sz w:val="16"/>
              </w:rPr>
              <w:t>about 1 in 610 years</w:t>
            </w:r>
          </w:p>
        </w:tc>
        <w:tc>
          <w:tcPr>
            <w:tcW w:type="dxa" w:w="1037"/>
          </w:tcPr>
          <w:p>
            <w:pPr>
              <w:spacing w:after="0"/>
              <w:jc w:val="left"/>
            </w:pPr>
            <w:r>
              <w:rPr>
                <w:sz w:val="16"/>
              </w:rPr>
              <w:t>Unlikely</w:t>
            </w:r>
          </w:p>
        </w:tc>
        <w:tc>
          <w:tcPr>
            <w:tcW w:type="dxa" w:w="1759"/>
          </w:tcPr>
          <w:p>
            <w:pPr>
              <w:spacing w:after="0"/>
              <w:jc w:val="left"/>
            </w:pPr>
            <w:r>
              <w:rPr>
                <w:sz w:val="16"/>
              </w:rPr>
              <w:t>FEMA annualized frequency (modeled)</w:t>
            </w:r>
          </w:p>
        </w:tc>
        <w:tc>
          <w:tcPr>
            <w:tcW w:type="dxa" w:w="1520"/>
          </w:tcPr>
          <w:p>
            <w:pPr>
              <w:spacing w:after="0"/>
              <w:jc w:val="right"/>
            </w:pPr>
            <w:r>
              <w:rPr>
                <w:sz w:val="16"/>
              </w:rPr>
              <w:t>0.1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p>
        </w:tc>
        <w:tc>
          <w:tcPr>
            <w:tcW w:type="dxa" w:w="1447"/>
          </w:tcPr>
          <w:p>
            <w:pPr>
              <w:spacing w:after="0"/>
              <w:jc w:val="left"/>
            </w:pPr>
            <w:r>
              <w:rPr>
                <w:sz w:val="16"/>
              </w:rPr>
              <w:t>event-days per year</w:t>
            </w:r>
          </w:p>
        </w:tc>
        <w:tc>
          <w:tcPr>
            <w:tcW w:type="dxa" w:w="1563"/>
          </w:tcPr>
          <w:p>
            <w:pPr>
              <w:spacing w:after="0"/>
              <w:jc w:val="left"/>
            </w:pPr>
          </w:p>
        </w:tc>
        <w:tc>
          <w:tcPr>
            <w:tcW w:type="dxa" w:w="1037"/>
          </w:tcPr>
          <w:p>
            <w:pPr>
              <w:spacing w:after="0"/>
              <w:jc w:val="left"/>
            </w:pPr>
          </w:p>
        </w:tc>
        <w:tc>
          <w:tcPr>
            <w:tcW w:type="dxa" w:w="1759"/>
          </w:tcPr>
          <w:p>
            <w:pPr>
              <w:spacing w:after="0"/>
              <w:jc w:val="left"/>
            </w:pPr>
            <w:r>
              <w:rPr>
                <w:sz w:val="16"/>
              </w:rPr>
              <w:t>event-days in 0 of 30 years, 1996 to 2025 (0%)</w:t>
            </w:r>
          </w:p>
        </w:tc>
        <w:tc>
          <w:tcPr>
            <w:tcW w:type="dxa" w:w="1520"/>
          </w:tcPr>
          <w:p>
            <w:pPr>
              <w:spacing w:after="0"/>
              <w:jc w:val="right"/>
            </w:pP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0"/>
          </w:tcPr>
          <w:p>
            <w:pPr>
              <w:spacing w:after="0"/>
              <w:jc w:val="right"/>
            </w:pPr>
          </w:p>
        </w:tc>
        <w:tc>
          <w:tcPr>
            <w:tcW w:type="dxa" w:w="1447"/>
          </w:tcPr>
          <w:p>
            <w:pPr>
              <w:spacing w:after="0"/>
              <w:jc w:val="left"/>
            </w:pPr>
            <w:r>
              <w:rPr>
                <w:sz w:val="16"/>
              </w:rPr>
              <w:t>events per year</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0.0149</w:t>
            </w:r>
          </w:p>
        </w:tc>
        <w:tc>
          <w:tcPr>
            <w:tcW w:type="dxa" w:w="1447"/>
          </w:tcPr>
          <w:p>
            <w:pPr>
              <w:spacing w:after="0"/>
              <w:jc w:val="left"/>
            </w:pPr>
            <w:r>
              <w:rPr>
                <w:sz w:val="16"/>
              </w:rPr>
              <w:t>event-days per year</w:t>
            </w:r>
          </w:p>
        </w:tc>
        <w:tc>
          <w:tcPr>
            <w:tcW w:type="dxa" w:w="1563"/>
          </w:tcPr>
          <w:p>
            <w:pPr>
              <w:spacing w:after="0"/>
              <w:jc w:val="left"/>
            </w:pPr>
            <w:r>
              <w:rPr>
                <w:sz w:val="16"/>
              </w:rPr>
              <w:t>about 0.0149 days per year</w:t>
            </w:r>
          </w:p>
        </w:tc>
        <w:tc>
          <w:tcPr>
            <w:tcW w:type="dxa" w:w="1037"/>
          </w:tcPr>
          <w:p>
            <w:pPr>
              <w:spacing w:after="0"/>
              <w:jc w:val="left"/>
            </w:pPr>
            <w:r>
              <w:rPr>
                <w:sz w:val="16"/>
              </w:rPr>
              <w:t>Likely</w:t>
            </w:r>
          </w:p>
        </w:tc>
        <w:tc>
          <w:tcPr>
            <w:tcW w:type="dxa" w:w="1759"/>
          </w:tcPr>
          <w:p>
            <w:pPr>
              <w:spacing w:after="0"/>
              <w:jc w:val="left"/>
            </w:pPr>
            <w:r>
              <w:rPr>
                <w:sz w:val="16"/>
              </w:rPr>
              <w:t>event-days in 8 of 30 years, 1996 to 2025 (26.7%)</w:t>
            </w:r>
          </w:p>
        </w:tc>
        <w:tc>
          <w:tcPr>
            <w:tcW w:type="dxa" w:w="1520"/>
          </w:tcPr>
          <w:p>
            <w:pPr>
              <w:spacing w:after="0"/>
              <w:jc w:val="right"/>
            </w:pPr>
            <w:r>
              <w:rPr>
                <w:sz w:val="16"/>
              </w:rPr>
              <w:t>0</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0.005</w:t>
            </w:r>
          </w:p>
        </w:tc>
        <w:tc>
          <w:tcPr>
            <w:tcW w:type="dxa" w:w="1447"/>
          </w:tcPr>
          <w:p>
            <w:pPr>
              <w:spacing w:after="0"/>
              <w:jc w:val="left"/>
            </w:pPr>
            <w:r>
              <w:rPr>
                <w:sz w:val="16"/>
              </w:rPr>
              <w:t>event-days per year</w:t>
            </w:r>
          </w:p>
        </w:tc>
        <w:tc>
          <w:tcPr>
            <w:tcW w:type="dxa" w:w="1563"/>
          </w:tcPr>
          <w:p>
            <w:pPr>
              <w:spacing w:after="0"/>
              <w:jc w:val="left"/>
            </w:pPr>
            <w:r>
              <w:rPr>
                <w:sz w:val="16"/>
              </w:rPr>
              <w:t>about 0.005 days per year</w:t>
            </w:r>
          </w:p>
        </w:tc>
        <w:tc>
          <w:tcPr>
            <w:tcW w:type="dxa" w:w="1037"/>
          </w:tcPr>
          <w:p>
            <w:pPr>
              <w:spacing w:after="0"/>
              <w:jc w:val="left"/>
            </w:pPr>
            <w:r>
              <w:rPr>
                <w:sz w:val="16"/>
              </w:rPr>
              <w:t>Likely</w:t>
            </w:r>
          </w:p>
        </w:tc>
        <w:tc>
          <w:tcPr>
            <w:tcW w:type="dxa" w:w="1759"/>
          </w:tcPr>
          <w:p>
            <w:pPr>
              <w:spacing w:after="0"/>
              <w:jc w:val="left"/>
            </w:pPr>
            <w:r>
              <w:rPr>
                <w:sz w:val="16"/>
              </w:rPr>
              <w:t>event-days in 11 of 30 years, 1996 to 2025 (36.7%)</w:t>
            </w:r>
          </w:p>
        </w:tc>
        <w:tc>
          <w:tcPr>
            <w:tcW w:type="dxa" w:w="1520"/>
          </w:tcPr>
          <w:p>
            <w:pPr>
              <w:spacing w:after="0"/>
              <w:jc w:val="right"/>
            </w:pPr>
            <w:r>
              <w:rPr>
                <w:sz w:val="16"/>
              </w:rPr>
              <w:t>0</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70.7</w:t>
            </w:r>
          </w:p>
        </w:tc>
        <w:tc>
          <w:tcPr>
            <w:tcW w:type="dxa" w:w="1447"/>
          </w:tcPr>
          <w:p>
            <w:pPr>
              <w:spacing w:after="0"/>
              <w:jc w:val="left"/>
            </w:pPr>
            <w:r>
              <w:rPr>
                <w:sz w:val="16"/>
              </w:rPr>
              <w:t>events per year (modeled)</w:t>
            </w:r>
          </w:p>
        </w:tc>
        <w:tc>
          <w:tcPr>
            <w:tcW w:type="dxa" w:w="1563"/>
          </w:tcPr>
          <w:p>
            <w:pPr>
              <w:spacing w:after="0"/>
              <w:jc w:val="left"/>
            </w:pPr>
            <w:r>
              <w:rPr>
                <w:sz w:val="16"/>
              </w:rPr>
              <w:t>about 70.7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19.7</w:t>
            </w:r>
          </w:p>
        </w:tc>
        <w:tc>
          <w:tcPr>
            <w:tcW w:type="dxa" w:w="1447"/>
          </w:tcPr>
          <w:p>
            <w:pPr>
              <w:spacing w:after="0"/>
              <w:jc w:val="left"/>
            </w:pPr>
            <w:r>
              <w:rPr>
                <w:sz w:val="16"/>
              </w:rPr>
              <w:t>days per year with a strike</w:t>
            </w:r>
          </w:p>
        </w:tc>
        <w:tc>
          <w:tcPr>
            <w:tcW w:type="dxa" w:w="1563"/>
          </w:tcPr>
          <w:p>
            <w:pPr>
              <w:spacing w:after="0"/>
              <w:jc w:val="left"/>
            </w:pPr>
            <w:r>
              <w:rPr>
                <w:sz w:val="16"/>
              </w:rPr>
              <w:t>about 19.7 days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w:t>
            </w:r>
          </w:p>
        </w:tc>
        <w:tc>
          <w:tcPr>
            <w:tcW w:type="dxa" w:w="1447"/>
          </w:tcPr>
          <w:p>
            <w:pPr>
              <w:spacing w:after="0"/>
              <w:jc w:val="left"/>
            </w:pPr>
            <w:r>
              <w:rPr>
                <w:sz w:val="16"/>
              </w:rPr>
              <w:t>events per year</w:t>
            </w:r>
          </w:p>
        </w:tc>
        <w:tc>
          <w:tcPr>
            <w:tcW w:type="dxa" w:w="1563"/>
          </w:tcPr>
          <w:p>
            <w:pPr>
              <w:spacing w:after="0"/>
              <w:jc w:val="left"/>
            </w:pPr>
            <w:r>
              <w:rPr>
                <w:sz w:val="16"/>
              </w:rPr>
              <w:t>none modeled</w:t>
            </w:r>
          </w:p>
        </w:tc>
        <w:tc>
          <w:tcPr>
            <w:tcW w:type="dxa" w:w="1037"/>
          </w:tcPr>
          <w:p>
            <w:pPr>
              <w:spacing w:after="0"/>
              <w:jc w:val="left"/>
            </w:pPr>
            <w:r>
              <w:rPr>
                <w:sz w:val="16"/>
              </w:rPr>
              <w:t>Unlikely</w:t>
            </w:r>
          </w:p>
        </w:tc>
        <w:tc>
          <w:tcPr>
            <w:tcW w:type="dxa" w:w="1759"/>
          </w:tcPr>
          <w:p>
            <w:pPr>
              <w:spacing w:after="0"/>
              <w:jc w:val="left"/>
            </w:pPr>
            <w:r>
              <w:rPr>
                <w:sz w:val="16"/>
              </w:rPr>
              <w:t>FEMA annualized frequency (modeled)</w:t>
            </w:r>
          </w:p>
        </w:tc>
        <w:tc>
          <w:tcPr>
            <w:tcW w:type="dxa" w:w="1520"/>
          </w:tcPr>
          <w:p>
            <w:pPr>
              <w:spacing w:after="0"/>
              <w:jc w:val="right"/>
            </w:pPr>
            <w:r>
              <w:rPr>
                <w:sz w:val="16"/>
              </w:rPr>
              <w:t>0</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0.000168</w:t>
            </w:r>
          </w:p>
        </w:tc>
        <w:tc>
          <w:tcPr>
            <w:tcW w:type="dxa" w:w="1447"/>
          </w:tcPr>
          <w:p>
            <w:pPr>
              <w:spacing w:after="0"/>
              <w:jc w:val="left"/>
            </w:pPr>
            <w:r>
              <w:rPr>
                <w:sz w:val="16"/>
              </w:rPr>
              <w:t>events per year</w:t>
            </w:r>
          </w:p>
        </w:tc>
        <w:tc>
          <w:tcPr>
            <w:tcW w:type="dxa" w:w="1563"/>
          </w:tcPr>
          <w:p>
            <w:pPr>
              <w:spacing w:after="0"/>
              <w:jc w:val="left"/>
            </w:pPr>
            <w:r>
              <w:rPr>
                <w:sz w:val="16"/>
              </w:rPr>
              <w:t>about 1 in 5,966 years</w:t>
            </w:r>
          </w:p>
        </w:tc>
        <w:tc>
          <w:tcPr>
            <w:tcW w:type="dxa" w:w="1037"/>
          </w:tcPr>
          <w:p>
            <w:pPr>
              <w:spacing w:after="0"/>
              <w:jc w:val="left"/>
            </w:pPr>
            <w:r>
              <w:rPr>
                <w:sz w:val="16"/>
              </w:rPr>
              <w:t>Unlikely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r>
              <w:rPr>
                <w:sz w:val="16"/>
              </w:rPr>
              <w:t>0.0004</w:t>
            </w:r>
          </w:p>
        </w:tc>
        <w:tc>
          <w:tcPr>
            <w:tcW w:type="dxa" w:w="1447"/>
          </w:tcPr>
          <w:p>
            <w:pPr>
              <w:spacing w:after="0"/>
              <w:jc w:val="left"/>
            </w:pPr>
            <w:r>
              <w:rPr>
                <w:sz w:val="16"/>
              </w:rPr>
              <w:t>annual probability</w:t>
            </w:r>
          </w:p>
        </w:tc>
        <w:tc>
          <w:tcPr>
            <w:tcW w:type="dxa" w:w="1563"/>
          </w:tcPr>
          <w:p>
            <w:pPr>
              <w:spacing w:after="0"/>
              <w:jc w:val="left"/>
            </w:pPr>
            <w:r>
              <w:rPr>
                <w:sz w:val="16"/>
              </w:rPr>
              <w:t>about 1 in 2,500 years</w:t>
            </w:r>
          </w:p>
        </w:tc>
        <w:tc>
          <w:tcPr>
            <w:tcW w:type="dxa" w:w="1037"/>
          </w:tcPr>
          <w:p>
            <w:pPr>
              <w:spacing w:after="0"/>
              <w:jc w:val="left"/>
            </w:pPr>
            <w:r>
              <w:rPr>
                <w:sz w:val="16"/>
              </w:rPr>
              <w:t>Unlikely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Wildfire</w:t>
            </w:r>
          </w:p>
        </w:tc>
        <w:tc>
          <w:tcPr>
            <w:tcW w:type="dxa" w:w="1240"/>
          </w:tcPr>
          <w:p>
            <w:pPr>
              <w:spacing w:after="0"/>
              <w:jc w:val="right"/>
            </w:pPr>
            <w:r>
              <w:rPr>
                <w:sz w:val="16"/>
              </w:rPr>
              <w:t>0.00393</w:t>
            </w:r>
          </w:p>
        </w:tc>
        <w:tc>
          <w:tcPr>
            <w:tcW w:type="dxa" w:w="1447"/>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0.393%</w:t>
            </w:r>
          </w:p>
        </w:tc>
        <w:tc>
          <w:tcPr>
            <w:tcW w:type="dxa" w:w="1037"/>
          </w:tcPr>
          <w:p>
            <w:pPr>
              <w:spacing w:after="0"/>
              <w:jc w:val="left"/>
            </w:pPr>
            <w:r>
              <w:rPr>
                <w:sz w:val="16"/>
              </w:rPr>
              <w:t>Likely</w:t>
            </w:r>
          </w:p>
        </w:tc>
        <w:tc>
          <w:tcPr>
            <w:tcW w:type="dxa" w:w="1759"/>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8.19</w:t>
            </w:r>
          </w:p>
        </w:tc>
        <w:tc>
          <w:tcPr>
            <w:tcW w:type="dxa" w:w="1447"/>
          </w:tcPr>
          <w:p>
            <w:pPr>
              <w:spacing w:after="0"/>
              <w:jc w:val="left"/>
            </w:pPr>
            <w:r>
              <w:rPr>
                <w:sz w:val="16"/>
              </w:rPr>
              <w:t>event-days per year</w:t>
            </w:r>
          </w:p>
        </w:tc>
        <w:tc>
          <w:tcPr>
            <w:tcW w:type="dxa" w:w="1563"/>
          </w:tcPr>
          <w:p>
            <w:pPr>
              <w:spacing w:after="0"/>
              <w:jc w:val="left"/>
            </w:pPr>
            <w:r>
              <w:rPr>
                <w:sz w:val="16"/>
              </w:rPr>
              <w:t>about 8.19 days per year</w:t>
            </w:r>
          </w:p>
        </w:tc>
        <w:tc>
          <w:tcPr>
            <w:tcW w:type="dxa" w:w="1037"/>
          </w:tcPr>
          <w:p>
            <w:pPr>
              <w:spacing w:after="0"/>
              <w:jc w:val="left"/>
            </w:pPr>
            <w:r>
              <w:rPr>
                <w:sz w:val="16"/>
              </w:rPr>
              <w:t>Likely</w:t>
            </w:r>
          </w:p>
        </w:tc>
        <w:tc>
          <w:tcPr>
            <w:tcW w:type="dxa" w:w="1759"/>
          </w:tcPr>
          <w:p>
            <w:pPr>
              <w:spacing w:after="0"/>
              <w:jc w:val="left"/>
            </w:pPr>
            <w:r>
              <w:rPr>
                <w:sz w:val="16"/>
              </w:rPr>
              <w:t>event-days in 26 of 30 years, 1996 to 2025 (86.7%)</w:t>
            </w:r>
          </w:p>
        </w:tc>
        <w:tc>
          <w:tcPr>
            <w:tcW w:type="dxa" w:w="1520"/>
          </w:tcPr>
          <w:p>
            <w:pPr>
              <w:spacing w:after="0"/>
              <w:jc w:val="right"/>
            </w:pPr>
            <w:r>
              <w:rPr>
                <w:sz w:val="16"/>
              </w:rPr>
              <w:t>157</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1 of 1</w:t>
            </w:r>
          </w:p>
        </w:tc>
        <w:tc>
          <w:tcPr>
            <w:tcW w:type="dxa" w:w="1007"/>
          </w:tcPr>
          <w:p>
            <w:pPr>
              <w:spacing w:after="0"/>
              <w:jc w:val="right"/>
            </w:pPr>
            <w:r>
              <w:rPr>
                <w:sz w:val="16"/>
              </w:rPr>
              <w:t>98.4</w:t>
            </w:r>
          </w:p>
        </w:tc>
        <w:tc>
          <w:tcPr>
            <w:tcW w:type="dxa" w:w="766"/>
          </w:tcPr>
          <w:p>
            <w:pPr>
              <w:spacing w:after="0"/>
              <w:jc w:val="right"/>
            </w:pPr>
            <w:r>
              <w:rPr>
                <w:sz w:val="16"/>
              </w:rPr>
              <w:t>98.4</w:t>
            </w:r>
          </w:p>
        </w:tc>
        <w:tc>
          <w:tcPr>
            <w:tcW w:type="dxa" w:w="730"/>
          </w:tcPr>
          <w:p>
            <w:pPr>
              <w:spacing w:after="0"/>
              <w:jc w:val="right"/>
            </w:pPr>
            <w:r>
              <w:rPr>
                <w:sz w:val="16"/>
              </w:rPr>
              <w:t>98.4</w:t>
            </w:r>
          </w:p>
        </w:tc>
        <w:tc>
          <w:tcPr>
            <w:tcW w:type="dxa" w:w="1872"/>
          </w:tcPr>
          <w:p>
            <w:pPr>
              <w:spacing w:after="0"/>
              <w:jc w:val="left"/>
            </w:pPr>
            <w:r>
              <w:rPr>
                <w:sz w:val="16"/>
              </w:rPr>
              <w:t>Very High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92.6</w:t>
            </w:r>
          </w:p>
        </w:tc>
        <w:tc>
          <w:tcPr>
            <w:tcW w:type="dxa" w:w="766"/>
          </w:tcPr>
          <w:p>
            <w:pPr>
              <w:spacing w:after="0"/>
              <w:jc w:val="right"/>
            </w:pPr>
            <w:r>
              <w:rPr>
                <w:sz w:val="16"/>
              </w:rPr>
              <w:t>92.6</w:t>
            </w:r>
          </w:p>
        </w:tc>
        <w:tc>
          <w:tcPr>
            <w:tcW w:type="dxa" w:w="730"/>
          </w:tcPr>
          <w:p>
            <w:pPr>
              <w:spacing w:after="0"/>
              <w:jc w:val="right"/>
            </w:pPr>
            <w:r>
              <w:rPr>
                <w:sz w:val="16"/>
              </w:rPr>
              <w:t>92.6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92.8</w:t>
            </w:r>
          </w:p>
        </w:tc>
        <w:tc>
          <w:tcPr>
            <w:tcW w:type="dxa" w:w="766"/>
          </w:tcPr>
          <w:p>
            <w:pPr>
              <w:spacing w:after="0"/>
              <w:jc w:val="right"/>
            </w:pPr>
            <w:r>
              <w:rPr>
                <w:sz w:val="16"/>
              </w:rPr>
              <w:t>92.8</w:t>
            </w:r>
          </w:p>
        </w:tc>
        <w:tc>
          <w:tcPr>
            <w:tcW w:type="dxa" w:w="730"/>
          </w:tcPr>
          <w:p>
            <w:pPr>
              <w:spacing w:after="0"/>
              <w:jc w:val="right"/>
            </w:pPr>
            <w:r>
              <w:rPr>
                <w:sz w:val="16"/>
              </w:rPr>
              <w:t>92.8</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1.1</w:t>
            </w:r>
          </w:p>
        </w:tc>
        <w:tc>
          <w:tcPr>
            <w:tcW w:type="dxa" w:w="766"/>
          </w:tcPr>
          <w:p>
            <w:pPr>
              <w:spacing w:after="0"/>
              <w:jc w:val="right"/>
            </w:pPr>
            <w:r>
              <w:rPr>
                <w:sz w:val="16"/>
              </w:rPr>
              <w:t>1.1</w:t>
            </w:r>
          </w:p>
        </w:tc>
        <w:tc>
          <w:tcPr>
            <w:tcW w:type="dxa" w:w="730"/>
          </w:tcPr>
          <w:p>
            <w:pPr>
              <w:spacing w:after="0"/>
              <w:jc w:val="right"/>
            </w:pPr>
            <w:r>
              <w:rPr>
                <w:sz w:val="16"/>
              </w:rPr>
              <w:t>1.1</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Insufficient Data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3.1</w:t>
            </w:r>
          </w:p>
        </w:tc>
        <w:tc>
          <w:tcPr>
            <w:tcW w:type="dxa" w:w="766"/>
          </w:tcPr>
          <w:p>
            <w:pPr>
              <w:spacing w:after="0"/>
              <w:jc w:val="right"/>
            </w:pPr>
            <w:r>
              <w:rPr>
                <w:sz w:val="16"/>
              </w:rPr>
              <w:t>3.1</w:t>
            </w:r>
          </w:p>
        </w:tc>
        <w:tc>
          <w:tcPr>
            <w:tcW w:type="dxa" w:w="730"/>
          </w:tcPr>
          <w:p>
            <w:pPr>
              <w:spacing w:after="0"/>
              <w:jc w:val="right"/>
            </w:pPr>
            <w:r>
              <w:rPr>
                <w:sz w:val="16"/>
              </w:rPr>
              <w:t>3.1</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25.0</w:t>
            </w:r>
          </w:p>
        </w:tc>
        <w:tc>
          <w:tcPr>
            <w:tcW w:type="dxa" w:w="766"/>
          </w:tcPr>
          <w:p>
            <w:pPr>
              <w:spacing w:after="0"/>
              <w:jc w:val="right"/>
            </w:pPr>
            <w:r>
              <w:rPr>
                <w:sz w:val="16"/>
              </w:rPr>
              <w:t>25.0</w:t>
            </w:r>
          </w:p>
        </w:tc>
        <w:tc>
          <w:tcPr>
            <w:tcW w:type="dxa" w:w="730"/>
          </w:tcPr>
          <w:p>
            <w:pPr>
              <w:spacing w:after="0"/>
              <w:jc w:val="right"/>
            </w:pPr>
            <w:r>
              <w:rPr>
                <w:sz w:val="16"/>
              </w:rPr>
              <w:t>25.0</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99.8</w:t>
            </w:r>
          </w:p>
        </w:tc>
        <w:tc>
          <w:tcPr>
            <w:tcW w:type="dxa" w:w="766"/>
          </w:tcPr>
          <w:p>
            <w:pPr>
              <w:spacing w:after="0"/>
              <w:jc w:val="right"/>
            </w:pPr>
            <w:r>
              <w:rPr>
                <w:sz w:val="16"/>
              </w:rPr>
              <w:t>99.8</w:t>
            </w:r>
          </w:p>
        </w:tc>
        <w:tc>
          <w:tcPr>
            <w:tcW w:type="dxa" w:w="730"/>
          </w:tcPr>
          <w:p>
            <w:pPr>
              <w:spacing w:after="0"/>
              <w:jc w:val="right"/>
            </w:pPr>
            <w:r>
              <w:rPr>
                <w:sz w:val="16"/>
              </w:rPr>
              <w:t>99.8</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54.9</w:t>
            </w:r>
          </w:p>
        </w:tc>
        <w:tc>
          <w:tcPr>
            <w:tcW w:type="dxa" w:w="766"/>
          </w:tcPr>
          <w:p>
            <w:pPr>
              <w:spacing w:after="0"/>
              <w:jc w:val="right"/>
            </w:pPr>
            <w:r>
              <w:rPr>
                <w:sz w:val="16"/>
              </w:rPr>
              <w:t>54.9</w:t>
            </w:r>
          </w:p>
        </w:tc>
        <w:tc>
          <w:tcPr>
            <w:tcW w:type="dxa" w:w="730"/>
          </w:tcPr>
          <w:p>
            <w:pPr>
              <w:spacing w:after="0"/>
              <w:jc w:val="right"/>
            </w:pPr>
            <w:r>
              <w:rPr>
                <w:sz w:val="16"/>
              </w:rPr>
              <w:t>54.9</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0.2</w:t>
            </w:r>
          </w:p>
        </w:tc>
        <w:tc>
          <w:tcPr>
            <w:tcW w:type="dxa" w:w="766"/>
          </w:tcPr>
          <w:p>
            <w:pPr>
              <w:spacing w:after="0"/>
              <w:jc w:val="right"/>
            </w:pPr>
            <w:r>
              <w:rPr>
                <w:sz w:val="16"/>
              </w:rPr>
              <w:t>0.2</w:t>
            </w:r>
          </w:p>
        </w:tc>
        <w:tc>
          <w:tcPr>
            <w:tcW w:type="dxa" w:w="730"/>
          </w:tcPr>
          <w:p>
            <w:pPr>
              <w:spacing w:after="0"/>
              <w:jc w:val="right"/>
            </w:pPr>
            <w:r>
              <w:rPr>
                <w:sz w:val="16"/>
              </w:rPr>
              <w:t>0.2</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1 of 1</w:t>
            </w:r>
          </w:p>
        </w:tc>
        <w:tc>
          <w:tcPr>
            <w:tcW w:type="dxa" w:w="1007"/>
          </w:tcPr>
          <w:p>
            <w:pPr>
              <w:spacing w:after="0"/>
              <w:jc w:val="right"/>
            </w:pPr>
            <w:r>
              <w:rPr>
                <w:sz w:val="16"/>
              </w:rPr>
              <w:t>87.5</w:t>
            </w:r>
          </w:p>
        </w:tc>
        <w:tc>
          <w:tcPr>
            <w:tcW w:type="dxa" w:w="766"/>
          </w:tcPr>
          <w:p>
            <w:pPr>
              <w:spacing w:after="0"/>
              <w:jc w:val="right"/>
            </w:pPr>
            <w:r>
              <w:rPr>
                <w:sz w:val="16"/>
              </w:rPr>
              <w:t>87.5</w:t>
            </w:r>
          </w:p>
        </w:tc>
        <w:tc>
          <w:tcPr>
            <w:tcW w:type="dxa" w:w="730"/>
          </w:tcPr>
          <w:p>
            <w:pPr>
              <w:spacing w:after="0"/>
              <w:jc w:val="right"/>
            </w:pPr>
            <w:r>
              <w:rPr>
                <w:sz w:val="16"/>
              </w:rPr>
              <w:t>87.5</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98.3</w:t>
            </w:r>
          </w:p>
        </w:tc>
        <w:tc>
          <w:tcPr>
            <w:tcW w:type="dxa" w:w="766"/>
          </w:tcPr>
          <w:p>
            <w:pPr>
              <w:spacing w:after="0"/>
              <w:jc w:val="right"/>
            </w:pPr>
            <w:r>
              <w:rPr>
                <w:sz w:val="16"/>
              </w:rPr>
              <w:t>98.3</w:t>
            </w:r>
          </w:p>
        </w:tc>
        <w:tc>
          <w:tcPr>
            <w:tcW w:type="dxa" w:w="730"/>
          </w:tcPr>
          <w:p>
            <w:pPr>
              <w:spacing w:after="0"/>
              <w:jc w:val="right"/>
            </w:pPr>
            <w:r>
              <w:rPr>
                <w:sz w:val="16"/>
              </w:rPr>
              <w:t>98.3</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94.8</w:t>
            </w:r>
          </w:p>
        </w:tc>
        <w:tc>
          <w:tcPr>
            <w:tcW w:type="dxa" w:w="766"/>
          </w:tcPr>
          <w:p>
            <w:pPr>
              <w:spacing w:after="0"/>
              <w:jc w:val="right"/>
            </w:pPr>
            <w:r>
              <w:rPr>
                <w:sz w:val="16"/>
              </w:rPr>
              <w:t>94.8</w:t>
            </w:r>
          </w:p>
        </w:tc>
        <w:tc>
          <w:tcPr>
            <w:tcW w:type="dxa" w:w="730"/>
          </w:tcPr>
          <w:p>
            <w:pPr>
              <w:spacing w:after="0"/>
              <w:jc w:val="right"/>
            </w:pPr>
            <w:r>
              <w:rPr>
                <w:sz w:val="16"/>
              </w:rPr>
              <w:t>94.8</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4"/>
        <w:gridCol w:w="1444"/>
        <w:gridCol w:w="2091"/>
        <w:gridCol w:w="1231"/>
        <w:gridCol w:w="1536"/>
        <w:gridCol w:w="1869"/>
        <w:gridCol w:w="4496"/>
      </w:tblGrid>
      <w:tr>
        <w:trPr>
          <w:cantSplit/>
          <w:tblHeader/>
        </w:trPr>
        <w:tc>
          <w:tcPr>
            <w:tcW w:type="dxa" w:w="1444"/>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091"/>
            <w:shd w:val="clear" w:color="auto" w:fill="E8E8E8"/>
          </w:tcPr>
          <w:p>
            <w:pPr>
              <w:spacing w:after="0"/>
              <w:jc w:val="left"/>
            </w:pPr>
            <w:r>
              <w:rPr>
                <w:b/>
                <w:sz w:val="16"/>
              </w:rPr>
              <w:t>Plan status</w:t>
            </w:r>
          </w:p>
        </w:tc>
        <w:tc>
          <w:tcPr>
            <w:tcW w:type="dxa" w:w="12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496"/>
            <w:shd w:val="clear" w:color="auto" w:fill="E8E8E8"/>
          </w:tcPr>
          <w:p>
            <w:pPr>
              <w:spacing w:after="0"/>
              <w:jc w:val="left"/>
            </w:pPr>
            <w:r>
              <w:rPr>
                <w:b/>
                <w:sz w:val="16"/>
              </w:rPr>
              <w:t>Notes</w:t>
            </w:r>
          </w:p>
        </w:tc>
      </w:tr>
      <w:tr>
        <w:trPr>
          <w:cantSplit/>
        </w:trPr>
        <w:tc>
          <w:tcPr>
            <w:tcW w:type="dxa" w:w="1444"/>
          </w:tcPr>
          <w:p>
            <w:pPr>
              <w:spacing w:after="0"/>
              <w:jc w:val="left"/>
            </w:pPr>
            <w:r>
              <w:rPr>
                <w:sz w:val="16"/>
              </w:rPr>
              <w:t>Chitina CDP</w:t>
            </w:r>
          </w:p>
        </w:tc>
        <w:tc>
          <w:tcPr>
            <w:tcW w:type="dxa" w:w="1444"/>
          </w:tcPr>
          <w:p>
            <w:pPr>
              <w:spacing w:after="0"/>
              <w:jc w:val="left"/>
            </w:pPr>
            <w:r>
              <w:rPr>
                <w:sz w:val="16"/>
              </w:rPr>
              <w:t>Unincorporated</w:t>
            </w:r>
          </w:p>
        </w:tc>
        <w:tc>
          <w:tcPr>
            <w:tcW w:type="dxa" w:w="2091"/>
          </w:tcPr>
          <w:p>
            <w:pPr>
              <w:spacing w:after="0"/>
              <w:jc w:val="left"/>
            </w:pPr>
            <w:r>
              <w:rPr>
                <w:sz w:val="16"/>
              </w:rPr>
              <w:t>No approved plan on record</w:t>
            </w:r>
          </w:p>
        </w:tc>
        <w:tc>
          <w:tcPr>
            <w:tcW w:type="dxa" w:w="1231"/>
          </w:tcPr>
          <w:p>
            <w:pPr>
              <w:spacing w:after="0"/>
              <w:jc w:val="right"/>
            </w:pPr>
          </w:p>
        </w:tc>
        <w:tc>
          <w:tcPr>
            <w:tcW w:type="dxa" w:w="1536"/>
          </w:tcPr>
          <w:p>
            <w:pPr>
              <w:spacing w:after="0"/>
              <w:jc w:val="right"/>
            </w:pPr>
            <w:r>
              <w:rPr>
                <w:sz w:val="16"/>
              </w:rPr>
              <w:t>none found</w:t>
            </w:r>
          </w:p>
        </w:tc>
        <w:tc>
          <w:tcPr>
            <w:tcW w:type="dxa" w:w="1869"/>
          </w:tcPr>
          <w:p>
            <w:pPr>
              <w:spacing w:after="0"/>
              <w:jc w:val="right"/>
            </w:pPr>
            <w:r>
              <w:rPr>
                <w:sz w:val="16"/>
              </w:rPr>
              <w:t>0; no approved plan</w:t>
            </w:r>
          </w:p>
        </w:tc>
        <w:tc>
          <w:tcPr>
            <w:tcW w:type="dxa" w:w="4496"/>
          </w:tcPr>
          <w:p>
            <w:pPr>
              <w:spacing w:after="0"/>
              <w:jc w:val="left"/>
            </w:pPr>
            <w:r>
              <w:rPr>
                <w:sz w:val="16"/>
              </w:rPr>
              <w:t>No NFIP community ID on this member's plan row.</w:t>
            </w:r>
          </w:p>
        </w:tc>
      </w:tr>
      <w:tr>
        <w:trPr>
          <w:cantSplit/>
        </w:trPr>
        <w:tc>
          <w:tcPr>
            <w:tcW w:type="dxa" w:w="1444"/>
          </w:tcPr>
          <w:p>
            <w:pPr>
              <w:spacing w:after="0"/>
              <w:jc w:val="left"/>
            </w:pPr>
            <w:r>
              <w:rPr>
                <w:sz w:val="16"/>
              </w:rPr>
              <w:t>Copper Center CDP</w:t>
            </w:r>
          </w:p>
        </w:tc>
        <w:tc>
          <w:tcPr>
            <w:tcW w:type="dxa" w:w="1444"/>
          </w:tcPr>
          <w:p>
            <w:pPr>
              <w:spacing w:after="0"/>
              <w:jc w:val="left"/>
            </w:pPr>
            <w:r>
              <w:rPr>
                <w:sz w:val="16"/>
              </w:rPr>
              <w:t>Unincorporated</w:t>
            </w:r>
          </w:p>
        </w:tc>
        <w:tc>
          <w:tcPr>
            <w:tcW w:type="dxa" w:w="2091"/>
          </w:tcPr>
          <w:p>
            <w:pPr>
              <w:spacing w:after="0"/>
              <w:jc w:val="left"/>
            </w:pPr>
            <w:r>
              <w:rPr>
                <w:sz w:val="16"/>
              </w:rPr>
              <w:t>Expired on 2020-12-10</w:t>
            </w:r>
          </w:p>
        </w:tc>
        <w:tc>
          <w:tcPr>
            <w:tcW w:type="dxa" w:w="1231"/>
          </w:tcPr>
          <w:p>
            <w:pPr>
              <w:spacing w:after="0"/>
              <w:jc w:val="right"/>
            </w:pPr>
          </w:p>
        </w:tc>
        <w:tc>
          <w:tcPr>
            <w:tcW w:type="dxa" w:w="1536"/>
          </w:tcPr>
          <w:p>
            <w:pPr>
              <w:spacing w:after="0"/>
              <w:jc w:val="right"/>
            </w:pPr>
            <w:r>
              <w:rPr>
                <w:sz w:val="16"/>
              </w:rPr>
              <w:t>none found</w:t>
            </w:r>
          </w:p>
        </w:tc>
        <w:tc>
          <w:tcPr>
            <w:tcW w:type="dxa" w:w="1869"/>
          </w:tcPr>
          <w:p>
            <w:pPr>
              <w:spacing w:after="0"/>
              <w:jc w:val="right"/>
            </w:pPr>
            <w:r>
              <w:rPr>
                <w:sz w:val="16"/>
              </w:rPr>
              <w:t>3; 2</w:t>
            </w:r>
          </w:p>
        </w:tc>
        <w:tc>
          <w:tcPr>
            <w:tcW w:type="dxa" w:w="4496"/>
          </w:tcPr>
          <w:p>
            <w:pPr>
              <w:spacing w:after="0"/>
              <w:jc w:val="left"/>
            </w:pPr>
            <w:r>
              <w:rPr>
                <w:sz w:val="16"/>
              </w:rPr>
              <w:t>No NFIP community ID on this member's plan row.</w:t>
            </w:r>
          </w:p>
        </w:tc>
      </w:tr>
      <w:tr>
        <w:trPr>
          <w:cantSplit/>
        </w:trPr>
        <w:tc>
          <w:tcPr>
            <w:tcW w:type="dxa" w:w="1444"/>
          </w:tcPr>
          <w:p>
            <w:pPr>
              <w:spacing w:after="0"/>
              <w:jc w:val="left"/>
            </w:pPr>
            <w:r>
              <w:rPr>
                <w:sz w:val="16"/>
              </w:rPr>
              <w:t>Glennallen CDP</w:t>
            </w:r>
          </w:p>
        </w:tc>
        <w:tc>
          <w:tcPr>
            <w:tcW w:type="dxa" w:w="1444"/>
          </w:tcPr>
          <w:p>
            <w:pPr>
              <w:spacing w:after="0"/>
              <w:jc w:val="left"/>
            </w:pPr>
            <w:r>
              <w:rPr>
                <w:sz w:val="16"/>
              </w:rPr>
              <w:t>Unincorporated</w:t>
            </w:r>
          </w:p>
        </w:tc>
        <w:tc>
          <w:tcPr>
            <w:tcW w:type="dxa" w:w="2091"/>
          </w:tcPr>
          <w:p>
            <w:pPr>
              <w:spacing w:after="0"/>
              <w:jc w:val="left"/>
            </w:pPr>
            <w:r>
              <w:rPr>
                <w:sz w:val="16"/>
              </w:rPr>
              <w:t>Expired on 2024-04-14</w:t>
            </w:r>
          </w:p>
        </w:tc>
        <w:tc>
          <w:tcPr>
            <w:tcW w:type="dxa" w:w="1231"/>
          </w:tcPr>
          <w:p>
            <w:pPr>
              <w:spacing w:after="0"/>
              <w:jc w:val="right"/>
            </w:pPr>
          </w:p>
        </w:tc>
        <w:tc>
          <w:tcPr>
            <w:tcW w:type="dxa" w:w="1536"/>
          </w:tcPr>
          <w:p>
            <w:pPr>
              <w:spacing w:after="0"/>
              <w:jc w:val="right"/>
            </w:pPr>
            <w:r>
              <w:rPr>
                <w:sz w:val="16"/>
              </w:rPr>
              <w:t>none found</w:t>
            </w:r>
          </w:p>
        </w:tc>
        <w:tc>
          <w:tcPr>
            <w:tcW w:type="dxa" w:w="1869"/>
          </w:tcPr>
          <w:p>
            <w:pPr>
              <w:spacing w:after="0"/>
              <w:jc w:val="right"/>
            </w:pPr>
            <w:r>
              <w:rPr>
                <w:sz w:val="16"/>
              </w:rPr>
              <w:t>7; 3</w:t>
            </w:r>
          </w:p>
        </w:tc>
        <w:tc>
          <w:tcPr>
            <w:tcW w:type="dxa" w:w="4496"/>
          </w:tcPr>
          <w:p>
            <w:pPr>
              <w:spacing w:after="0"/>
              <w:jc w:val="left"/>
            </w:pPr>
            <w:r>
              <w:rPr>
                <w:sz w:val="16"/>
              </w:rPr>
              <w:t>No NFIP community ID on this member's plan row.</w:t>
            </w:r>
          </w:p>
        </w:tc>
      </w:tr>
      <w:tr>
        <w:trPr>
          <w:cantSplit/>
        </w:trPr>
        <w:tc>
          <w:tcPr>
            <w:tcW w:type="dxa" w:w="1444"/>
          </w:tcPr>
          <w:p>
            <w:pPr>
              <w:spacing w:after="0"/>
              <w:jc w:val="left"/>
            </w:pPr>
            <w:r>
              <w:rPr>
                <w:sz w:val="16"/>
              </w:rPr>
              <w:t>Gulkana CDP</w:t>
            </w:r>
          </w:p>
        </w:tc>
        <w:tc>
          <w:tcPr>
            <w:tcW w:type="dxa" w:w="1444"/>
          </w:tcPr>
          <w:p>
            <w:pPr>
              <w:spacing w:after="0"/>
              <w:jc w:val="left"/>
            </w:pPr>
            <w:r>
              <w:rPr>
                <w:sz w:val="16"/>
              </w:rPr>
              <w:t>Unincorporated</w:t>
            </w:r>
          </w:p>
        </w:tc>
        <w:tc>
          <w:tcPr>
            <w:tcW w:type="dxa" w:w="2091"/>
          </w:tcPr>
          <w:p>
            <w:pPr>
              <w:spacing w:after="0"/>
              <w:jc w:val="left"/>
            </w:pPr>
            <w:r>
              <w:rPr>
                <w:sz w:val="16"/>
              </w:rPr>
              <w:t>Expired on 2019-02-14</w:t>
            </w:r>
          </w:p>
        </w:tc>
        <w:tc>
          <w:tcPr>
            <w:tcW w:type="dxa" w:w="1231"/>
          </w:tcPr>
          <w:p>
            <w:pPr>
              <w:spacing w:after="0"/>
              <w:jc w:val="right"/>
            </w:pPr>
          </w:p>
        </w:tc>
        <w:tc>
          <w:tcPr>
            <w:tcW w:type="dxa" w:w="1536"/>
          </w:tcPr>
          <w:p>
            <w:pPr>
              <w:spacing w:after="0"/>
              <w:jc w:val="right"/>
            </w:pPr>
            <w:r>
              <w:rPr>
                <w:sz w:val="16"/>
              </w:rPr>
              <w:t>none found</w:t>
            </w:r>
          </w:p>
        </w:tc>
        <w:tc>
          <w:tcPr>
            <w:tcW w:type="dxa" w:w="1869"/>
          </w:tcPr>
          <w:p>
            <w:pPr>
              <w:spacing w:after="0"/>
              <w:jc w:val="right"/>
            </w:pPr>
            <w:r>
              <w:rPr>
                <w:sz w:val="16"/>
              </w:rPr>
              <w:t>2; 1</w:t>
            </w:r>
          </w:p>
        </w:tc>
        <w:tc>
          <w:tcPr>
            <w:tcW w:type="dxa" w:w="4496"/>
          </w:tcPr>
          <w:p>
            <w:pPr>
              <w:spacing w:after="0"/>
              <w:jc w:val="left"/>
            </w:pPr>
            <w:r>
              <w:rPr>
                <w:sz w:val="16"/>
              </w:rPr>
              <w:t>No NFIP community ID on this member's plan row.</w:t>
            </w:r>
          </w:p>
        </w:tc>
      </w:tr>
    </w:tbl>
    <w:p>
      <w:pPr>
        <w:spacing w:after="40" w:before="6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54"/>
        <w:gridCol w:w="1059"/>
        <w:gridCol w:w="948"/>
        <w:gridCol w:w="1126"/>
        <w:gridCol w:w="1253"/>
        <w:gridCol w:w="1113"/>
        <w:gridCol w:w="1307"/>
        <w:gridCol w:w="1224"/>
        <w:gridCol w:w="1224"/>
        <w:gridCol w:w="1453"/>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5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2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r>
              <w:rPr>
                <w:sz w:val="16"/>
              </w:rPr>
              <w:t>$1,234,974</w:t>
            </w:r>
          </w:p>
        </w:tc>
        <w:tc>
          <w:tcPr>
            <w:tcW w:type="dxa" w:w="1154"/>
          </w:tcPr>
          <w:p>
            <w:pPr>
              <w:spacing w:after="0"/>
              <w:jc w:val="right"/>
            </w:pPr>
          </w:p>
        </w:tc>
        <w:tc>
          <w:tcPr>
            <w:tcW w:type="dxa" w:w="1059"/>
          </w:tcPr>
          <w:p>
            <w:pPr>
              <w:spacing w:after="0"/>
              <w:jc w:val="right"/>
            </w:pPr>
            <w:r>
              <w:rPr>
                <w:sz w:val="16"/>
              </w:rPr>
              <w:t>10</w:t>
            </w:r>
          </w:p>
        </w:tc>
        <w:tc>
          <w:tcPr>
            <w:tcW w:type="dxa" w:w="948"/>
          </w:tcPr>
          <w:p>
            <w:pPr>
              <w:spacing w:after="0"/>
              <w:jc w:val="right"/>
            </w:pPr>
            <w:r>
              <w:rPr>
                <w:sz w:val="16"/>
              </w:rPr>
              <w:t>$8,130</w:t>
            </w:r>
          </w:p>
        </w:tc>
        <w:tc>
          <w:tcPr>
            <w:tcW w:type="dxa" w:w="1126"/>
          </w:tcPr>
          <w:p>
            <w:pPr>
              <w:spacing w:after="0"/>
              <w:jc w:val="right"/>
            </w:pPr>
          </w:p>
        </w:tc>
        <w:tc>
          <w:tcPr>
            <w:tcW w:type="dxa" w:w="1253"/>
          </w:tcPr>
          <w:p>
            <w:pPr>
              <w:spacing w:after="0"/>
              <w:jc w:val="right"/>
            </w:pPr>
            <w:r>
              <w:rPr>
                <w:sz w:val="16"/>
              </w:rPr>
              <w:t>$6,039,192</w:t>
            </w:r>
          </w:p>
        </w:tc>
        <w:tc>
          <w:tcPr>
            <w:tcW w:type="dxa" w:w="1113"/>
          </w:tcPr>
          <w:p>
            <w:pPr>
              <w:spacing w:after="0"/>
              <w:jc w:val="right"/>
            </w:pPr>
            <w:r>
              <w:rPr>
                <w:sz w:val="16"/>
              </w:rPr>
              <w:t>0.658%</w:t>
            </w: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Coastal Flooding</w:t>
            </w:r>
          </w:p>
        </w:tc>
        <w:tc>
          <w:tcPr>
            <w:tcW w:type="dxa" w:w="1215"/>
          </w:tcPr>
          <w:p>
            <w:pPr>
              <w:spacing w:after="0"/>
              <w:jc w:val="right"/>
            </w:pPr>
            <w:r>
              <w:rPr>
                <w:sz w:val="16"/>
              </w:rPr>
              <w:t>$0</w:t>
            </w:r>
          </w:p>
        </w:tc>
        <w:tc>
          <w:tcPr>
            <w:tcW w:type="dxa" w:w="1154"/>
          </w:tcPr>
          <w:p>
            <w:pPr>
              <w:spacing w:after="0"/>
              <w:jc w:val="right"/>
            </w:pPr>
          </w:p>
        </w:tc>
        <w:tc>
          <w:tcPr>
            <w:tcW w:type="dxa" w:w="1059"/>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p>
        </w:tc>
        <w:tc>
          <w:tcPr>
            <w:tcW w:type="dxa" w:w="1253"/>
          </w:tcPr>
          <w:p>
            <w:pPr>
              <w:spacing w:after="0"/>
              <w:jc w:val="right"/>
            </w:pPr>
            <w:r>
              <w:rPr>
                <w:sz w:val="16"/>
              </w:rPr>
              <w:t>$0</w:t>
            </w:r>
          </w:p>
        </w:tc>
        <w:tc>
          <w:tcPr>
            <w:tcW w:type="dxa" w:w="1113"/>
          </w:tcPr>
          <w:p>
            <w:pPr>
              <w:spacing w:after="0"/>
              <w:jc w:val="right"/>
            </w:pP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215"/>
          </w:tcPr>
          <w:p>
            <w:pPr>
              <w:spacing w:after="0"/>
              <w:jc w:val="right"/>
            </w:pPr>
            <w:r>
              <w:rPr>
                <w:sz w:val="16"/>
              </w:rPr>
              <w:t>$540,791,166</w:t>
            </w:r>
          </w:p>
        </w:tc>
        <w:tc>
          <w:tcPr>
            <w:tcW w:type="dxa" w:w="1154"/>
          </w:tcPr>
          <w:p>
            <w:pPr>
              <w:spacing w:after="0"/>
              <w:jc w:val="right"/>
            </w:pPr>
            <w:r>
              <w:rPr>
                <w:sz w:val="16"/>
              </w:rPr>
              <w:t>$0</w:t>
            </w:r>
          </w:p>
        </w:tc>
        <w:tc>
          <w:tcPr>
            <w:tcW w:type="dxa" w:w="1059"/>
          </w:tcPr>
          <w:p>
            <w:pPr>
              <w:spacing w:after="0"/>
              <w:jc w:val="right"/>
            </w:pPr>
            <w:r>
              <w:rPr>
                <w:sz w:val="16"/>
              </w:rPr>
              <w:t>2,596</w:t>
            </w:r>
          </w:p>
        </w:tc>
        <w:tc>
          <w:tcPr>
            <w:tcW w:type="dxa" w:w="948"/>
          </w:tcPr>
          <w:p>
            <w:pPr>
              <w:spacing w:after="0"/>
              <w:jc w:val="right"/>
            </w:pPr>
            <w:r>
              <w:rPr>
                <w:sz w:val="16"/>
              </w:rPr>
              <w:t>$716</w:t>
            </w:r>
          </w:p>
        </w:tc>
        <w:tc>
          <w:tcPr>
            <w:tcW w:type="dxa" w:w="1126"/>
          </w:tcPr>
          <w:p>
            <w:pPr>
              <w:spacing w:after="0"/>
              <w:jc w:val="right"/>
            </w:pPr>
            <w:r>
              <w:rPr>
                <w:sz w:val="16"/>
              </w:rPr>
              <w:t>$0</w:t>
            </w:r>
          </w:p>
        </w:tc>
        <w:tc>
          <w:tcPr>
            <w:tcW w:type="dxa" w:w="1253"/>
          </w:tcPr>
          <w:p>
            <w:pPr>
              <w:spacing w:after="0"/>
              <w:jc w:val="right"/>
            </w:pPr>
            <w:r>
              <w:rPr>
                <w:sz w:val="16"/>
              </w:rPr>
              <w:t>$252,816</w:t>
            </w:r>
          </w:p>
        </w:tc>
        <w:tc>
          <w:tcPr>
            <w:tcW w:type="dxa" w:w="1113"/>
          </w:tcPr>
          <w:p>
            <w:pPr>
              <w:spacing w:after="0"/>
              <w:jc w:val="right"/>
            </w:pPr>
            <w:r>
              <w:rPr>
                <w:sz w:val="16"/>
              </w:rPr>
              <w:t>0.000132%</w:t>
            </w: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54"/>
          </w:tcPr>
          <w:p>
            <w:pPr>
              <w:spacing w:after="0"/>
              <w:jc w:val="right"/>
            </w:pPr>
            <w:r>
              <w:rPr>
                <w:sz w:val="16"/>
              </w:rPr>
              <w:t>$0</w:t>
            </w:r>
          </w:p>
        </w:tc>
        <w:tc>
          <w:tcPr>
            <w:tcW w:type="dxa" w:w="1059"/>
          </w:tcPr>
          <w:p>
            <w:pPr>
              <w:spacing w:after="0"/>
              <w:jc w:val="right"/>
            </w:pPr>
          </w:p>
        </w:tc>
        <w:tc>
          <w:tcPr>
            <w:tcW w:type="dxa" w:w="948"/>
          </w:tcPr>
          <w:p>
            <w:pPr>
              <w:spacing w:after="0"/>
              <w:jc w:val="right"/>
            </w:pPr>
          </w:p>
        </w:tc>
        <w:tc>
          <w:tcPr>
            <w:tcW w:type="dxa" w:w="1126"/>
          </w:tcPr>
          <w:p>
            <w:pPr>
              <w:spacing w:after="0"/>
              <w:jc w:val="right"/>
            </w:pPr>
            <w:r>
              <w:rPr>
                <w:sz w:val="16"/>
              </w:rPr>
              <w:t>$0</w:t>
            </w:r>
          </w:p>
        </w:tc>
        <w:tc>
          <w:tcPr>
            <w:tcW w:type="dxa" w:w="1253"/>
          </w:tcPr>
          <w:p>
            <w:pPr>
              <w:spacing w:after="0"/>
              <w:jc w:val="right"/>
            </w:pPr>
          </w:p>
        </w:tc>
        <w:tc>
          <w:tcPr>
            <w:tcW w:type="dxa" w:w="1113"/>
          </w:tcPr>
          <w:p>
            <w:pPr>
              <w:spacing w:after="0"/>
              <w:jc w:val="right"/>
            </w:pP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$828,734,223</w:t>
            </w:r>
          </w:p>
        </w:tc>
        <w:tc>
          <w:tcPr>
            <w:tcW w:type="dxa" w:w="1154"/>
          </w:tcPr>
          <w:p>
            <w:pPr>
              <w:spacing w:after="0"/>
              <w:jc w:val="right"/>
            </w:pPr>
          </w:p>
        </w:tc>
        <w:tc>
          <w:tcPr>
            <w:tcW w:type="dxa" w:w="1059"/>
          </w:tcPr>
          <w:p>
            <w:pPr>
              <w:spacing w:after="0"/>
              <w:jc w:val="right"/>
            </w:pPr>
            <w:r>
              <w:rPr>
                <w:sz w:val="16"/>
              </w:rPr>
              <w:t>2,617</w:t>
            </w:r>
          </w:p>
        </w:tc>
        <w:tc>
          <w:tcPr>
            <w:tcW w:type="dxa" w:w="948"/>
          </w:tcPr>
          <w:p>
            <w:pPr>
              <w:spacing w:after="0"/>
              <w:jc w:val="right"/>
            </w:pPr>
            <w:r>
              <w:rPr>
                <w:sz w:val="16"/>
              </w:rPr>
              <w:t>$710,716</w:t>
            </w:r>
          </w:p>
        </w:tc>
        <w:tc>
          <w:tcPr>
            <w:tcW w:type="dxa" w:w="1126"/>
          </w:tcPr>
          <w:p>
            <w:pPr>
              <w:spacing w:after="0"/>
              <w:jc w:val="right"/>
            </w:pPr>
          </w:p>
        </w:tc>
        <w:tc>
          <w:tcPr>
            <w:tcW w:type="dxa" w:w="1253"/>
          </w:tcPr>
          <w:p>
            <w:pPr>
              <w:spacing w:after="0"/>
              <w:jc w:val="right"/>
            </w:pPr>
            <w:r>
              <w:rPr>
                <w:sz w:val="16"/>
              </w:rPr>
              <w:t>$162,786</w:t>
            </w:r>
          </w:p>
        </w:tc>
        <w:tc>
          <w:tcPr>
            <w:tcW w:type="dxa" w:w="1113"/>
          </w:tcPr>
          <w:p>
            <w:pPr>
              <w:spacing w:after="0"/>
              <w:jc w:val="right"/>
            </w:pPr>
            <w:r>
              <w:rPr>
                <w:sz w:val="16"/>
              </w:rPr>
              <w:t>0.0858%</w:t>
            </w: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$540,791,166</w:t>
            </w:r>
          </w:p>
        </w:tc>
        <w:tc>
          <w:tcPr>
            <w:tcW w:type="dxa" w:w="1154"/>
          </w:tcPr>
          <w:p>
            <w:pPr>
              <w:spacing w:after="0"/>
              <w:jc w:val="right"/>
            </w:pPr>
            <w:r>
              <w:rPr>
                <w:sz w:val="16"/>
              </w:rPr>
              <w:t>$0</w:t>
            </w:r>
          </w:p>
        </w:tc>
        <w:tc>
          <w:tcPr>
            <w:tcW w:type="dxa" w:w="1059"/>
          </w:tcPr>
          <w:p>
            <w:pPr>
              <w:spacing w:after="0"/>
              <w:jc w:val="right"/>
            </w:pPr>
            <w:r>
              <w:rPr>
                <w:sz w:val="16"/>
              </w:rPr>
              <w:t>2,596</w:t>
            </w:r>
          </w:p>
        </w:tc>
        <w:tc>
          <w:tcPr>
            <w:tcW w:type="dxa" w:w="948"/>
          </w:tcPr>
          <w:p>
            <w:pPr>
              <w:spacing w:after="0"/>
              <w:jc w:val="right"/>
            </w:pPr>
            <w:r>
              <w:rPr>
                <w:sz w:val="16"/>
              </w:rPr>
              <w:t>$13</w:t>
            </w:r>
          </w:p>
        </w:tc>
        <w:tc>
          <w:tcPr>
            <w:tcW w:type="dxa" w:w="1126"/>
          </w:tcPr>
          <w:p>
            <w:pPr>
              <w:spacing w:after="0"/>
              <w:jc w:val="right"/>
            </w:pPr>
            <w:r>
              <w:rPr>
                <w:sz w:val="16"/>
              </w:rPr>
              <w:t>$0</w:t>
            </w:r>
          </w:p>
        </w:tc>
        <w:tc>
          <w:tcPr>
            <w:tcW w:type="dxa" w:w="1253"/>
          </w:tcPr>
          <w:p>
            <w:pPr>
              <w:spacing w:after="0"/>
              <w:jc w:val="right"/>
            </w:pPr>
            <w:r>
              <w:rPr>
                <w:sz w:val="16"/>
              </w:rPr>
              <w:t>$2</w:t>
            </w:r>
          </w:p>
        </w:tc>
        <w:tc>
          <w:tcPr>
            <w:tcW w:type="dxa" w:w="1113"/>
          </w:tcPr>
          <w:p>
            <w:pPr>
              <w:spacing w:after="0"/>
              <w:jc w:val="right"/>
            </w:pPr>
            <w:r>
              <w:rPr>
                <w:sz w:val="16"/>
              </w:rPr>
              <w:t>under 0.0001%</w:t>
            </w: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p>
        </w:tc>
        <w:tc>
          <w:tcPr>
            <w:tcW w:type="dxa" w:w="1154"/>
          </w:tcPr>
          <w:p>
            <w:pPr>
              <w:spacing w:after="0"/>
              <w:jc w:val="right"/>
            </w:pPr>
          </w:p>
        </w:tc>
        <w:tc>
          <w:tcPr>
            <w:tcW w:type="dxa" w:w="1059"/>
          </w:tcPr>
          <w:p>
            <w:pPr>
              <w:spacing w:after="0"/>
              <w:jc w:val="right"/>
            </w:pPr>
          </w:p>
        </w:tc>
        <w:tc>
          <w:tcPr>
            <w:tcW w:type="dxa" w:w="948"/>
          </w:tcPr>
          <w:p>
            <w:pPr>
              <w:spacing w:after="0"/>
              <w:jc w:val="right"/>
            </w:pPr>
          </w:p>
        </w:tc>
        <w:tc>
          <w:tcPr>
            <w:tcW w:type="dxa" w:w="1126"/>
          </w:tcPr>
          <w:p>
            <w:pPr>
              <w:spacing w:after="0"/>
              <w:jc w:val="right"/>
            </w:pPr>
          </w:p>
        </w:tc>
        <w:tc>
          <w:tcPr>
            <w:tcW w:type="dxa" w:w="1253"/>
          </w:tcPr>
          <w:p>
            <w:pPr>
              <w:spacing w:after="0"/>
              <w:jc w:val="right"/>
            </w:pPr>
          </w:p>
        </w:tc>
        <w:tc>
          <w:tcPr>
            <w:tcW w:type="dxa" w:w="1113"/>
          </w:tcPr>
          <w:p>
            <w:pPr>
              <w:spacing w:after="0"/>
              <w:jc w:val="right"/>
            </w:pP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r>
              <w:rPr>
                <w:sz w:val="16"/>
              </w:rPr>
              <w:t>NRI publishes no building exposure for this county</w:t>
            </w: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54"/>
          </w:tcPr>
          <w:p>
            <w:pPr>
              <w:spacing w:after="0"/>
              <w:jc w:val="right"/>
            </w:pPr>
          </w:p>
        </w:tc>
        <w:tc>
          <w:tcPr>
            <w:tcW w:type="dxa" w:w="1059"/>
          </w:tcPr>
          <w:p>
            <w:pPr>
              <w:spacing w:after="0"/>
              <w:jc w:val="right"/>
            </w:pPr>
          </w:p>
        </w:tc>
        <w:tc>
          <w:tcPr>
            <w:tcW w:type="dxa" w:w="948"/>
          </w:tcPr>
          <w:p>
            <w:pPr>
              <w:spacing w:after="0"/>
              <w:jc w:val="right"/>
            </w:pPr>
          </w:p>
        </w:tc>
        <w:tc>
          <w:tcPr>
            <w:tcW w:type="dxa" w:w="1126"/>
          </w:tcPr>
          <w:p>
            <w:pPr>
              <w:spacing w:after="0"/>
              <w:jc w:val="right"/>
            </w:pPr>
          </w:p>
        </w:tc>
        <w:tc>
          <w:tcPr>
            <w:tcW w:type="dxa" w:w="1253"/>
          </w:tcPr>
          <w:p>
            <w:pPr>
              <w:spacing w:after="0"/>
              <w:jc w:val="right"/>
            </w:pPr>
          </w:p>
        </w:tc>
        <w:tc>
          <w:tcPr>
            <w:tcW w:type="dxa" w:w="1113"/>
          </w:tcPr>
          <w:p>
            <w:pPr>
              <w:spacing w:after="0"/>
              <w:jc w:val="right"/>
            </w:pP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$540,791,166</w:t>
            </w:r>
          </w:p>
        </w:tc>
        <w:tc>
          <w:tcPr>
            <w:tcW w:type="dxa" w:w="1154"/>
          </w:tcPr>
          <w:p>
            <w:pPr>
              <w:spacing w:after="0"/>
              <w:jc w:val="right"/>
            </w:pPr>
          </w:p>
        </w:tc>
        <w:tc>
          <w:tcPr>
            <w:tcW w:type="dxa" w:w="1059"/>
          </w:tcPr>
          <w:p>
            <w:pPr>
              <w:spacing w:after="0"/>
              <w:jc w:val="right"/>
            </w:pPr>
            <w:r>
              <w:rPr>
                <w:sz w:val="16"/>
              </w:rPr>
              <w:t>2,596</w:t>
            </w:r>
          </w:p>
        </w:tc>
        <w:tc>
          <w:tcPr>
            <w:tcW w:type="dxa" w:w="948"/>
          </w:tcPr>
          <w:p>
            <w:pPr>
              <w:spacing w:after="0"/>
              <w:jc w:val="right"/>
            </w:pPr>
            <w:r>
              <w:rPr>
                <w:sz w:val="16"/>
              </w:rPr>
              <w:t>$12</w:t>
            </w:r>
          </w:p>
        </w:tc>
        <w:tc>
          <w:tcPr>
            <w:tcW w:type="dxa" w:w="1126"/>
          </w:tcPr>
          <w:p>
            <w:pPr>
              <w:spacing w:after="0"/>
              <w:jc w:val="right"/>
            </w:pPr>
          </w:p>
        </w:tc>
        <w:tc>
          <w:tcPr>
            <w:tcW w:type="dxa" w:w="1253"/>
          </w:tcPr>
          <w:p>
            <w:pPr>
              <w:spacing w:after="0"/>
              <w:jc w:val="right"/>
            </w:pPr>
            <w:r>
              <w:rPr>
                <w:sz w:val="16"/>
              </w:rPr>
              <w:t>$177</w:t>
            </w:r>
          </w:p>
        </w:tc>
        <w:tc>
          <w:tcPr>
            <w:tcW w:type="dxa" w:w="1113"/>
          </w:tcPr>
          <w:p>
            <w:pPr>
              <w:spacing w:after="0"/>
              <w:jc w:val="right"/>
            </w:pPr>
            <w:r>
              <w:rPr>
                <w:sz w:val="16"/>
              </w:rPr>
              <w:t>under 0.0001%</w:t>
            </w: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$538,419,372</w:t>
            </w:r>
          </w:p>
        </w:tc>
        <w:tc>
          <w:tcPr>
            <w:tcW w:type="dxa" w:w="1154"/>
          </w:tcPr>
          <w:p>
            <w:pPr>
              <w:spacing w:after="0"/>
              <w:jc w:val="right"/>
            </w:pPr>
            <w:r>
              <w:rPr>
                <w:sz w:val="16"/>
              </w:rPr>
              <w:t>$0</w:t>
            </w:r>
          </w:p>
        </w:tc>
        <w:tc>
          <w:tcPr>
            <w:tcW w:type="dxa" w:w="1059"/>
          </w:tcPr>
          <w:p>
            <w:pPr>
              <w:spacing w:after="0"/>
              <w:jc w:val="right"/>
            </w:pPr>
            <w:r>
              <w:rPr>
                <w:sz w:val="16"/>
              </w:rPr>
              <w:t>0</w:t>
            </w:r>
          </w:p>
        </w:tc>
        <w:tc>
          <w:tcPr>
            <w:tcW w:type="dxa" w:w="948"/>
          </w:tcPr>
          <w:p>
            <w:pPr>
              <w:spacing w:after="0"/>
              <w:jc w:val="right"/>
            </w:pPr>
            <w:r>
              <w:rPr>
                <w:sz w:val="16"/>
              </w:rPr>
              <w:t>$235,405</w:t>
            </w:r>
          </w:p>
        </w:tc>
        <w:tc>
          <w:tcPr>
            <w:tcW w:type="dxa" w:w="1126"/>
          </w:tcPr>
          <w:p>
            <w:pPr>
              <w:spacing w:after="0"/>
              <w:jc w:val="right"/>
            </w:pPr>
            <w:r>
              <w:rPr>
                <w:sz w:val="16"/>
              </w:rPr>
              <w:t>$0</w:t>
            </w:r>
          </w:p>
        </w:tc>
        <w:tc>
          <w:tcPr>
            <w:tcW w:type="dxa" w:w="1253"/>
          </w:tcPr>
          <w:p>
            <w:pPr>
              <w:spacing w:after="0"/>
              <w:jc w:val="right"/>
            </w:pPr>
            <w:r>
              <w:rPr>
                <w:sz w:val="16"/>
              </w:rPr>
              <w:t>$0</w:t>
            </w:r>
          </w:p>
        </w:tc>
        <w:tc>
          <w:tcPr>
            <w:tcW w:type="dxa" w:w="1113"/>
          </w:tcPr>
          <w:p>
            <w:pPr>
              <w:spacing w:after="0"/>
              <w:jc w:val="right"/>
            </w:pPr>
            <w:r>
              <w:rPr>
                <w:sz w:val="16"/>
              </w:rPr>
              <w:t>n/a (see note)</w:t>
            </w: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$18,271,304</w:t>
            </w:r>
          </w:p>
        </w:tc>
        <w:tc>
          <w:tcPr>
            <w:tcW w:type="dxa" w:w="1154"/>
          </w:tcPr>
          <w:p>
            <w:pPr>
              <w:spacing w:after="0"/>
              <w:jc w:val="right"/>
            </w:pPr>
          </w:p>
        </w:tc>
        <w:tc>
          <w:tcPr>
            <w:tcW w:type="dxa" w:w="1059"/>
          </w:tcPr>
          <w:p>
            <w:pPr>
              <w:spacing w:after="0"/>
              <w:jc w:val="right"/>
            </w:pPr>
            <w:r>
              <w:rPr>
                <w:sz w:val="16"/>
              </w:rPr>
              <w:t>115</w:t>
            </w:r>
          </w:p>
        </w:tc>
        <w:tc>
          <w:tcPr>
            <w:tcW w:type="dxa" w:w="948"/>
          </w:tcPr>
          <w:p>
            <w:pPr>
              <w:spacing w:after="0"/>
              <w:jc w:val="right"/>
            </w:pPr>
            <w:r>
              <w:rPr>
                <w:sz w:val="16"/>
              </w:rPr>
              <w:t>$2,034</w:t>
            </w:r>
          </w:p>
        </w:tc>
        <w:tc>
          <w:tcPr>
            <w:tcW w:type="dxa" w:w="1126"/>
          </w:tcPr>
          <w:p>
            <w:pPr>
              <w:spacing w:after="0"/>
              <w:jc w:val="right"/>
            </w:pPr>
          </w:p>
        </w:tc>
        <w:tc>
          <w:tcPr>
            <w:tcW w:type="dxa" w:w="1253"/>
          </w:tcPr>
          <w:p>
            <w:pPr>
              <w:spacing w:after="0"/>
              <w:jc w:val="right"/>
            </w:pPr>
            <w:r>
              <w:rPr>
                <w:sz w:val="16"/>
              </w:rPr>
              <w:t>$163,380</w:t>
            </w:r>
          </w:p>
        </w:tc>
        <w:tc>
          <w:tcPr>
            <w:tcW w:type="dxa" w:w="1113"/>
          </w:tcPr>
          <w:p>
            <w:pPr>
              <w:spacing w:after="0"/>
              <w:jc w:val="right"/>
            </w:pPr>
            <w:r>
              <w:rPr>
                <w:sz w:val="16"/>
              </w:rPr>
              <w:t>0.0111%</w:t>
            </w: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$540,791,166</w:t>
            </w:r>
          </w:p>
        </w:tc>
        <w:tc>
          <w:tcPr>
            <w:tcW w:type="dxa" w:w="1154"/>
          </w:tcPr>
          <w:p>
            <w:pPr>
              <w:spacing w:after="0"/>
              <w:jc w:val="right"/>
            </w:pPr>
          </w:p>
        </w:tc>
        <w:tc>
          <w:tcPr>
            <w:tcW w:type="dxa" w:w="1059"/>
          </w:tcPr>
          <w:p>
            <w:pPr>
              <w:spacing w:after="0"/>
              <w:jc w:val="right"/>
            </w:pPr>
            <w:r>
              <w:rPr>
                <w:sz w:val="16"/>
              </w:rPr>
              <w:t>2,596</w:t>
            </w:r>
          </w:p>
        </w:tc>
        <w:tc>
          <w:tcPr>
            <w:tcW w:type="dxa" w:w="948"/>
          </w:tcPr>
          <w:p>
            <w:pPr>
              <w:spacing w:after="0"/>
              <w:jc w:val="right"/>
            </w:pPr>
            <w:r>
              <w:rPr>
                <w:sz w:val="16"/>
              </w:rPr>
              <w:t>$386</w:t>
            </w:r>
          </w:p>
        </w:tc>
        <w:tc>
          <w:tcPr>
            <w:tcW w:type="dxa" w:w="1126"/>
          </w:tcPr>
          <w:p>
            <w:pPr>
              <w:spacing w:after="0"/>
              <w:jc w:val="right"/>
            </w:pPr>
          </w:p>
        </w:tc>
        <w:tc>
          <w:tcPr>
            <w:tcW w:type="dxa" w:w="1253"/>
          </w:tcPr>
          <w:p>
            <w:pPr>
              <w:spacing w:after="0"/>
              <w:jc w:val="right"/>
            </w:pPr>
            <w:r>
              <w:rPr>
                <w:sz w:val="16"/>
              </w:rPr>
              <w:t>$8,704</w:t>
            </w:r>
          </w:p>
        </w:tc>
        <w:tc>
          <w:tcPr>
            <w:tcW w:type="dxa" w:w="1113"/>
          </w:tcPr>
          <w:p>
            <w:pPr>
              <w:spacing w:after="0"/>
              <w:jc w:val="right"/>
            </w:pPr>
            <w:r>
              <w:rPr>
                <w:sz w:val="16"/>
              </w:rPr>
              <w:t>under 0.0001%</w:t>
            </w: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$540,791,166</w:t>
            </w:r>
          </w:p>
        </w:tc>
        <w:tc>
          <w:tcPr>
            <w:tcW w:type="dxa" w:w="1154"/>
          </w:tcPr>
          <w:p>
            <w:pPr>
              <w:spacing w:after="0"/>
              <w:jc w:val="right"/>
            </w:pPr>
            <w:r>
              <w:rPr>
                <w:sz w:val="16"/>
              </w:rPr>
              <w:t>$0</w:t>
            </w:r>
          </w:p>
        </w:tc>
        <w:tc>
          <w:tcPr>
            <w:tcW w:type="dxa" w:w="1059"/>
          </w:tcPr>
          <w:p>
            <w:pPr>
              <w:spacing w:after="0"/>
              <w:jc w:val="right"/>
            </w:pPr>
            <w:r>
              <w:rPr>
                <w:sz w:val="16"/>
              </w:rPr>
              <w:t>2,596</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53"/>
          </w:tcPr>
          <w:p>
            <w:pPr>
              <w:spacing w:after="0"/>
              <w:jc w:val="right"/>
            </w:pPr>
            <w:r>
              <w:rPr>
                <w:sz w:val="16"/>
              </w:rPr>
              <w:t>$0</w:t>
            </w:r>
          </w:p>
        </w:tc>
        <w:tc>
          <w:tcPr>
            <w:tcW w:type="dxa" w:w="1113"/>
          </w:tcPr>
          <w:p>
            <w:pPr>
              <w:spacing w:after="0"/>
              <w:jc w:val="right"/>
            </w:pPr>
            <w:r>
              <w:rPr>
                <w:sz w:val="16"/>
              </w:rPr>
              <w:t>0%</w:t>
            </w: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$540,791,166</w:t>
            </w:r>
          </w:p>
        </w:tc>
        <w:tc>
          <w:tcPr>
            <w:tcW w:type="dxa" w:w="1154"/>
          </w:tcPr>
          <w:p>
            <w:pPr>
              <w:spacing w:after="0"/>
              <w:jc w:val="right"/>
            </w:pPr>
            <w:r>
              <w:rPr>
                <w:sz w:val="16"/>
              </w:rPr>
              <w:t>$0</w:t>
            </w:r>
          </w:p>
        </w:tc>
        <w:tc>
          <w:tcPr>
            <w:tcW w:type="dxa" w:w="1059"/>
          </w:tcPr>
          <w:p>
            <w:pPr>
              <w:spacing w:after="0"/>
              <w:jc w:val="right"/>
            </w:pPr>
            <w:r>
              <w:rPr>
                <w:sz w:val="16"/>
              </w:rPr>
              <w:t>2,596</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253"/>
          </w:tcPr>
          <w:p>
            <w:pPr>
              <w:spacing w:after="0"/>
              <w:jc w:val="right"/>
            </w:pPr>
            <w:r>
              <w:rPr>
                <w:sz w:val="16"/>
              </w:rPr>
              <w:t>under $1</w:t>
            </w:r>
          </w:p>
        </w:tc>
        <w:tc>
          <w:tcPr>
            <w:tcW w:type="dxa" w:w="1113"/>
          </w:tcPr>
          <w:p>
            <w:pPr>
              <w:spacing w:after="0"/>
              <w:jc w:val="right"/>
            </w:pPr>
            <w:r>
              <w:rPr>
                <w:sz w:val="16"/>
              </w:rPr>
              <w:t>under 0.0001%</w:t>
            </w: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54"/>
          </w:tcPr>
          <w:p>
            <w:pPr>
              <w:spacing w:after="0"/>
              <w:jc w:val="right"/>
            </w:pPr>
          </w:p>
        </w:tc>
        <w:tc>
          <w:tcPr>
            <w:tcW w:type="dxa" w:w="1059"/>
          </w:tcPr>
          <w:p>
            <w:pPr>
              <w:spacing w:after="0"/>
              <w:jc w:val="right"/>
            </w:pPr>
          </w:p>
        </w:tc>
        <w:tc>
          <w:tcPr>
            <w:tcW w:type="dxa" w:w="948"/>
          </w:tcPr>
          <w:p>
            <w:pPr>
              <w:spacing w:after="0"/>
              <w:jc w:val="right"/>
            </w:pPr>
          </w:p>
        </w:tc>
        <w:tc>
          <w:tcPr>
            <w:tcW w:type="dxa" w:w="1126"/>
          </w:tcPr>
          <w:p>
            <w:pPr>
              <w:spacing w:after="0"/>
              <w:jc w:val="right"/>
            </w:pPr>
          </w:p>
        </w:tc>
        <w:tc>
          <w:tcPr>
            <w:tcW w:type="dxa" w:w="1253"/>
          </w:tcPr>
          <w:p>
            <w:pPr>
              <w:spacing w:after="0"/>
              <w:jc w:val="right"/>
            </w:pPr>
          </w:p>
        </w:tc>
        <w:tc>
          <w:tcPr>
            <w:tcW w:type="dxa" w:w="1113"/>
          </w:tcPr>
          <w:p>
            <w:pPr>
              <w:spacing w:after="0"/>
              <w:jc w:val="right"/>
            </w:pP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r>
              <w:rPr>
                <w:sz w:val="16"/>
              </w:rPr>
              <w:t>$540,791,166</w:t>
            </w:r>
          </w:p>
        </w:tc>
        <w:tc>
          <w:tcPr>
            <w:tcW w:type="dxa" w:w="1154"/>
          </w:tcPr>
          <w:p>
            <w:pPr>
              <w:spacing w:after="0"/>
              <w:jc w:val="right"/>
            </w:pPr>
          </w:p>
        </w:tc>
        <w:tc>
          <w:tcPr>
            <w:tcW w:type="dxa" w:w="1059"/>
          </w:tcPr>
          <w:p>
            <w:pPr>
              <w:spacing w:after="0"/>
              <w:jc w:val="right"/>
            </w:pPr>
            <w:r>
              <w:rPr>
                <w:sz w:val="16"/>
              </w:rPr>
              <w:t>2,596</w:t>
            </w:r>
          </w:p>
        </w:tc>
        <w:tc>
          <w:tcPr>
            <w:tcW w:type="dxa" w:w="948"/>
          </w:tcPr>
          <w:p>
            <w:pPr>
              <w:spacing w:after="0"/>
              <w:jc w:val="right"/>
            </w:pPr>
            <w:r>
              <w:rPr>
                <w:sz w:val="16"/>
              </w:rPr>
              <w:t>$9</w:t>
            </w:r>
          </w:p>
        </w:tc>
        <w:tc>
          <w:tcPr>
            <w:tcW w:type="dxa" w:w="1126"/>
          </w:tcPr>
          <w:p>
            <w:pPr>
              <w:spacing w:after="0"/>
              <w:jc w:val="right"/>
            </w:pPr>
          </w:p>
        </w:tc>
        <w:tc>
          <w:tcPr>
            <w:tcW w:type="dxa" w:w="1253"/>
          </w:tcPr>
          <w:p>
            <w:pPr>
              <w:spacing w:after="0"/>
              <w:jc w:val="right"/>
            </w:pPr>
            <w:r>
              <w:rPr>
                <w:sz w:val="16"/>
              </w:rPr>
              <w:t>$25</w:t>
            </w:r>
          </w:p>
        </w:tc>
        <w:tc>
          <w:tcPr>
            <w:tcW w:type="dxa" w:w="1113"/>
          </w:tcPr>
          <w:p>
            <w:pPr>
              <w:spacing w:after="0"/>
              <w:jc w:val="right"/>
            </w:pPr>
            <w:r>
              <w:rPr>
                <w:sz w:val="16"/>
              </w:rPr>
              <w:t>under 0.0001%</w:t>
            </w: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$295,446,870</w:t>
            </w:r>
          </w:p>
        </w:tc>
        <w:tc>
          <w:tcPr>
            <w:tcW w:type="dxa" w:w="1154"/>
          </w:tcPr>
          <w:p>
            <w:pPr>
              <w:spacing w:after="0"/>
              <w:jc w:val="right"/>
            </w:pPr>
            <w:r>
              <w:rPr>
                <w:sz w:val="16"/>
              </w:rPr>
              <w:t>$0</w:t>
            </w:r>
          </w:p>
        </w:tc>
        <w:tc>
          <w:tcPr>
            <w:tcW w:type="dxa" w:w="1059"/>
          </w:tcPr>
          <w:p>
            <w:pPr>
              <w:spacing w:after="0"/>
              <w:jc w:val="right"/>
            </w:pPr>
            <w:r>
              <w:rPr>
                <w:sz w:val="16"/>
              </w:rPr>
              <w:t>1,674</w:t>
            </w:r>
          </w:p>
        </w:tc>
        <w:tc>
          <w:tcPr>
            <w:tcW w:type="dxa" w:w="948"/>
          </w:tcPr>
          <w:p>
            <w:pPr>
              <w:spacing w:after="0"/>
              <w:jc w:val="right"/>
            </w:pPr>
            <w:r>
              <w:rPr>
                <w:sz w:val="16"/>
              </w:rPr>
              <w:t>$372,741</w:t>
            </w:r>
          </w:p>
        </w:tc>
        <w:tc>
          <w:tcPr>
            <w:tcW w:type="dxa" w:w="1126"/>
          </w:tcPr>
          <w:p>
            <w:pPr>
              <w:spacing w:after="0"/>
              <w:jc w:val="right"/>
            </w:pPr>
            <w:r>
              <w:rPr>
                <w:sz w:val="16"/>
              </w:rPr>
              <w:t>$0</w:t>
            </w:r>
          </w:p>
        </w:tc>
        <w:tc>
          <w:tcPr>
            <w:tcW w:type="dxa" w:w="1253"/>
          </w:tcPr>
          <w:p>
            <w:pPr>
              <w:spacing w:after="0"/>
              <w:jc w:val="right"/>
            </w:pPr>
            <w:r>
              <w:rPr>
                <w:sz w:val="16"/>
              </w:rPr>
              <w:t>$19,677</w:t>
            </w:r>
          </w:p>
        </w:tc>
        <w:tc>
          <w:tcPr>
            <w:tcW w:type="dxa" w:w="1113"/>
          </w:tcPr>
          <w:p>
            <w:pPr>
              <w:spacing w:after="0"/>
              <w:jc w:val="right"/>
            </w:pPr>
            <w:r>
              <w:rPr>
                <w:sz w:val="16"/>
              </w:rPr>
              <w:t>0.126%</w:t>
            </w: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$540,791,166</w:t>
            </w:r>
          </w:p>
        </w:tc>
        <w:tc>
          <w:tcPr>
            <w:tcW w:type="dxa" w:w="1154"/>
          </w:tcPr>
          <w:p>
            <w:pPr>
              <w:spacing w:after="0"/>
              <w:jc w:val="right"/>
            </w:pPr>
            <w:r>
              <w:rPr>
                <w:sz w:val="16"/>
              </w:rPr>
              <w:t>$0</w:t>
            </w:r>
          </w:p>
        </w:tc>
        <w:tc>
          <w:tcPr>
            <w:tcW w:type="dxa" w:w="1059"/>
          </w:tcPr>
          <w:p>
            <w:pPr>
              <w:spacing w:after="0"/>
              <w:jc w:val="right"/>
            </w:pPr>
            <w:r>
              <w:rPr>
                <w:sz w:val="16"/>
              </w:rPr>
              <w:t>2,596</w:t>
            </w:r>
          </w:p>
        </w:tc>
        <w:tc>
          <w:tcPr>
            <w:tcW w:type="dxa" w:w="948"/>
          </w:tcPr>
          <w:p>
            <w:pPr>
              <w:spacing w:after="0"/>
              <w:jc w:val="right"/>
            </w:pPr>
            <w:r>
              <w:rPr>
                <w:sz w:val="16"/>
              </w:rPr>
              <w:t>$4,762</w:t>
            </w:r>
          </w:p>
        </w:tc>
        <w:tc>
          <w:tcPr>
            <w:tcW w:type="dxa" w:w="1126"/>
          </w:tcPr>
          <w:p>
            <w:pPr>
              <w:spacing w:after="0"/>
              <w:jc w:val="right"/>
            </w:pPr>
            <w:r>
              <w:rPr>
                <w:sz w:val="16"/>
              </w:rPr>
              <w:t>$0</w:t>
            </w:r>
          </w:p>
        </w:tc>
        <w:tc>
          <w:tcPr>
            <w:tcW w:type="dxa" w:w="1253"/>
          </w:tcPr>
          <w:p>
            <w:pPr>
              <w:spacing w:after="0"/>
              <w:jc w:val="right"/>
            </w:pPr>
            <w:r>
              <w:rPr>
                <w:sz w:val="16"/>
              </w:rPr>
              <w:t>$12,242</w:t>
            </w:r>
          </w:p>
        </w:tc>
        <w:tc>
          <w:tcPr>
            <w:tcW w:type="dxa" w:w="1113"/>
          </w:tcPr>
          <w:p>
            <w:pPr>
              <w:spacing w:after="0"/>
              <w:jc w:val="right"/>
            </w:pPr>
            <w:r>
              <w:rPr>
                <w:sz w:val="16"/>
              </w:rPr>
              <w:t>0.00088%</w:t>
            </w:r>
          </w:p>
        </w:tc>
        <w:tc>
          <w:tcPr>
            <w:tcW w:type="dxa" w:w="1307"/>
          </w:tcPr>
          <w:p>
            <w:pPr>
              <w:spacing w:after="0"/>
              <w:jc w:val="right"/>
            </w:pPr>
          </w:p>
        </w:tc>
        <w:tc>
          <w:tcPr>
            <w:tcW w:type="dxa" w:w="1224"/>
          </w:tcPr>
          <w:p>
            <w:pPr>
              <w:spacing w:after="0"/>
              <w:jc w:val="right"/>
            </w:pPr>
          </w:p>
        </w:tc>
        <w:tc>
          <w:tcPr>
            <w:tcW w:type="dxa" w:w="1224"/>
          </w:tcPr>
          <w:p>
            <w:pPr>
              <w:spacing w:after="0"/>
              <w:jc w:val="right"/>
            </w:pPr>
          </w:p>
        </w:tc>
        <w:tc>
          <w:tcPr>
            <w:tcW w:type="dxa" w:w="1453"/>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2,596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$540,791,166</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$1,334,924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$6,659,001</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Copper River Census Area, AK: risk-assessment baseline packet, release 2026-10 (data as of 2026-09-28; County area 02066).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hazard-plain_2026-10_AK_02066.docx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Copper River Census Area, AK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 River Census Area, AK: Risk-assessment baseline packet</dc:title>
  <dc:subject>Hazard Plain release 2026-10, as of 2026-09-28. Preview: automated baseline</dc:subject>
  <dc:creator>Hazard Plain</dc:creator>
  <cp:keywords>Hazard Plain; hazard mitigation; risk assessment; 02066</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